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67325BC" w14:textId="77777777" w:rsidTr="00F467B6">
        <w:trPr>
          <w:cantSplit/>
        </w:trPr>
        <w:tc>
          <w:tcPr>
            <w:tcW w:w="1560" w:type="dxa"/>
            <w:vAlign w:val="center"/>
          </w:tcPr>
          <w:p w14:paraId="6CE07D1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B6C4F2C" wp14:editId="15261DA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B2CE0E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3BD0B9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24B90BD" wp14:editId="57FC880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FA1FDA1" w14:textId="77777777">
        <w:trPr>
          <w:cantSplit/>
        </w:trPr>
        <w:tc>
          <w:tcPr>
            <w:tcW w:w="6911" w:type="dxa"/>
            <w:gridSpan w:val="2"/>
            <w:tcBorders>
              <w:bottom w:val="single" w:sz="12" w:space="0" w:color="auto"/>
            </w:tcBorders>
          </w:tcPr>
          <w:p w14:paraId="0A7B4A6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6E23898" w14:textId="77777777" w:rsidR="00622560" w:rsidRPr="00622560" w:rsidRDefault="00622560" w:rsidP="00622560">
            <w:pPr>
              <w:spacing w:before="0" w:line="240" w:lineRule="atLeast"/>
              <w:rPr>
                <w:rFonts w:ascii="Verdana" w:hAnsi="Verdana"/>
                <w:sz w:val="20"/>
                <w:szCs w:val="24"/>
              </w:rPr>
            </w:pPr>
          </w:p>
        </w:tc>
      </w:tr>
      <w:tr w:rsidR="00622560" w:rsidRPr="00C324A8" w14:paraId="4376ED43" w14:textId="77777777" w:rsidTr="00622560">
        <w:trPr>
          <w:cantSplit/>
        </w:trPr>
        <w:tc>
          <w:tcPr>
            <w:tcW w:w="6911" w:type="dxa"/>
            <w:gridSpan w:val="2"/>
            <w:tcBorders>
              <w:top w:val="single" w:sz="12" w:space="0" w:color="auto"/>
            </w:tcBorders>
          </w:tcPr>
          <w:p w14:paraId="248BDE3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4D967FC" w14:textId="77777777" w:rsidR="00622560" w:rsidRPr="00CB4E5A" w:rsidRDefault="00622560" w:rsidP="001B6360">
            <w:pPr>
              <w:spacing w:line="240" w:lineRule="atLeast"/>
              <w:rPr>
                <w:rFonts w:ascii="Verdana" w:hAnsi="Verdana"/>
                <w:b/>
                <w:bCs/>
                <w:sz w:val="20"/>
              </w:rPr>
            </w:pPr>
          </w:p>
        </w:tc>
      </w:tr>
      <w:tr w:rsidR="00622560" w:rsidRPr="00C324A8" w14:paraId="09BD5423" w14:textId="77777777" w:rsidTr="00622560">
        <w:trPr>
          <w:cantSplit/>
          <w:trHeight w:val="23"/>
        </w:trPr>
        <w:tc>
          <w:tcPr>
            <w:tcW w:w="6911" w:type="dxa"/>
            <w:gridSpan w:val="2"/>
          </w:tcPr>
          <w:p w14:paraId="4478FE7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0C67D2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9E765C9" w14:textId="77777777" w:rsidTr="00622560">
        <w:trPr>
          <w:cantSplit/>
          <w:trHeight w:val="23"/>
        </w:trPr>
        <w:tc>
          <w:tcPr>
            <w:tcW w:w="6911" w:type="dxa"/>
            <w:gridSpan w:val="2"/>
          </w:tcPr>
          <w:p w14:paraId="3F517119" w14:textId="77777777" w:rsidR="008221A4" w:rsidRPr="00C324A8" w:rsidRDefault="008221A4" w:rsidP="00A466E6">
            <w:pPr>
              <w:spacing w:before="0"/>
              <w:rPr>
                <w:rFonts w:ascii="Verdana" w:hAnsi="Verdana"/>
                <w:b/>
                <w:smallCaps/>
                <w:sz w:val="20"/>
              </w:rPr>
            </w:pPr>
          </w:p>
        </w:tc>
        <w:tc>
          <w:tcPr>
            <w:tcW w:w="3120" w:type="dxa"/>
            <w:gridSpan w:val="2"/>
          </w:tcPr>
          <w:p w14:paraId="326C904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59B696BB" w14:textId="77777777" w:rsidTr="00622560">
        <w:trPr>
          <w:cantSplit/>
          <w:trHeight w:val="23"/>
        </w:trPr>
        <w:tc>
          <w:tcPr>
            <w:tcW w:w="6911" w:type="dxa"/>
            <w:gridSpan w:val="2"/>
          </w:tcPr>
          <w:p w14:paraId="0D3884C6" w14:textId="77777777" w:rsidR="008221A4" w:rsidRPr="00CB4E5A" w:rsidRDefault="008221A4" w:rsidP="00A466E6">
            <w:pPr>
              <w:spacing w:before="0"/>
              <w:rPr>
                <w:rFonts w:ascii="Verdana" w:hAnsi="Verdana"/>
                <w:b/>
                <w:bCs/>
                <w:sz w:val="20"/>
              </w:rPr>
            </w:pPr>
          </w:p>
        </w:tc>
        <w:tc>
          <w:tcPr>
            <w:tcW w:w="3120" w:type="dxa"/>
            <w:gridSpan w:val="2"/>
          </w:tcPr>
          <w:p w14:paraId="4C4A4E9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6E0FA8" w14:textId="77777777" w:rsidTr="00FE20CB">
        <w:trPr>
          <w:cantSplit/>
          <w:trHeight w:val="23"/>
        </w:trPr>
        <w:tc>
          <w:tcPr>
            <w:tcW w:w="10031" w:type="dxa"/>
            <w:gridSpan w:val="4"/>
          </w:tcPr>
          <w:p w14:paraId="4CC15887" w14:textId="77777777" w:rsidR="008221A4" w:rsidRDefault="008221A4" w:rsidP="008221A4">
            <w:pPr>
              <w:spacing w:before="0" w:line="240" w:lineRule="atLeast"/>
              <w:rPr>
                <w:rFonts w:ascii="Verdana" w:hAnsi="Verdana"/>
                <w:b/>
                <w:bCs/>
                <w:sz w:val="20"/>
              </w:rPr>
            </w:pPr>
          </w:p>
        </w:tc>
      </w:tr>
      <w:tr w:rsidR="008221A4" w14:paraId="128AD247" w14:textId="77777777">
        <w:trPr>
          <w:cantSplit/>
        </w:trPr>
        <w:tc>
          <w:tcPr>
            <w:tcW w:w="10031" w:type="dxa"/>
            <w:gridSpan w:val="4"/>
          </w:tcPr>
          <w:p w14:paraId="095B66FE" w14:textId="77777777" w:rsidR="008221A4" w:rsidRDefault="008221A4" w:rsidP="008221A4">
            <w:pPr>
              <w:pStyle w:val="Source"/>
              <w:rPr>
                <w:lang w:eastAsia="zh-CN"/>
              </w:rPr>
            </w:pPr>
            <w:bookmarkStart w:id="4" w:name="dsource" w:colFirst="0" w:colLast="0"/>
            <w:r w:rsidRPr="000273B7">
              <w:rPr>
                <w:lang w:eastAsia="zh-CN"/>
              </w:rPr>
              <w:t>（阿拉伯）埃及（共和国）</w:t>
            </w:r>
          </w:p>
        </w:tc>
      </w:tr>
      <w:tr w:rsidR="008221A4" w14:paraId="23DAE1DC" w14:textId="77777777">
        <w:trPr>
          <w:cantSplit/>
        </w:trPr>
        <w:tc>
          <w:tcPr>
            <w:tcW w:w="10031" w:type="dxa"/>
            <w:gridSpan w:val="4"/>
          </w:tcPr>
          <w:p w14:paraId="72B1A384" w14:textId="5962F885" w:rsidR="008221A4" w:rsidRDefault="00332045" w:rsidP="008221A4">
            <w:pPr>
              <w:pStyle w:val="Title1"/>
            </w:pPr>
            <w:bookmarkStart w:id="5" w:name="dtitle1" w:colFirst="0" w:colLast="0"/>
            <w:bookmarkEnd w:id="4"/>
            <w:proofErr w:type="spellStart"/>
            <w:r w:rsidRPr="00332045">
              <w:rPr>
                <w:rFonts w:hint="eastAsia"/>
              </w:rPr>
              <w:t>有关大会工作的提案</w:t>
            </w:r>
            <w:proofErr w:type="spellEnd"/>
          </w:p>
        </w:tc>
      </w:tr>
      <w:tr w:rsidR="008221A4" w14:paraId="6473B007" w14:textId="77777777">
        <w:trPr>
          <w:cantSplit/>
        </w:trPr>
        <w:tc>
          <w:tcPr>
            <w:tcW w:w="10031" w:type="dxa"/>
            <w:gridSpan w:val="4"/>
          </w:tcPr>
          <w:p w14:paraId="1F1785C6" w14:textId="77777777" w:rsidR="008221A4" w:rsidRDefault="008221A4" w:rsidP="008221A4">
            <w:pPr>
              <w:pStyle w:val="Title2"/>
            </w:pPr>
            <w:bookmarkStart w:id="6" w:name="dtitle2" w:colFirst="0" w:colLast="0"/>
            <w:bookmarkEnd w:id="5"/>
          </w:p>
        </w:tc>
      </w:tr>
      <w:tr w:rsidR="008221A4" w14:paraId="1C1EC514" w14:textId="77777777">
        <w:trPr>
          <w:cantSplit/>
        </w:trPr>
        <w:tc>
          <w:tcPr>
            <w:tcW w:w="10031" w:type="dxa"/>
            <w:gridSpan w:val="4"/>
          </w:tcPr>
          <w:p w14:paraId="4534F81A"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637B5C9E" w14:textId="77777777" w:rsidR="008C067C" w:rsidRDefault="008C067C" w:rsidP="000F5FD2">
      <w:pPr>
        <w:pStyle w:val="Normalaftertitle0"/>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w:t>
      </w:r>
      <w:proofErr w:type="gramStart"/>
      <w:r w:rsidRPr="00D73CEC">
        <w:rPr>
          <w:rFonts w:hint="eastAsia"/>
          <w:lang w:eastAsia="zh-CN"/>
        </w:rPr>
        <w:t>并就这些请求采取适当行动；</w:t>
      </w:r>
      <w:proofErr w:type="gramEnd"/>
    </w:p>
    <w:p w14:paraId="7067EDFC" w14:textId="73023BAD" w:rsidR="0038567C" w:rsidRPr="0038567C" w:rsidRDefault="0038567C" w:rsidP="0038567C">
      <w:pPr>
        <w:pStyle w:val="Headingb"/>
        <w:rPr>
          <w:lang w:eastAsia="zh-CN"/>
        </w:rPr>
      </w:pPr>
      <w:r w:rsidRPr="0038567C">
        <w:rPr>
          <w:lang w:eastAsia="zh-CN"/>
        </w:rPr>
        <w:t>提案</w:t>
      </w:r>
    </w:p>
    <w:p w14:paraId="36B356C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91401A2" w14:textId="77777777" w:rsidR="008C067C" w:rsidRDefault="008C067C" w:rsidP="00AD16D1">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F8F5D53" w14:textId="77777777" w:rsidR="008C067C" w:rsidRDefault="008C067C"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9FBF8D8" w14:textId="7FCF25BA" w:rsidR="008C067C" w:rsidRDefault="008C067C"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sidR="00F71846">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2863915" w14:textId="77777777" w:rsidR="00F1069A" w:rsidRDefault="008C067C">
      <w:pPr>
        <w:pStyle w:val="Proposal"/>
        <w:rPr>
          <w:lang w:eastAsia="zh-CN"/>
        </w:rPr>
      </w:pPr>
      <w:r>
        <w:rPr>
          <w:lang w:eastAsia="zh-CN"/>
        </w:rPr>
        <w:t>MOD</w:t>
      </w:r>
      <w:r>
        <w:rPr>
          <w:lang w:eastAsia="zh-CN"/>
        </w:rPr>
        <w:tab/>
        <w:t>EGY/92/1</w:t>
      </w:r>
    </w:p>
    <w:p w14:paraId="3248A077" w14:textId="1E1BF292" w:rsidR="008C067C" w:rsidRPr="00DB0A7B" w:rsidRDefault="008C067C" w:rsidP="00076011">
      <w:pPr>
        <w:pStyle w:val="Note"/>
        <w:rPr>
          <w:sz w:val="16"/>
          <w:szCs w:val="16"/>
          <w:lang w:eastAsia="zh-CN"/>
        </w:rPr>
      </w:pPr>
      <w:r w:rsidRPr="00DB0A7B">
        <w:rPr>
          <w:rStyle w:val="Artdef"/>
          <w:rFonts w:hint="eastAsia"/>
          <w:lang w:eastAsia="zh-CN"/>
        </w:rPr>
        <w:t>5.98</w:t>
      </w:r>
      <w:r w:rsidRPr="00DB0A7B">
        <w:rPr>
          <w:rFonts w:hint="eastAsia"/>
          <w:lang w:eastAsia="zh-CN"/>
        </w:rPr>
        <w:tab/>
      </w:r>
      <w:r w:rsidRPr="00DB0A7B">
        <w:rPr>
          <w:rFonts w:ascii="STKaiti" w:eastAsia="STKaiti" w:hAnsi="STKaiti" w:hint="eastAsia"/>
          <w:lang w:eastAsia="zh-CN"/>
        </w:rPr>
        <w:t>替代划分</w:t>
      </w:r>
      <w:r w:rsidRPr="00DB0A7B">
        <w:rPr>
          <w:rFonts w:hint="eastAsia"/>
          <w:lang w:eastAsia="zh-CN"/>
        </w:rPr>
        <w:t>：在亚美尼亚、阿塞拜疆、白俄罗斯、比利时、喀麦隆、刚果共和国、丹麦、</w:t>
      </w:r>
      <w:del w:id="11" w:author="Yu Linli" w:date="2023-10-30T13:16:00Z">
        <w:r w:rsidRPr="00DB0A7B" w:rsidDel="00332045">
          <w:rPr>
            <w:rFonts w:hint="eastAsia"/>
            <w:lang w:eastAsia="zh-CN"/>
          </w:rPr>
          <w:delText>埃及、</w:delText>
        </w:r>
      </w:del>
      <w:r w:rsidRPr="00DB0A7B">
        <w:rPr>
          <w:rFonts w:hint="eastAsia"/>
          <w:lang w:eastAsia="zh-CN"/>
        </w:rPr>
        <w:t>厄立特里亚、西班牙、埃塞俄比亚、俄罗斯联邦、格鲁吉亚、希腊、意大利、哈萨克斯坦、黎巴嫩、立陶宛、阿拉伯叙利亚共和国、吉尔吉斯斯坦、索马里、塔吉克斯坦、突尼斯、土库曼斯坦</w:t>
      </w:r>
      <w:r w:rsidRPr="004135BC">
        <w:rPr>
          <w:rFonts w:hint="eastAsia"/>
          <w:lang w:eastAsia="zh-CN"/>
        </w:rPr>
        <w:t>和</w:t>
      </w:r>
      <w:r w:rsidRPr="00DB0A7B">
        <w:rPr>
          <w:rFonts w:hint="eastAsia"/>
          <w:lang w:eastAsia="zh-CN"/>
        </w:rPr>
        <w:t>土耳其，</w:t>
      </w:r>
      <w:r w:rsidRPr="00DB0A7B">
        <w:rPr>
          <w:lang w:eastAsia="zh-CN"/>
        </w:rPr>
        <w:t>1 810-1 830 kHz</w:t>
      </w:r>
      <w:r>
        <w:rPr>
          <w:rFonts w:hint="eastAsia"/>
          <w:lang w:eastAsia="zh-CN"/>
        </w:rPr>
        <w:t>频段划分给作为主要业务的固定业务和除航空移动以外的移动业务</w:t>
      </w:r>
      <w:r w:rsidRPr="002048F9">
        <w:rPr>
          <w:rFonts w:hint="eastAsia"/>
          <w:lang w:eastAsia="zh-CN"/>
        </w:rPr>
        <w:t>。</w:t>
      </w:r>
      <w:r w:rsidRPr="000F78ED">
        <w:rPr>
          <w:rFonts w:hint="eastAsia"/>
          <w:sz w:val="16"/>
          <w:szCs w:val="16"/>
          <w:lang w:eastAsia="zh-CN"/>
        </w:rPr>
        <w:t>（</w:t>
      </w:r>
      <w:r w:rsidR="00332045" w:rsidRPr="00E340FE">
        <w:rPr>
          <w:sz w:val="16"/>
          <w:lang w:eastAsia="zh-CN"/>
        </w:rPr>
        <w:t>WRC</w:t>
      </w:r>
      <w:r w:rsidR="00332045" w:rsidRPr="00E340FE">
        <w:rPr>
          <w:sz w:val="16"/>
          <w:lang w:eastAsia="zh-CN"/>
        </w:rPr>
        <w:noBreakHyphen/>
      </w:r>
      <w:ins w:id="12" w:author="Arregui Noboa, Andres" w:date="2023-10-25T15:27:00Z">
        <w:r w:rsidR="00332045" w:rsidRPr="00E340FE">
          <w:rPr>
            <w:sz w:val="16"/>
            <w:lang w:eastAsia="zh-CN"/>
          </w:rPr>
          <w:t>23</w:t>
        </w:r>
      </w:ins>
      <w:del w:id="13" w:author="Arregui Noboa, Andres" w:date="2023-10-25T15:27:00Z">
        <w:r w:rsidR="00332045" w:rsidRPr="00E340FE" w:rsidDel="00290C94">
          <w:rPr>
            <w:sz w:val="16"/>
            <w:lang w:eastAsia="zh-CN"/>
          </w:rPr>
          <w:delText>15</w:delText>
        </w:r>
      </w:del>
      <w:r w:rsidRPr="000F78ED">
        <w:rPr>
          <w:rFonts w:hint="eastAsia"/>
          <w:sz w:val="16"/>
          <w:szCs w:val="16"/>
          <w:lang w:eastAsia="zh-CN"/>
        </w:rPr>
        <w:t>）</w:t>
      </w:r>
    </w:p>
    <w:p w14:paraId="2740B3CC" w14:textId="77777777" w:rsidR="00F1069A" w:rsidRDefault="00F1069A">
      <w:pPr>
        <w:pStyle w:val="Reasons"/>
        <w:rPr>
          <w:lang w:eastAsia="zh-CN"/>
        </w:rPr>
      </w:pPr>
    </w:p>
    <w:p w14:paraId="783E6648" w14:textId="77777777" w:rsidR="00F1069A" w:rsidRDefault="008C067C">
      <w:pPr>
        <w:pStyle w:val="Proposal"/>
        <w:rPr>
          <w:lang w:eastAsia="zh-CN"/>
        </w:rPr>
      </w:pPr>
      <w:r>
        <w:rPr>
          <w:lang w:eastAsia="zh-CN"/>
        </w:rPr>
        <w:t>MOD</w:t>
      </w:r>
      <w:r>
        <w:rPr>
          <w:lang w:eastAsia="zh-CN"/>
        </w:rPr>
        <w:tab/>
        <w:t>EGY/92/2</w:t>
      </w:r>
    </w:p>
    <w:p w14:paraId="0CE6DBCF" w14:textId="18988FC5" w:rsidR="008C067C" w:rsidRPr="002048F9" w:rsidRDefault="008C067C" w:rsidP="00076011">
      <w:pPr>
        <w:pStyle w:val="Note"/>
        <w:rPr>
          <w:lang w:eastAsia="zh-CN"/>
        </w:rPr>
      </w:pPr>
      <w:r w:rsidRPr="005F7EC7">
        <w:rPr>
          <w:rStyle w:val="Artdef"/>
          <w:rFonts w:hint="eastAsia"/>
          <w:lang w:eastAsia="zh-CN"/>
        </w:rPr>
        <w:t>5.99</w:t>
      </w:r>
      <w:r w:rsidRPr="002048F9">
        <w:rPr>
          <w:rFonts w:hint="eastAsia"/>
          <w:lang w:eastAsia="zh-CN"/>
        </w:rPr>
        <w:tab/>
      </w:r>
      <w:r w:rsidRPr="000212A5">
        <w:rPr>
          <w:rFonts w:ascii="STKaiti" w:eastAsia="STKaiti" w:hAnsi="STKaiti" w:hint="eastAsia"/>
          <w:lang w:eastAsia="zh-CN"/>
        </w:rPr>
        <w:t>附加划分</w:t>
      </w:r>
      <w:r w:rsidRPr="002048F9">
        <w:rPr>
          <w:rFonts w:hint="eastAsia"/>
          <w:lang w:eastAsia="zh-CN"/>
        </w:rPr>
        <w:t>：在沙特阿拉伯、奥地利、</w:t>
      </w:r>
      <w:ins w:id="14" w:author="Yu Linli" w:date="2023-10-30T13:17:00Z">
        <w:r w:rsidR="00332045" w:rsidRPr="00CC7CAF">
          <w:rPr>
            <w:rFonts w:hint="eastAsia"/>
            <w:lang w:eastAsia="zh-CN"/>
          </w:rPr>
          <w:t>埃及、</w:t>
        </w:r>
      </w:ins>
      <w:r>
        <w:rPr>
          <w:rFonts w:hint="eastAsia"/>
          <w:lang w:eastAsia="zh-CN"/>
        </w:rPr>
        <w:t>伊拉克</w:t>
      </w:r>
      <w:r w:rsidRPr="002048F9">
        <w:rPr>
          <w:rFonts w:hint="eastAsia"/>
          <w:lang w:eastAsia="zh-CN"/>
        </w:rPr>
        <w:t>、利比亚、乌兹别克斯坦、斯洛伐克、罗马尼亚、斯洛文尼亚、乍得和多哥，</w:t>
      </w:r>
      <w:r w:rsidRPr="002048F9">
        <w:rPr>
          <w:lang w:eastAsia="zh-CN"/>
        </w:rPr>
        <w:t>1 810-1 830</w:t>
      </w:r>
      <w:r w:rsidRPr="002048F9">
        <w:rPr>
          <w:lang w:val="en-US" w:eastAsia="zh-CN"/>
        </w:rPr>
        <w:t> </w:t>
      </w:r>
      <w:r w:rsidRPr="002048F9">
        <w:rPr>
          <w:lang w:eastAsia="zh-CN"/>
        </w:rPr>
        <w:t>kHz</w:t>
      </w:r>
      <w:r w:rsidRPr="002048F9">
        <w:rPr>
          <w:rFonts w:hint="eastAsia"/>
          <w:lang w:eastAsia="zh-CN"/>
        </w:rPr>
        <w:t>频段亦划分给作为主要业务的固定业务和除航空移动以外的移动业务。</w:t>
      </w:r>
      <w:r w:rsidRPr="000F78ED">
        <w:rPr>
          <w:rFonts w:hint="eastAsia"/>
          <w:sz w:val="16"/>
          <w:szCs w:val="16"/>
          <w:lang w:eastAsia="zh-CN"/>
        </w:rPr>
        <w:t>（</w:t>
      </w:r>
      <w:r w:rsidR="00332045" w:rsidRPr="00E340FE">
        <w:rPr>
          <w:sz w:val="16"/>
          <w:lang w:eastAsia="zh-CN"/>
        </w:rPr>
        <w:t>WRC</w:t>
      </w:r>
      <w:r w:rsidR="00332045" w:rsidRPr="00E340FE">
        <w:rPr>
          <w:sz w:val="16"/>
          <w:lang w:eastAsia="zh-CN"/>
        </w:rPr>
        <w:noBreakHyphen/>
      </w:r>
      <w:ins w:id="15" w:author="Arregui Noboa, Andres" w:date="2023-10-25T15:27:00Z">
        <w:r w:rsidR="00332045" w:rsidRPr="00E340FE">
          <w:rPr>
            <w:sz w:val="16"/>
            <w:lang w:eastAsia="zh-CN"/>
          </w:rPr>
          <w:t>23</w:t>
        </w:r>
      </w:ins>
      <w:del w:id="16" w:author="Arregui Noboa, Andres" w:date="2023-10-25T15:27:00Z">
        <w:r w:rsidR="00332045" w:rsidRPr="00E340FE" w:rsidDel="00290C94">
          <w:rPr>
            <w:sz w:val="16"/>
            <w:lang w:eastAsia="zh-CN"/>
          </w:rPr>
          <w:delText>12</w:delText>
        </w:r>
      </w:del>
      <w:r w:rsidRPr="000F78ED">
        <w:rPr>
          <w:rFonts w:hint="eastAsia"/>
          <w:sz w:val="16"/>
          <w:szCs w:val="16"/>
          <w:lang w:eastAsia="zh-CN"/>
        </w:rPr>
        <w:t>）</w:t>
      </w:r>
    </w:p>
    <w:p w14:paraId="0F8B4D39" w14:textId="30E8BBD2" w:rsidR="00F1069A" w:rsidRDefault="008C067C">
      <w:pPr>
        <w:pStyle w:val="Reasons"/>
        <w:rPr>
          <w:lang w:eastAsia="zh-CN"/>
        </w:rPr>
      </w:pPr>
      <w:r>
        <w:rPr>
          <w:b/>
          <w:lang w:eastAsia="zh-CN"/>
        </w:rPr>
        <w:t>理由：</w:t>
      </w:r>
      <w:r>
        <w:rPr>
          <w:lang w:eastAsia="zh-CN"/>
        </w:rPr>
        <w:tab/>
      </w:r>
      <w:r w:rsidR="00254E46">
        <w:rPr>
          <w:rFonts w:hint="eastAsia"/>
          <w:lang w:eastAsia="zh-CN"/>
        </w:rPr>
        <w:t>从《无线电规则》第</w:t>
      </w:r>
      <w:r w:rsidR="00254E46" w:rsidRPr="00532DD8">
        <w:rPr>
          <w:b/>
          <w:bCs/>
          <w:lang w:eastAsia="zh-CN"/>
        </w:rPr>
        <w:t>5.98</w:t>
      </w:r>
      <w:r w:rsidR="00254E46">
        <w:rPr>
          <w:rFonts w:hint="eastAsia"/>
          <w:lang w:eastAsia="zh-CN"/>
        </w:rPr>
        <w:t>款中删除埃及国名的前提是将其国名加入《无线电规则》第</w:t>
      </w:r>
      <w:r w:rsidR="00254E46" w:rsidRPr="00532DD8">
        <w:rPr>
          <w:b/>
          <w:bCs/>
          <w:lang w:eastAsia="zh-CN"/>
        </w:rPr>
        <w:t>5.9</w:t>
      </w:r>
      <w:r w:rsidR="00254E46">
        <w:rPr>
          <w:b/>
          <w:bCs/>
          <w:lang w:eastAsia="zh-CN"/>
        </w:rPr>
        <w:t>9</w:t>
      </w:r>
      <w:r w:rsidR="00254E46">
        <w:rPr>
          <w:rFonts w:hint="eastAsia"/>
          <w:lang w:eastAsia="zh-CN"/>
        </w:rPr>
        <w:t>款。</w:t>
      </w:r>
    </w:p>
    <w:p w14:paraId="6E1E3FF2" w14:textId="77777777" w:rsidR="00F1069A" w:rsidRDefault="008C067C">
      <w:pPr>
        <w:pStyle w:val="Proposal"/>
        <w:rPr>
          <w:lang w:eastAsia="zh-CN"/>
        </w:rPr>
      </w:pPr>
      <w:r>
        <w:rPr>
          <w:lang w:eastAsia="zh-CN"/>
        </w:rPr>
        <w:t>MOD</w:t>
      </w:r>
      <w:r>
        <w:rPr>
          <w:lang w:eastAsia="zh-CN"/>
        </w:rPr>
        <w:tab/>
        <w:t>EGY/92/3</w:t>
      </w:r>
    </w:p>
    <w:p w14:paraId="1988289E" w14:textId="7677C328" w:rsidR="008C067C" w:rsidRPr="00CC7CAF" w:rsidRDefault="008C067C" w:rsidP="00076011">
      <w:pPr>
        <w:pStyle w:val="Note"/>
        <w:rPr>
          <w:sz w:val="16"/>
          <w:szCs w:val="16"/>
          <w:lang w:eastAsia="zh-CN"/>
        </w:rPr>
      </w:pPr>
      <w:r w:rsidRPr="00CC7CAF">
        <w:rPr>
          <w:rStyle w:val="Artdef"/>
          <w:lang w:eastAsia="zh-CN"/>
        </w:rPr>
        <w:t>5.117</w:t>
      </w:r>
      <w:r w:rsidRPr="00CC7CAF">
        <w:rPr>
          <w:rFonts w:hint="eastAsia"/>
          <w:lang w:eastAsia="zh-CN"/>
        </w:rPr>
        <w:tab/>
      </w:r>
      <w:r w:rsidRPr="00CC7CAF">
        <w:rPr>
          <w:rFonts w:ascii="STKaiti" w:eastAsia="STKaiti" w:hAnsi="STKaiti" w:hint="eastAsia"/>
          <w:lang w:eastAsia="zh-CN"/>
        </w:rPr>
        <w:t>替代划分</w:t>
      </w:r>
      <w:r w:rsidRPr="00CC7CAF">
        <w:rPr>
          <w:rFonts w:hint="eastAsia"/>
          <w:lang w:eastAsia="zh-CN"/>
        </w:rPr>
        <w:t>：在科特迪瓦、</w:t>
      </w:r>
      <w:del w:id="17" w:author="Yu Linli" w:date="2023-10-30T13:18:00Z">
        <w:r w:rsidRPr="00CC7CAF" w:rsidDel="00332045">
          <w:rPr>
            <w:rFonts w:hint="eastAsia"/>
            <w:lang w:eastAsia="zh-CN"/>
          </w:rPr>
          <w:delText>埃及、</w:delText>
        </w:r>
      </w:del>
      <w:r w:rsidRPr="00CC7CAF">
        <w:rPr>
          <w:rFonts w:hint="eastAsia"/>
          <w:lang w:eastAsia="zh-CN"/>
        </w:rPr>
        <w:t>利比里亚、斯里兰卡和多哥，</w:t>
      </w:r>
      <w:r w:rsidRPr="00CC7CAF">
        <w:rPr>
          <w:lang w:eastAsia="zh-CN"/>
        </w:rPr>
        <w:t>3 155-3 200 kHz</w:t>
      </w:r>
      <w:r w:rsidRPr="00CC7CAF">
        <w:rPr>
          <w:rFonts w:hint="eastAsia"/>
          <w:lang w:eastAsia="zh-CN"/>
        </w:rPr>
        <w:t>频段划分给作为主要业务的固定业务和除航空移动以外的移动业务。</w:t>
      </w:r>
      <w:r w:rsidRPr="00CC7CAF">
        <w:rPr>
          <w:rFonts w:hint="eastAsia"/>
          <w:sz w:val="16"/>
          <w:szCs w:val="16"/>
          <w:lang w:eastAsia="zh-CN"/>
        </w:rPr>
        <w:t>（</w:t>
      </w:r>
      <w:r w:rsidRPr="00CC7CAF">
        <w:rPr>
          <w:sz w:val="16"/>
          <w:szCs w:val="16"/>
          <w:lang w:eastAsia="zh-CN"/>
        </w:rPr>
        <w:t>WRC-</w:t>
      </w:r>
      <w:ins w:id="18" w:author="Yu Linli" w:date="2023-10-30T13:18:00Z">
        <w:r w:rsidR="00332045">
          <w:rPr>
            <w:sz w:val="16"/>
            <w:szCs w:val="16"/>
            <w:lang w:eastAsia="zh-CN"/>
          </w:rPr>
          <w:t>23</w:t>
        </w:r>
      </w:ins>
      <w:del w:id="19" w:author="Yu Linli" w:date="2023-10-30T13:18:00Z">
        <w:r w:rsidRPr="00CC7CAF" w:rsidDel="00332045">
          <w:rPr>
            <w:sz w:val="16"/>
            <w:szCs w:val="16"/>
            <w:lang w:eastAsia="zh-CN"/>
          </w:rPr>
          <w:delText>19</w:delText>
        </w:r>
      </w:del>
      <w:r w:rsidRPr="00CC7CAF">
        <w:rPr>
          <w:rFonts w:hint="eastAsia"/>
          <w:sz w:val="16"/>
          <w:szCs w:val="16"/>
          <w:lang w:eastAsia="zh-CN"/>
        </w:rPr>
        <w:t>）</w:t>
      </w:r>
    </w:p>
    <w:p w14:paraId="178AF910" w14:textId="77777777" w:rsidR="00F1069A" w:rsidRDefault="00F1069A" w:rsidP="00AE4E92">
      <w:pPr>
        <w:pStyle w:val="Reasons"/>
        <w:rPr>
          <w:lang w:eastAsia="zh-CN"/>
        </w:rPr>
      </w:pPr>
    </w:p>
    <w:p w14:paraId="49818F1D" w14:textId="77777777" w:rsidR="00F1069A" w:rsidRDefault="008C067C">
      <w:pPr>
        <w:pStyle w:val="Proposal"/>
        <w:rPr>
          <w:lang w:eastAsia="zh-CN"/>
        </w:rPr>
      </w:pPr>
      <w:r>
        <w:rPr>
          <w:lang w:eastAsia="zh-CN"/>
        </w:rPr>
        <w:t>MOD</w:t>
      </w:r>
      <w:r>
        <w:rPr>
          <w:lang w:eastAsia="zh-CN"/>
        </w:rPr>
        <w:tab/>
        <w:t>EGY/92/4</w:t>
      </w:r>
    </w:p>
    <w:p w14:paraId="0A5C1D23" w14:textId="4725BA20" w:rsidR="008C067C" w:rsidRDefault="008C067C" w:rsidP="00076011">
      <w:pPr>
        <w:pStyle w:val="Note"/>
        <w:rPr>
          <w:sz w:val="16"/>
          <w:szCs w:val="16"/>
          <w:lang w:eastAsia="zh-CN"/>
        </w:rPr>
      </w:pPr>
      <w:r w:rsidRPr="00CC7CAF">
        <w:rPr>
          <w:rStyle w:val="Artdef"/>
          <w:lang w:eastAsia="zh-CN"/>
        </w:rPr>
        <w:t>5.201</w:t>
      </w:r>
      <w:r w:rsidRPr="00CC7CAF">
        <w:rPr>
          <w:rFonts w:hint="eastAsia"/>
          <w:lang w:eastAsia="zh-CN"/>
        </w:rPr>
        <w:tab/>
      </w:r>
      <w:r w:rsidRPr="00CC7CAF">
        <w:rPr>
          <w:rFonts w:ascii="STKaiti" w:eastAsia="STKaiti" w:hAnsi="STKaiti" w:hint="eastAsia"/>
          <w:lang w:eastAsia="zh-CN"/>
        </w:rPr>
        <w:t>附加划分</w:t>
      </w:r>
      <w:r w:rsidRPr="00CC7CAF">
        <w:rPr>
          <w:rFonts w:hint="eastAsia"/>
          <w:lang w:eastAsia="zh-CN"/>
        </w:rPr>
        <w:t>：在亚美尼亚、阿塞拜疆、白俄罗斯、保加利亚、</w:t>
      </w:r>
      <w:ins w:id="20" w:author="Yu Linli" w:date="2023-10-30T13:20:00Z">
        <w:r w:rsidR="00332045" w:rsidRPr="00CC7CAF">
          <w:rPr>
            <w:rFonts w:hint="eastAsia"/>
            <w:lang w:eastAsia="zh-CN"/>
          </w:rPr>
          <w:t>埃及、</w:t>
        </w:r>
      </w:ins>
      <w:r w:rsidRPr="00CC7CAF">
        <w:rPr>
          <w:rFonts w:hint="eastAsia"/>
          <w:lang w:eastAsia="zh-CN"/>
        </w:rPr>
        <w:t>爱沙尼亚、俄罗斯联邦、格鲁吉亚、匈牙利、伊朗（伊斯兰共和国）、伊拉克（</w:t>
      </w:r>
      <w:r w:rsidRPr="00CC7CAF">
        <w:rPr>
          <w:rFonts w:hint="eastAsia"/>
          <w:lang w:val="fr-FR" w:eastAsia="zh-CN"/>
        </w:rPr>
        <w:t>共和国</w:t>
      </w:r>
      <w:r w:rsidRPr="00A901B6">
        <w:rPr>
          <w:rFonts w:hint="eastAsia"/>
          <w:lang w:eastAsia="zh-CN"/>
        </w:rPr>
        <w:t>）</w:t>
      </w:r>
      <w:r w:rsidRPr="00CC7CAF">
        <w:rPr>
          <w:rFonts w:hint="eastAsia"/>
          <w:lang w:eastAsia="zh-CN"/>
        </w:rPr>
        <w:t>、日本、哈萨克斯坦、</w:t>
      </w:r>
      <w:r w:rsidRPr="00CC7CAF">
        <w:rPr>
          <w:rFonts w:hint="eastAsia"/>
          <w:lang w:val="en-US" w:eastAsia="zh-CN"/>
        </w:rPr>
        <w:t>马里、</w:t>
      </w:r>
      <w:r w:rsidRPr="00CC7CAF">
        <w:rPr>
          <w:rFonts w:hint="eastAsia"/>
          <w:lang w:eastAsia="zh-CN"/>
        </w:rPr>
        <w:t>蒙古、莫桑比克、乌兹别克斯坦、巴布亚新几内亚、波兰、吉尔吉斯斯坦、罗马尼亚、</w:t>
      </w:r>
      <w:r w:rsidRPr="00CC7CAF">
        <w:rPr>
          <w:rFonts w:hint="eastAsia"/>
          <w:lang w:val="en-US" w:eastAsia="zh-CN"/>
        </w:rPr>
        <w:t>塞内加尔、</w:t>
      </w:r>
      <w:r w:rsidRPr="00CC7CAF">
        <w:rPr>
          <w:rFonts w:hint="eastAsia"/>
          <w:lang w:eastAsia="zh-CN"/>
        </w:rPr>
        <w:t>塔吉克斯坦、土库曼斯坦和乌克兰，</w:t>
      </w:r>
      <w:r w:rsidRPr="00CC7CAF">
        <w:rPr>
          <w:lang w:eastAsia="zh-CN"/>
        </w:rPr>
        <w:t>132-136 MHz</w:t>
      </w:r>
      <w:r w:rsidRPr="00CC7CAF">
        <w:rPr>
          <w:rFonts w:hint="eastAsia"/>
          <w:lang w:eastAsia="zh-CN"/>
        </w:rPr>
        <w:t>频段亦划分给作为主要业务的航空移动（</w:t>
      </w:r>
      <w:r w:rsidRPr="00CC7CAF">
        <w:rPr>
          <w:lang w:eastAsia="zh-CN"/>
        </w:rPr>
        <w:t>OR</w:t>
      </w:r>
      <w:r w:rsidRPr="00CC7CAF">
        <w:rPr>
          <w:rFonts w:hint="eastAsia"/>
          <w:lang w:eastAsia="zh-CN"/>
        </w:rPr>
        <w:t>）业务。在为航空移动（</w:t>
      </w:r>
      <w:r w:rsidRPr="00CC7CAF">
        <w:rPr>
          <w:lang w:eastAsia="zh-CN"/>
        </w:rPr>
        <w:t>OR</w:t>
      </w:r>
      <w:r w:rsidRPr="00CC7CAF">
        <w:rPr>
          <w:rFonts w:hint="eastAsia"/>
          <w:lang w:eastAsia="zh-CN"/>
        </w:rPr>
        <w:t>）业务电台指配频率时，各主管部门须考虑指配给航空移动（</w:t>
      </w:r>
      <w:r w:rsidRPr="00CC7CAF">
        <w:rPr>
          <w:lang w:eastAsia="zh-CN"/>
        </w:rPr>
        <w:t>R</w:t>
      </w:r>
      <w:r w:rsidRPr="00CC7CAF">
        <w:rPr>
          <w:rFonts w:hint="eastAsia"/>
          <w:lang w:eastAsia="zh-CN"/>
        </w:rPr>
        <w:t>）业务电台的频率。</w:t>
      </w:r>
      <w:r w:rsidRPr="00CC7CAF">
        <w:rPr>
          <w:rFonts w:hint="eastAsia"/>
          <w:sz w:val="16"/>
          <w:szCs w:val="16"/>
          <w:lang w:eastAsia="zh-CN"/>
        </w:rPr>
        <w:t>（</w:t>
      </w:r>
      <w:r w:rsidRPr="00CC7CAF">
        <w:rPr>
          <w:sz w:val="16"/>
          <w:szCs w:val="16"/>
          <w:lang w:eastAsia="zh-CN"/>
        </w:rPr>
        <w:t>WRC-</w:t>
      </w:r>
      <w:ins w:id="21" w:author="Yu Linli" w:date="2023-10-30T13:20:00Z">
        <w:r w:rsidR="00332045">
          <w:rPr>
            <w:sz w:val="16"/>
            <w:szCs w:val="16"/>
            <w:lang w:eastAsia="zh-CN"/>
          </w:rPr>
          <w:t>23</w:t>
        </w:r>
      </w:ins>
      <w:del w:id="22" w:author="Yu Linli" w:date="2023-10-30T13:20:00Z">
        <w:r w:rsidRPr="00CC7CAF" w:rsidDel="00332045">
          <w:rPr>
            <w:sz w:val="16"/>
            <w:szCs w:val="16"/>
            <w:lang w:eastAsia="zh-CN"/>
          </w:rPr>
          <w:delText>19</w:delText>
        </w:r>
      </w:del>
      <w:r w:rsidRPr="00CC7CAF">
        <w:rPr>
          <w:rFonts w:hint="eastAsia"/>
          <w:sz w:val="16"/>
          <w:szCs w:val="16"/>
          <w:lang w:eastAsia="zh-CN"/>
        </w:rPr>
        <w:t>）</w:t>
      </w:r>
    </w:p>
    <w:p w14:paraId="433C075D" w14:textId="77777777" w:rsidR="00AA56AF" w:rsidRPr="00532DD8" w:rsidRDefault="00AA56AF" w:rsidP="00F7038F">
      <w:pPr>
        <w:pStyle w:val="Reasons"/>
        <w:rPr>
          <w:lang w:eastAsia="zh-CN"/>
        </w:rPr>
      </w:pPr>
    </w:p>
    <w:p w14:paraId="60244546" w14:textId="77777777" w:rsidR="00F1069A" w:rsidRDefault="008C067C">
      <w:pPr>
        <w:pStyle w:val="Proposal"/>
        <w:rPr>
          <w:lang w:eastAsia="zh-CN"/>
        </w:rPr>
      </w:pPr>
      <w:r>
        <w:rPr>
          <w:lang w:eastAsia="zh-CN"/>
        </w:rPr>
        <w:t>MOD</w:t>
      </w:r>
      <w:r>
        <w:rPr>
          <w:lang w:eastAsia="zh-CN"/>
        </w:rPr>
        <w:tab/>
        <w:t>EGY/92/5</w:t>
      </w:r>
    </w:p>
    <w:p w14:paraId="6A82802B" w14:textId="0A228FA3" w:rsidR="008C067C" w:rsidRPr="00CC7CAF" w:rsidRDefault="008C067C" w:rsidP="00076011">
      <w:pPr>
        <w:pStyle w:val="Note"/>
        <w:rPr>
          <w:bCs/>
          <w:sz w:val="16"/>
          <w:szCs w:val="16"/>
          <w:lang w:eastAsia="zh-CN"/>
        </w:rPr>
      </w:pPr>
      <w:r w:rsidRPr="00CC7CAF">
        <w:rPr>
          <w:rStyle w:val="Artdef"/>
          <w:lang w:eastAsia="zh-CN"/>
        </w:rPr>
        <w:t>5.</w:t>
      </w:r>
      <w:r w:rsidRPr="00CC7CAF">
        <w:rPr>
          <w:rStyle w:val="Artdef"/>
          <w:rFonts w:hint="eastAsia"/>
          <w:lang w:eastAsia="zh-CN"/>
        </w:rPr>
        <w:t>553A</w:t>
      </w:r>
      <w:r w:rsidRPr="00CC7CAF">
        <w:rPr>
          <w:lang w:eastAsia="zh-CN"/>
        </w:rPr>
        <w:tab/>
      </w:r>
      <w:r w:rsidRPr="00CC7CAF">
        <w:rPr>
          <w:rFonts w:hint="eastAsia"/>
          <w:lang w:eastAsia="zh-CN"/>
        </w:rPr>
        <w:t>在</w:t>
      </w:r>
      <w:r w:rsidRPr="00CC7CAF">
        <w:rPr>
          <w:lang w:eastAsia="zh-CN"/>
        </w:rPr>
        <w:t>阿尔及利亚</w:t>
      </w:r>
      <w:r w:rsidRPr="00CC7CAF">
        <w:rPr>
          <w:rFonts w:hint="eastAsia"/>
          <w:lang w:eastAsia="zh-CN"/>
        </w:rPr>
        <w:t>、安哥拉、</w:t>
      </w:r>
      <w:r w:rsidRPr="00CC7CAF">
        <w:rPr>
          <w:lang w:eastAsia="zh-CN"/>
        </w:rPr>
        <w:t>巴林</w:t>
      </w:r>
      <w:r w:rsidRPr="00CC7CAF">
        <w:rPr>
          <w:rFonts w:hint="eastAsia"/>
          <w:lang w:eastAsia="zh-CN"/>
        </w:rPr>
        <w:t>、白俄罗斯、贝宁、博茨瓦纳、巴西、布基那法索、佛得角、韩国、科特迪瓦、克罗地亚、</w:t>
      </w:r>
      <w:ins w:id="23" w:author="Yu Linli" w:date="2023-10-30T13:20:00Z">
        <w:r w:rsidR="00C76C15" w:rsidRPr="00CC7CAF">
          <w:rPr>
            <w:rFonts w:hint="eastAsia"/>
            <w:lang w:eastAsia="zh-CN"/>
          </w:rPr>
          <w:t>埃及、</w:t>
        </w:r>
      </w:ins>
      <w:r w:rsidRPr="00CC7CAF">
        <w:rPr>
          <w:lang w:eastAsia="zh-CN"/>
        </w:rPr>
        <w:t>阿拉伯联合酋长国</w:t>
      </w:r>
      <w:r w:rsidRPr="00CC7CAF">
        <w:rPr>
          <w:rFonts w:hint="eastAsia"/>
          <w:lang w:eastAsia="zh-CN"/>
        </w:rPr>
        <w:t>、</w:t>
      </w:r>
      <w:r w:rsidRPr="00CC7CAF">
        <w:rPr>
          <w:lang w:eastAsia="zh-CN"/>
        </w:rPr>
        <w:t>爱沙尼亚</w:t>
      </w:r>
      <w:r w:rsidRPr="00CC7CAF">
        <w:rPr>
          <w:rFonts w:hint="eastAsia"/>
          <w:lang w:eastAsia="zh-CN"/>
        </w:rPr>
        <w:t>、斯威士兰、</w:t>
      </w:r>
      <w:r w:rsidRPr="00CC7CAF">
        <w:rPr>
          <w:lang w:eastAsia="zh-CN"/>
        </w:rPr>
        <w:t>加蓬</w:t>
      </w:r>
      <w:r w:rsidRPr="00CC7CAF">
        <w:rPr>
          <w:rFonts w:hint="eastAsia"/>
          <w:lang w:eastAsia="zh-CN"/>
        </w:rPr>
        <w:t>、冈比亚、加纳、希腊、几内亚、几内亚比绍、</w:t>
      </w:r>
      <w:r w:rsidRPr="00CC7CAF">
        <w:rPr>
          <w:lang w:eastAsia="zh-CN"/>
        </w:rPr>
        <w:t>匈牙利、</w:t>
      </w:r>
      <w:r w:rsidRPr="00CC7CAF">
        <w:rPr>
          <w:rFonts w:hint="eastAsia"/>
          <w:lang w:eastAsia="zh-CN"/>
        </w:rPr>
        <w:t>伊朗（伊斯兰共和国）、</w:t>
      </w:r>
      <w:r w:rsidRPr="00CC7CAF">
        <w:rPr>
          <w:lang w:eastAsia="zh-CN"/>
        </w:rPr>
        <w:t>伊拉克、约旦、科威特</w:t>
      </w:r>
      <w:r w:rsidRPr="00CC7CAF">
        <w:rPr>
          <w:rFonts w:hint="eastAsia"/>
          <w:lang w:eastAsia="zh-CN"/>
        </w:rPr>
        <w:t>、莱索托、拉脱维亚、利比里亚、立陶宛、马达加斯加、马拉维、马里、</w:t>
      </w:r>
      <w:r w:rsidRPr="00CC7CAF">
        <w:rPr>
          <w:lang w:eastAsia="zh-CN"/>
        </w:rPr>
        <w:t>摩洛哥</w:t>
      </w:r>
      <w:r w:rsidRPr="00CC7CAF">
        <w:rPr>
          <w:rFonts w:hint="eastAsia"/>
          <w:lang w:eastAsia="zh-CN"/>
        </w:rPr>
        <w:t>、毛里求斯、</w:t>
      </w:r>
      <w:r w:rsidRPr="00CC7CAF">
        <w:rPr>
          <w:lang w:eastAsia="zh-CN"/>
        </w:rPr>
        <w:t>毛里塔尼亚</w:t>
      </w:r>
      <w:r w:rsidRPr="00CC7CAF">
        <w:rPr>
          <w:rFonts w:hint="eastAsia"/>
          <w:lang w:eastAsia="zh-CN"/>
        </w:rPr>
        <w:t>、莫桑比克、纳米比亚、尼日尔、尼日利亚、</w:t>
      </w:r>
      <w:r w:rsidRPr="00CC7CAF">
        <w:rPr>
          <w:lang w:eastAsia="zh-CN"/>
        </w:rPr>
        <w:t>阿曼、卡</w:t>
      </w:r>
      <w:r w:rsidRPr="00CC7CAF">
        <w:rPr>
          <w:lang w:eastAsia="zh-CN"/>
        </w:rPr>
        <w:lastRenderedPageBreak/>
        <w:t>塔尔</w:t>
      </w:r>
      <w:r w:rsidRPr="00CC7CAF">
        <w:rPr>
          <w:rFonts w:hint="eastAsia"/>
          <w:lang w:eastAsia="zh-CN"/>
        </w:rPr>
        <w:t>、塞内加尔、塞舌尔、塞拉利昂、斯洛文尼亚、苏丹、南非、瑞典、坦桑尼亚、多哥、</w:t>
      </w:r>
      <w:r w:rsidRPr="00CC7CAF">
        <w:rPr>
          <w:lang w:eastAsia="zh-CN"/>
        </w:rPr>
        <w:t>突尼斯</w:t>
      </w:r>
      <w:r w:rsidRPr="00CC7CAF">
        <w:rPr>
          <w:rFonts w:hint="eastAsia"/>
          <w:lang w:eastAsia="zh-CN"/>
        </w:rPr>
        <w:t>、赞比亚和津巴布韦</w:t>
      </w:r>
      <w:r w:rsidRPr="00CC7CAF">
        <w:rPr>
          <w:rFonts w:cs="Microsoft YaHei" w:hint="eastAsia"/>
          <w:lang w:eastAsia="zh-CN"/>
        </w:rPr>
        <w:t>，</w:t>
      </w:r>
      <w:r w:rsidRPr="00CC7CAF">
        <w:rPr>
          <w:bCs/>
          <w:lang w:eastAsia="zh-CN"/>
        </w:rPr>
        <w:t>45.5-47</w:t>
      </w:r>
      <w:r w:rsidRPr="00CC7CAF">
        <w:rPr>
          <w:bCs/>
          <w:lang w:val="en-US" w:eastAsia="zh-CN"/>
        </w:rPr>
        <w:t> </w:t>
      </w:r>
      <w:r w:rsidRPr="00CC7CAF">
        <w:rPr>
          <w:bCs/>
          <w:lang w:eastAsia="zh-CN"/>
        </w:rPr>
        <w:t>GHz</w:t>
      </w:r>
      <w:r w:rsidRPr="00CC7CAF">
        <w:rPr>
          <w:rFonts w:hint="eastAsia"/>
          <w:bCs/>
          <w:lang w:val="en-US" w:eastAsia="zh-CN"/>
        </w:rPr>
        <w:t>频段</w:t>
      </w:r>
      <w:r w:rsidRPr="00CC7CAF">
        <w:rPr>
          <w:rFonts w:hint="eastAsia"/>
          <w:bCs/>
          <w:lang w:eastAsia="zh-CN"/>
        </w:rPr>
        <w:t>确定由有意实施国际移动通信（</w:t>
      </w:r>
      <w:r w:rsidRPr="00CC7CAF">
        <w:rPr>
          <w:bCs/>
          <w:lang w:eastAsia="zh-CN"/>
        </w:rPr>
        <w:t>IMT</w:t>
      </w:r>
      <w:r w:rsidRPr="00CC7CAF">
        <w:rPr>
          <w:rFonts w:hint="eastAsia"/>
          <w:bCs/>
          <w:lang w:eastAsia="zh-CN"/>
        </w:rPr>
        <w:t>）地面部分的主管部门使用，同时考虑第</w:t>
      </w:r>
      <w:r w:rsidRPr="00CC7CAF">
        <w:rPr>
          <w:b/>
          <w:lang w:eastAsia="zh-CN"/>
        </w:rPr>
        <w:t>5.553</w:t>
      </w:r>
      <w:r w:rsidRPr="00CC7CAF">
        <w:rPr>
          <w:rFonts w:hint="eastAsia"/>
          <w:bCs/>
          <w:lang w:eastAsia="zh-CN"/>
        </w:rPr>
        <w:t>款。有关航空移动业务和无线电导航业务，将</w:t>
      </w:r>
      <w:r w:rsidRPr="00CC7CAF">
        <w:rPr>
          <w:rFonts w:hint="eastAsia"/>
          <w:bCs/>
          <w:lang w:val="en-US" w:eastAsia="zh-CN"/>
        </w:rPr>
        <w:t>该频段用于实施</w:t>
      </w:r>
      <w:r w:rsidRPr="00CC7CAF">
        <w:rPr>
          <w:bCs/>
          <w:lang w:val="en-US" w:eastAsia="zh-CN"/>
        </w:rPr>
        <w:t>IMT</w:t>
      </w:r>
      <w:r w:rsidRPr="00CC7CAF">
        <w:rPr>
          <w:rFonts w:hint="eastAsia"/>
          <w:bCs/>
          <w:lang w:val="en-US" w:eastAsia="zh-CN"/>
        </w:rPr>
        <w:t>取决于根据第</w:t>
      </w:r>
      <w:r w:rsidRPr="00CC7CAF">
        <w:rPr>
          <w:b/>
          <w:bCs/>
          <w:lang w:eastAsia="zh-CN"/>
        </w:rPr>
        <w:t>9.21</w:t>
      </w:r>
      <w:r w:rsidRPr="00CC7CAF">
        <w:rPr>
          <w:rFonts w:hint="eastAsia"/>
          <w:bCs/>
          <w:lang w:eastAsia="zh-CN"/>
        </w:rPr>
        <w:t>款与相关</w:t>
      </w:r>
      <w:r w:rsidRPr="00CC7CAF">
        <w:rPr>
          <w:rFonts w:hint="eastAsia"/>
          <w:bCs/>
          <w:lang w:val="en-US" w:eastAsia="zh-CN"/>
        </w:rPr>
        <w:t>主管部门</w:t>
      </w:r>
      <w:r w:rsidRPr="00CC7CAF">
        <w:rPr>
          <w:rFonts w:hint="eastAsia"/>
          <w:bCs/>
          <w:lang w:eastAsia="zh-CN"/>
        </w:rPr>
        <w:t>达成的协议，且不得对这些业务造成有害干扰或要求其提供保护。这种确定不排除已在该频段获得划分的业务的任何应用对这一频段的使用，亦未在《无线电规则》中确定优先权。第</w:t>
      </w:r>
      <w:r w:rsidRPr="00CC7CAF">
        <w:rPr>
          <w:b/>
          <w:lang w:eastAsia="zh-CN"/>
        </w:rPr>
        <w:t>244</w:t>
      </w:r>
      <w:r w:rsidRPr="00CC7CAF">
        <w:rPr>
          <w:rFonts w:hint="eastAsia"/>
          <w:bCs/>
          <w:lang w:eastAsia="zh-CN"/>
        </w:rPr>
        <w:t>号决议（</w:t>
      </w:r>
      <w:r w:rsidRPr="00CC7CAF">
        <w:rPr>
          <w:b/>
          <w:lang w:eastAsia="zh-CN"/>
        </w:rPr>
        <w:t>WRC-19</w:t>
      </w:r>
      <w:r w:rsidRPr="00CC7CAF">
        <w:rPr>
          <w:rFonts w:hint="eastAsia"/>
          <w:bCs/>
          <w:lang w:eastAsia="zh-CN"/>
        </w:rPr>
        <w:t>）适用。</w:t>
      </w:r>
      <w:r w:rsidRPr="00CC7CAF">
        <w:rPr>
          <w:rFonts w:hint="eastAsia"/>
          <w:bCs/>
          <w:sz w:val="16"/>
          <w:szCs w:val="16"/>
          <w:lang w:eastAsia="zh-CN"/>
        </w:rPr>
        <w:t>（</w:t>
      </w:r>
      <w:r w:rsidRPr="00CC7CAF">
        <w:rPr>
          <w:bCs/>
          <w:sz w:val="16"/>
          <w:szCs w:val="16"/>
          <w:lang w:eastAsia="zh-CN"/>
        </w:rPr>
        <w:t>WRC</w:t>
      </w:r>
      <w:r w:rsidRPr="00CC7CAF">
        <w:rPr>
          <w:bCs/>
          <w:sz w:val="16"/>
          <w:szCs w:val="16"/>
          <w:lang w:eastAsia="zh-CN"/>
        </w:rPr>
        <w:noBreakHyphen/>
      </w:r>
      <w:ins w:id="24" w:author="Yu Linli" w:date="2023-10-30T13:21:00Z">
        <w:r w:rsidR="00C76C15">
          <w:rPr>
            <w:bCs/>
            <w:sz w:val="16"/>
            <w:szCs w:val="16"/>
            <w:lang w:eastAsia="zh-CN"/>
          </w:rPr>
          <w:t>23</w:t>
        </w:r>
      </w:ins>
      <w:del w:id="25" w:author="Yu Linli" w:date="2023-10-30T13:21:00Z">
        <w:r w:rsidRPr="00CC7CAF" w:rsidDel="00C76C15">
          <w:rPr>
            <w:bCs/>
            <w:sz w:val="16"/>
            <w:szCs w:val="16"/>
            <w:lang w:eastAsia="zh-CN"/>
          </w:rPr>
          <w:delText>19</w:delText>
        </w:r>
      </w:del>
      <w:r w:rsidRPr="00CC7CAF">
        <w:rPr>
          <w:rFonts w:hint="eastAsia"/>
          <w:bCs/>
          <w:sz w:val="16"/>
          <w:szCs w:val="16"/>
          <w:lang w:eastAsia="zh-CN"/>
        </w:rPr>
        <w:t>）</w:t>
      </w:r>
    </w:p>
    <w:p w14:paraId="2E8E4599" w14:textId="77777777" w:rsidR="00AA56AF" w:rsidRPr="00532DD8" w:rsidRDefault="00AA56AF" w:rsidP="00AA56AF">
      <w:pPr>
        <w:pStyle w:val="Reasons"/>
      </w:pPr>
    </w:p>
    <w:p w14:paraId="2B7BE77C" w14:textId="5AAB4D69" w:rsidR="00F1069A" w:rsidRDefault="00C76C15" w:rsidP="00C76C15">
      <w:pPr>
        <w:jc w:val="center"/>
      </w:pPr>
      <w:r>
        <w:t>______________</w:t>
      </w:r>
    </w:p>
    <w:sectPr w:rsidR="00F1069A">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4E76" w14:textId="77777777" w:rsidR="00E8717D" w:rsidRDefault="00E8717D">
      <w:r>
        <w:separator/>
      </w:r>
    </w:p>
  </w:endnote>
  <w:endnote w:type="continuationSeparator" w:id="0">
    <w:p w14:paraId="5E94AA3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F421" w14:textId="51E17596" w:rsidR="00B851D4" w:rsidRPr="002916BB" w:rsidRDefault="00AD16D1" w:rsidP="002916BB">
    <w:pPr>
      <w:pStyle w:val="Footer"/>
    </w:pPr>
    <w:r>
      <w:fldChar w:fldCharType="begin"/>
    </w:r>
    <w:r>
      <w:instrText xml:space="preserve"> FILENAME \p  \* MERGEFORMAT </w:instrText>
    </w:r>
    <w:r>
      <w:fldChar w:fldCharType="separate"/>
    </w:r>
    <w:r w:rsidR="00FB4B18">
      <w:t>P:\CHI\ITU-R\CONF-R\CMR23\000\092C.docx</w:t>
    </w:r>
    <w:r>
      <w:fldChar w:fldCharType="end"/>
    </w:r>
    <w:r w:rsidR="002916BB">
      <w:t>(530054)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E5ED" w14:textId="34E20431" w:rsidR="00F7038F" w:rsidRDefault="00DB7854">
    <w:pPr>
      <w:pStyle w:val="Footer"/>
    </w:pPr>
    <w:fldSimple w:instr=" FILENAME \p  \* MERGEFORMAT ">
      <w:r w:rsidR="00F7038F">
        <w:t>P:\CHI\ITU-R\CONF-R\CMR23\000\092C.docx</w:t>
      </w:r>
    </w:fldSimple>
    <w:r w:rsidR="00F7038F">
      <w:t>(530054)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B855" w14:textId="77777777" w:rsidR="00E8717D" w:rsidRDefault="00E8717D">
      <w:r>
        <w:t>____________________</w:t>
      </w:r>
    </w:p>
  </w:footnote>
  <w:footnote w:type="continuationSeparator" w:id="0">
    <w:p w14:paraId="570E5337"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062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21F32C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None" w15:userId="Yu Linli"/>
  </w15:person>
  <w15:person w15:author="Arregui Noboa, Andres">
    <w15:presenceInfo w15:providerId="AD" w15:userId="S::andres.arregui@itu.int::ff6f580f-4108-41c5-ab84-e6b608a3f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F5FD2"/>
    <w:rsid w:val="00106535"/>
    <w:rsid w:val="00123C07"/>
    <w:rsid w:val="00166859"/>
    <w:rsid w:val="001765EC"/>
    <w:rsid w:val="001853E8"/>
    <w:rsid w:val="001A4E73"/>
    <w:rsid w:val="001B6360"/>
    <w:rsid w:val="001F4EA6"/>
    <w:rsid w:val="00214959"/>
    <w:rsid w:val="0022272C"/>
    <w:rsid w:val="002260A6"/>
    <w:rsid w:val="0023592E"/>
    <w:rsid w:val="00254E46"/>
    <w:rsid w:val="002742B3"/>
    <w:rsid w:val="002916BB"/>
    <w:rsid w:val="00292C89"/>
    <w:rsid w:val="002A4C9C"/>
    <w:rsid w:val="002B509B"/>
    <w:rsid w:val="002E2A59"/>
    <w:rsid w:val="002E4507"/>
    <w:rsid w:val="00305254"/>
    <w:rsid w:val="003169D2"/>
    <w:rsid w:val="00330EEF"/>
    <w:rsid w:val="00332045"/>
    <w:rsid w:val="0038567C"/>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26E9"/>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067C"/>
    <w:rsid w:val="008C26FF"/>
    <w:rsid w:val="008D1D14"/>
    <w:rsid w:val="008D6D9C"/>
    <w:rsid w:val="008E1785"/>
    <w:rsid w:val="008E7127"/>
    <w:rsid w:val="008E7C8E"/>
    <w:rsid w:val="00912959"/>
    <w:rsid w:val="009657F9"/>
    <w:rsid w:val="00982F93"/>
    <w:rsid w:val="0099525B"/>
    <w:rsid w:val="009B4A13"/>
    <w:rsid w:val="009C72B7"/>
    <w:rsid w:val="00A0052C"/>
    <w:rsid w:val="00A31B14"/>
    <w:rsid w:val="00A323DC"/>
    <w:rsid w:val="00A466E6"/>
    <w:rsid w:val="00A815BE"/>
    <w:rsid w:val="00A93295"/>
    <w:rsid w:val="00AA56AF"/>
    <w:rsid w:val="00AA5DA1"/>
    <w:rsid w:val="00AC2C94"/>
    <w:rsid w:val="00AD16D1"/>
    <w:rsid w:val="00AE369F"/>
    <w:rsid w:val="00AE4E92"/>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76C15"/>
    <w:rsid w:val="00C929E0"/>
    <w:rsid w:val="00CB4E5A"/>
    <w:rsid w:val="00CC73D7"/>
    <w:rsid w:val="00CF0AD7"/>
    <w:rsid w:val="00CF0BE1"/>
    <w:rsid w:val="00CF7C2B"/>
    <w:rsid w:val="00D52A14"/>
    <w:rsid w:val="00D5451C"/>
    <w:rsid w:val="00D6206A"/>
    <w:rsid w:val="00D74599"/>
    <w:rsid w:val="00DA0469"/>
    <w:rsid w:val="00DB7854"/>
    <w:rsid w:val="00DD13B7"/>
    <w:rsid w:val="00DF0809"/>
    <w:rsid w:val="00DF3B0C"/>
    <w:rsid w:val="00E14984"/>
    <w:rsid w:val="00E22A25"/>
    <w:rsid w:val="00E560F1"/>
    <w:rsid w:val="00E8717D"/>
    <w:rsid w:val="00E92319"/>
    <w:rsid w:val="00F1069A"/>
    <w:rsid w:val="00F467B6"/>
    <w:rsid w:val="00F558CA"/>
    <w:rsid w:val="00F7038F"/>
    <w:rsid w:val="00F71846"/>
    <w:rsid w:val="00F837F4"/>
    <w:rsid w:val="00FB4B1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BC15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3204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8b5347-8792-4362-90c3-fa9779f2cf16" targetNamespace="http://schemas.microsoft.com/office/2006/metadata/properties" ma:root="true" ma:fieldsID="d41af5c836d734370eb92e7ee5f83852" ns2:_="" ns3:_="">
    <xsd:import namespace="996b2e75-67fd-4955-a3b0-5ab9934cb50b"/>
    <xsd:import namespace="138b5347-8792-4362-90c3-fa9779f2cf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8b5347-8792-4362-90c3-fa9779f2cf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38b5347-8792-4362-90c3-fa9779f2cf16">DPM</DPM_x0020_Author>
    <DPM_x0020_File_x0020_name xmlns="138b5347-8792-4362-90c3-fa9779f2cf16">R23-WRC23-C-0092!!MSW-C</DPM_x0020_File_x0020_name>
    <DPM_x0020_Version xmlns="138b5347-8792-4362-90c3-fa9779f2cf1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8b5347-8792-4362-90c3-fa9779f2c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b5347-8792-4362-90c3-fa9779f2c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1167</Words>
  <Characters>299</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R23-WRC23-C-0092!!MSW-C</vt:lpstr>
    </vt:vector>
  </TitlesOfParts>
  <Manager>General Secretariat - Pool</Manager>
  <Company>International Telecommunication Union (ITU)</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R23-WRC23-C-0092!!MSW-C</dc:title>
  <dc:subject>World Radiocommunication Conference - 2019</dc:subject>
  <dc:creator>Documents Proposals Manager (DPM)</dc:creator>
  <cp:keywords>DPM_v2023.8.1.1_prod</cp:keywords>
  <dc:description/>
  <cp:lastModifiedBy>Zhou, Ting</cp:lastModifiedBy>
  <cp:revision>10</cp:revision>
  <cp:lastPrinted>2006-07-03T06:56:00Z</cp:lastPrinted>
  <dcterms:created xsi:type="dcterms:W3CDTF">2023-10-31T09:30:00Z</dcterms:created>
  <dcterms:modified xsi:type="dcterms:W3CDTF">2023-11-01T12:55:00Z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