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42F77" w14:paraId="06A2F250" w14:textId="77777777" w:rsidTr="00F320AA">
        <w:trPr>
          <w:cantSplit/>
        </w:trPr>
        <w:tc>
          <w:tcPr>
            <w:tcW w:w="1418" w:type="dxa"/>
            <w:vAlign w:val="center"/>
          </w:tcPr>
          <w:p w14:paraId="4A139A92" w14:textId="77777777" w:rsidR="00F320AA" w:rsidRPr="00B42F77" w:rsidRDefault="00F320AA" w:rsidP="00F320AA">
            <w:pPr>
              <w:spacing w:before="0"/>
              <w:rPr>
                <w:rFonts w:ascii="Verdana" w:hAnsi="Verdana"/>
                <w:position w:val="6"/>
              </w:rPr>
            </w:pPr>
            <w:r w:rsidRPr="00B42F77">
              <w:drawing>
                <wp:inline distT="0" distB="0" distL="0" distR="0" wp14:anchorId="18B21668" wp14:editId="031263B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D1DAFDF" w14:textId="77777777" w:rsidR="00F320AA" w:rsidRPr="00B42F77" w:rsidRDefault="00F320AA" w:rsidP="00F320AA">
            <w:pPr>
              <w:spacing w:before="400" w:after="48" w:line="240" w:lineRule="atLeast"/>
              <w:rPr>
                <w:rFonts w:ascii="Verdana" w:hAnsi="Verdana"/>
                <w:position w:val="6"/>
              </w:rPr>
            </w:pPr>
            <w:r w:rsidRPr="00B42F77">
              <w:rPr>
                <w:rFonts w:ascii="Verdana" w:hAnsi="Verdana" w:cs="Times"/>
                <w:b/>
                <w:position w:val="6"/>
                <w:sz w:val="22"/>
                <w:szCs w:val="22"/>
              </w:rPr>
              <w:t>World Radiocommunication Conference (WRC-23)</w:t>
            </w:r>
            <w:r w:rsidRPr="00B42F77">
              <w:rPr>
                <w:rFonts w:ascii="Verdana" w:hAnsi="Verdana" w:cs="Times"/>
                <w:b/>
                <w:position w:val="6"/>
                <w:sz w:val="26"/>
                <w:szCs w:val="26"/>
              </w:rPr>
              <w:br/>
            </w:r>
            <w:r w:rsidRPr="00B42F77">
              <w:rPr>
                <w:rFonts w:ascii="Verdana" w:hAnsi="Verdana"/>
                <w:b/>
                <w:bCs/>
                <w:position w:val="6"/>
                <w:sz w:val="18"/>
                <w:szCs w:val="18"/>
              </w:rPr>
              <w:t>Dubai, 20 November - 15 December 2023</w:t>
            </w:r>
          </w:p>
        </w:tc>
        <w:tc>
          <w:tcPr>
            <w:tcW w:w="1951" w:type="dxa"/>
            <w:vAlign w:val="center"/>
          </w:tcPr>
          <w:p w14:paraId="26F1003D" w14:textId="77777777" w:rsidR="00F320AA" w:rsidRPr="00B42F77" w:rsidRDefault="00EB0812" w:rsidP="00F320AA">
            <w:pPr>
              <w:spacing w:before="0" w:line="240" w:lineRule="atLeast"/>
            </w:pPr>
            <w:r w:rsidRPr="00B42F77">
              <w:drawing>
                <wp:inline distT="0" distB="0" distL="0" distR="0" wp14:anchorId="7388CF80" wp14:editId="628D682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42F77" w14:paraId="254B51F8" w14:textId="77777777">
        <w:trPr>
          <w:cantSplit/>
        </w:trPr>
        <w:tc>
          <w:tcPr>
            <w:tcW w:w="6911" w:type="dxa"/>
            <w:gridSpan w:val="2"/>
            <w:tcBorders>
              <w:bottom w:val="single" w:sz="12" w:space="0" w:color="auto"/>
            </w:tcBorders>
          </w:tcPr>
          <w:p w14:paraId="3436ABD9" w14:textId="77777777" w:rsidR="00A066F1" w:rsidRPr="00B42F7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06B73EF" w14:textId="77777777" w:rsidR="00A066F1" w:rsidRPr="00B42F77" w:rsidRDefault="00A066F1" w:rsidP="00A066F1">
            <w:pPr>
              <w:spacing w:before="0" w:line="240" w:lineRule="atLeast"/>
              <w:rPr>
                <w:rFonts w:ascii="Verdana" w:hAnsi="Verdana"/>
                <w:szCs w:val="24"/>
              </w:rPr>
            </w:pPr>
          </w:p>
        </w:tc>
      </w:tr>
      <w:tr w:rsidR="00A066F1" w:rsidRPr="00B42F77" w14:paraId="3578BE27" w14:textId="77777777">
        <w:trPr>
          <w:cantSplit/>
        </w:trPr>
        <w:tc>
          <w:tcPr>
            <w:tcW w:w="6911" w:type="dxa"/>
            <w:gridSpan w:val="2"/>
            <w:tcBorders>
              <w:top w:val="single" w:sz="12" w:space="0" w:color="auto"/>
            </w:tcBorders>
          </w:tcPr>
          <w:p w14:paraId="55946F22" w14:textId="77777777" w:rsidR="00A066F1" w:rsidRPr="00B42F7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A78559A" w14:textId="77777777" w:rsidR="00A066F1" w:rsidRPr="00B42F77" w:rsidRDefault="00A066F1" w:rsidP="00A066F1">
            <w:pPr>
              <w:spacing w:before="0" w:line="240" w:lineRule="atLeast"/>
              <w:rPr>
                <w:rFonts w:ascii="Verdana" w:hAnsi="Verdana"/>
                <w:sz w:val="20"/>
              </w:rPr>
            </w:pPr>
          </w:p>
        </w:tc>
      </w:tr>
      <w:tr w:rsidR="00A066F1" w:rsidRPr="00B42F77" w14:paraId="4293C096" w14:textId="77777777">
        <w:trPr>
          <w:cantSplit/>
          <w:trHeight w:val="23"/>
        </w:trPr>
        <w:tc>
          <w:tcPr>
            <w:tcW w:w="6911" w:type="dxa"/>
            <w:gridSpan w:val="2"/>
            <w:shd w:val="clear" w:color="auto" w:fill="auto"/>
          </w:tcPr>
          <w:p w14:paraId="7423A366" w14:textId="77777777" w:rsidR="00A066F1" w:rsidRPr="00B42F77"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B42F77">
              <w:rPr>
                <w:rFonts w:ascii="Verdana" w:hAnsi="Verdana"/>
                <w:sz w:val="20"/>
                <w:szCs w:val="20"/>
              </w:rPr>
              <w:t>PLENARY MEETING</w:t>
            </w:r>
          </w:p>
        </w:tc>
        <w:tc>
          <w:tcPr>
            <w:tcW w:w="3120" w:type="dxa"/>
            <w:gridSpan w:val="2"/>
          </w:tcPr>
          <w:p w14:paraId="164079F7" w14:textId="06C9A8FC" w:rsidR="00A066F1" w:rsidRPr="00B42F77" w:rsidRDefault="00E55816" w:rsidP="00AA666F">
            <w:pPr>
              <w:tabs>
                <w:tab w:val="left" w:pos="851"/>
              </w:tabs>
              <w:spacing w:before="0" w:line="240" w:lineRule="atLeast"/>
              <w:rPr>
                <w:rFonts w:ascii="Verdana" w:hAnsi="Verdana"/>
                <w:sz w:val="20"/>
              </w:rPr>
            </w:pPr>
            <w:r w:rsidRPr="00B42F77">
              <w:rPr>
                <w:rFonts w:ascii="Verdana" w:hAnsi="Verdana"/>
                <w:b/>
                <w:sz w:val="20"/>
              </w:rPr>
              <w:t>Addendum 5 to</w:t>
            </w:r>
            <w:r w:rsidRPr="00B42F77">
              <w:rPr>
                <w:rFonts w:ascii="Verdana" w:hAnsi="Verdana"/>
                <w:b/>
                <w:sz w:val="20"/>
              </w:rPr>
              <w:br/>
              <w:t>Document 87</w:t>
            </w:r>
            <w:r w:rsidR="00A066F1" w:rsidRPr="00B42F77">
              <w:rPr>
                <w:rFonts w:ascii="Verdana" w:hAnsi="Verdana"/>
                <w:b/>
                <w:sz w:val="20"/>
              </w:rPr>
              <w:t>-</w:t>
            </w:r>
            <w:r w:rsidR="005E10C9" w:rsidRPr="00B42F77">
              <w:rPr>
                <w:rFonts w:ascii="Verdana" w:hAnsi="Verdana"/>
                <w:b/>
                <w:sz w:val="20"/>
              </w:rPr>
              <w:t>E</w:t>
            </w:r>
          </w:p>
        </w:tc>
      </w:tr>
      <w:tr w:rsidR="00A066F1" w:rsidRPr="00B42F77" w14:paraId="6E5D37C9" w14:textId="77777777">
        <w:trPr>
          <w:cantSplit/>
          <w:trHeight w:val="23"/>
        </w:trPr>
        <w:tc>
          <w:tcPr>
            <w:tcW w:w="6911" w:type="dxa"/>
            <w:gridSpan w:val="2"/>
            <w:shd w:val="clear" w:color="auto" w:fill="auto"/>
          </w:tcPr>
          <w:p w14:paraId="39501BC0" w14:textId="77777777" w:rsidR="00A066F1" w:rsidRPr="00B42F77"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14565BF" w14:textId="77777777" w:rsidR="00A066F1" w:rsidRPr="00B42F77" w:rsidRDefault="00420873" w:rsidP="00A066F1">
            <w:pPr>
              <w:tabs>
                <w:tab w:val="left" w:pos="993"/>
              </w:tabs>
              <w:spacing w:before="0"/>
              <w:rPr>
                <w:rFonts w:ascii="Verdana" w:hAnsi="Verdana"/>
                <w:sz w:val="20"/>
              </w:rPr>
            </w:pPr>
            <w:r w:rsidRPr="00B42F77">
              <w:rPr>
                <w:rFonts w:ascii="Verdana" w:hAnsi="Verdana"/>
                <w:b/>
                <w:sz w:val="20"/>
              </w:rPr>
              <w:t>23 October 2023</w:t>
            </w:r>
          </w:p>
        </w:tc>
      </w:tr>
      <w:tr w:rsidR="00A066F1" w:rsidRPr="00B42F77" w14:paraId="21C1F34E" w14:textId="77777777">
        <w:trPr>
          <w:cantSplit/>
          <w:trHeight w:val="23"/>
        </w:trPr>
        <w:tc>
          <w:tcPr>
            <w:tcW w:w="6911" w:type="dxa"/>
            <w:gridSpan w:val="2"/>
            <w:shd w:val="clear" w:color="auto" w:fill="auto"/>
          </w:tcPr>
          <w:p w14:paraId="09320D56" w14:textId="77777777" w:rsidR="00A066F1" w:rsidRPr="00B42F77"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03664B2" w14:textId="77777777" w:rsidR="00A066F1" w:rsidRPr="00B42F77" w:rsidRDefault="00E55816" w:rsidP="00A066F1">
            <w:pPr>
              <w:tabs>
                <w:tab w:val="left" w:pos="993"/>
              </w:tabs>
              <w:spacing w:before="0"/>
              <w:rPr>
                <w:rFonts w:ascii="Verdana" w:hAnsi="Verdana"/>
                <w:b/>
                <w:sz w:val="20"/>
              </w:rPr>
            </w:pPr>
            <w:r w:rsidRPr="00B42F77">
              <w:rPr>
                <w:rFonts w:ascii="Verdana" w:hAnsi="Verdana"/>
                <w:b/>
                <w:sz w:val="20"/>
              </w:rPr>
              <w:t>Original: English</w:t>
            </w:r>
          </w:p>
        </w:tc>
      </w:tr>
      <w:tr w:rsidR="00A066F1" w:rsidRPr="00B42F77" w14:paraId="15A442F9" w14:textId="77777777">
        <w:trPr>
          <w:cantSplit/>
          <w:trHeight w:val="23"/>
        </w:trPr>
        <w:tc>
          <w:tcPr>
            <w:tcW w:w="10031" w:type="dxa"/>
            <w:gridSpan w:val="4"/>
            <w:shd w:val="clear" w:color="auto" w:fill="auto"/>
          </w:tcPr>
          <w:p w14:paraId="289FCDBB" w14:textId="77777777" w:rsidR="00A066F1" w:rsidRPr="00B42F77" w:rsidRDefault="00A066F1" w:rsidP="00A066F1">
            <w:pPr>
              <w:tabs>
                <w:tab w:val="left" w:pos="993"/>
              </w:tabs>
              <w:spacing w:before="0"/>
              <w:rPr>
                <w:rFonts w:ascii="Verdana" w:hAnsi="Verdana"/>
                <w:b/>
                <w:sz w:val="20"/>
              </w:rPr>
            </w:pPr>
          </w:p>
        </w:tc>
      </w:tr>
      <w:tr w:rsidR="00E55816" w:rsidRPr="00B42F77" w14:paraId="69181026" w14:textId="77777777">
        <w:trPr>
          <w:cantSplit/>
          <w:trHeight w:val="23"/>
        </w:trPr>
        <w:tc>
          <w:tcPr>
            <w:tcW w:w="10031" w:type="dxa"/>
            <w:gridSpan w:val="4"/>
            <w:shd w:val="clear" w:color="auto" w:fill="auto"/>
          </w:tcPr>
          <w:p w14:paraId="59A9FB3C" w14:textId="77777777" w:rsidR="00E55816" w:rsidRPr="00B42F77" w:rsidRDefault="00884D60" w:rsidP="00E55816">
            <w:pPr>
              <w:pStyle w:val="Source"/>
            </w:pPr>
            <w:r w:rsidRPr="00B42F77">
              <w:t>African Common Proposals</w:t>
            </w:r>
          </w:p>
        </w:tc>
      </w:tr>
      <w:tr w:rsidR="00E55816" w:rsidRPr="00B42F77" w14:paraId="6E23A1F7" w14:textId="77777777">
        <w:trPr>
          <w:cantSplit/>
          <w:trHeight w:val="23"/>
        </w:trPr>
        <w:tc>
          <w:tcPr>
            <w:tcW w:w="10031" w:type="dxa"/>
            <w:gridSpan w:val="4"/>
            <w:shd w:val="clear" w:color="auto" w:fill="auto"/>
          </w:tcPr>
          <w:p w14:paraId="5B307C76" w14:textId="77777777" w:rsidR="00E55816" w:rsidRPr="00B42F77" w:rsidRDefault="007D5320" w:rsidP="00E55816">
            <w:pPr>
              <w:pStyle w:val="Title1"/>
            </w:pPr>
            <w:r w:rsidRPr="00B42F77">
              <w:t>Proposals for the work of the conference</w:t>
            </w:r>
          </w:p>
        </w:tc>
      </w:tr>
      <w:tr w:rsidR="00E55816" w:rsidRPr="00B42F77" w14:paraId="4F4826B5" w14:textId="77777777">
        <w:trPr>
          <w:cantSplit/>
          <w:trHeight w:val="23"/>
        </w:trPr>
        <w:tc>
          <w:tcPr>
            <w:tcW w:w="10031" w:type="dxa"/>
            <w:gridSpan w:val="4"/>
            <w:shd w:val="clear" w:color="auto" w:fill="auto"/>
          </w:tcPr>
          <w:p w14:paraId="68097E88" w14:textId="77777777" w:rsidR="00E55816" w:rsidRPr="00B42F77" w:rsidRDefault="00E55816" w:rsidP="00E55816">
            <w:pPr>
              <w:pStyle w:val="Title2"/>
            </w:pPr>
          </w:p>
        </w:tc>
      </w:tr>
      <w:tr w:rsidR="00A538A6" w:rsidRPr="00B42F77" w14:paraId="48D0DBAC" w14:textId="77777777">
        <w:trPr>
          <w:cantSplit/>
          <w:trHeight w:val="23"/>
        </w:trPr>
        <w:tc>
          <w:tcPr>
            <w:tcW w:w="10031" w:type="dxa"/>
            <w:gridSpan w:val="4"/>
            <w:shd w:val="clear" w:color="auto" w:fill="auto"/>
          </w:tcPr>
          <w:p w14:paraId="1E01DEE6" w14:textId="77777777" w:rsidR="00A538A6" w:rsidRPr="00B42F77" w:rsidRDefault="004B13CB" w:rsidP="004B13CB">
            <w:pPr>
              <w:pStyle w:val="Agendaitem"/>
              <w:rPr>
                <w:lang w:val="en-GB"/>
              </w:rPr>
            </w:pPr>
            <w:r w:rsidRPr="00B42F77">
              <w:rPr>
                <w:lang w:val="en-GB"/>
              </w:rPr>
              <w:t>Agenda item 1.5</w:t>
            </w:r>
          </w:p>
        </w:tc>
      </w:tr>
    </w:tbl>
    <w:bookmarkEnd w:id="4"/>
    <w:bookmarkEnd w:id="5"/>
    <w:p w14:paraId="0F881F38" w14:textId="77777777" w:rsidR="00187BD9" w:rsidRPr="00B42F77" w:rsidRDefault="00CE302D">
      <w:r w:rsidRPr="00B42F77">
        <w:t>1.5</w:t>
      </w:r>
      <w:r w:rsidRPr="00B42F77">
        <w:tab/>
        <w:t>to review the spectrum use and spectrum needs of existing services in the frequency band 470-960 MHz in Region 1 and consider possible regulatory actions in the frequency band 470</w:t>
      </w:r>
      <w:r w:rsidRPr="00B42F77">
        <w:noBreakHyphen/>
        <w:t xml:space="preserve">694 MHz in Region 1 </w:t>
      </w:r>
      <w:proofErr w:type="gramStart"/>
      <w:r w:rsidRPr="00B42F77">
        <w:t>on the basis of</w:t>
      </w:r>
      <w:proofErr w:type="gramEnd"/>
      <w:r w:rsidRPr="00B42F77">
        <w:t xml:space="preserve"> the review, in accordance with Resolution </w:t>
      </w:r>
      <w:r w:rsidRPr="00B42F77">
        <w:rPr>
          <w:b/>
          <w:bCs/>
        </w:rPr>
        <w:t>235 (WRC</w:t>
      </w:r>
      <w:r w:rsidRPr="00B42F77">
        <w:rPr>
          <w:b/>
          <w:bCs/>
        </w:rPr>
        <w:noBreakHyphen/>
        <w:t>15)</w:t>
      </w:r>
      <w:r w:rsidRPr="00B42F77">
        <w:t>;</w:t>
      </w:r>
    </w:p>
    <w:p w14:paraId="3C97B721" w14:textId="77777777" w:rsidR="002D153D" w:rsidRPr="00B42F77" w:rsidRDefault="002D153D" w:rsidP="002D153D">
      <w:pPr>
        <w:pStyle w:val="Headingb"/>
        <w:rPr>
          <w:b w:val="0"/>
          <w:bCs/>
          <w:lang w:val="en-GB"/>
        </w:rPr>
      </w:pPr>
      <w:r w:rsidRPr="00B42F77">
        <w:rPr>
          <w:lang w:val="en-GB"/>
        </w:rPr>
        <w:t>Introduction</w:t>
      </w:r>
    </w:p>
    <w:p w14:paraId="2359446F" w14:textId="2BCE939B" w:rsidR="002D153D" w:rsidRPr="00B42F77" w:rsidRDefault="002D153D" w:rsidP="002D153D">
      <w:r w:rsidRPr="00B42F77">
        <w:t>This agenda item seeks to address the future spectrum use of the band 470-694 MHz in Region 1. In that regard, a review of the current spectrum use and a study of future spectrum needs in the frequency band 470-960 MHz were requested as well as an assessment of the results of sharing and compatibility studies between the broadcasting and mobile, except aeronautical mobile, services in the frequency band 470</w:t>
      </w:r>
      <w:r w:rsidR="00FD3E35" w:rsidRPr="00B42F77">
        <w:t>-</w:t>
      </w:r>
      <w:r w:rsidRPr="00B42F77">
        <w:t xml:space="preserve">694 MHz, in accordance with Resolution </w:t>
      </w:r>
      <w:r w:rsidRPr="00B42F77">
        <w:rPr>
          <w:b/>
          <w:bCs/>
        </w:rPr>
        <w:t>235 (WRC-15)</w:t>
      </w:r>
      <w:r w:rsidRPr="00B42F77">
        <w:t xml:space="preserve"> for consideration of possible regulatory actions</w:t>
      </w:r>
      <w:r w:rsidRPr="00B42F77">
        <w:rPr>
          <w:rtl/>
        </w:rPr>
        <w:t>.</w:t>
      </w:r>
    </w:p>
    <w:p w14:paraId="32A308D4" w14:textId="77777777" w:rsidR="002D153D" w:rsidRPr="00B42F77" w:rsidRDefault="002D153D" w:rsidP="002D153D">
      <w:r w:rsidRPr="00B42F77">
        <w:t>The band 470-960 MHz, or parts thereof, is allocated to the following services on primary basis in Region 1: Broadcasting within the band, mobile, except aeronautical mobile, within 694-960 MHz, fixed within 790-960 MHz. The band, or parts thereof, is also allocated to the following services on a primary basis in some countries of Region 1: aeronautical radionavigation within the band 645-862 MHz and radio astronomy within 606-614 MHz</w:t>
      </w:r>
      <w:r w:rsidRPr="00B42F77">
        <w:rPr>
          <w:rtl/>
        </w:rPr>
        <w:t>.</w:t>
      </w:r>
    </w:p>
    <w:p w14:paraId="742250A0" w14:textId="1EF9CE73" w:rsidR="00241FA2" w:rsidRPr="00B42F77" w:rsidRDefault="002D153D" w:rsidP="002D153D">
      <w:r w:rsidRPr="00B42F77">
        <w:t xml:space="preserve">The ATU administrations are of the view that broadcasting and SAP/SAB, under No. </w:t>
      </w:r>
      <w:r w:rsidRPr="00B42F77">
        <w:rPr>
          <w:b/>
          <w:bCs/>
        </w:rPr>
        <w:t>5.296</w:t>
      </w:r>
      <w:r w:rsidR="00265E64" w:rsidRPr="00B42F77">
        <w:t xml:space="preserve"> of the Radio Regulations (RR)</w:t>
      </w:r>
      <w:r w:rsidRPr="00B42F77">
        <w:t xml:space="preserve">, will continue to need access to the frequency band 470-694 MHz for the foreseeable future and that </w:t>
      </w:r>
      <w:proofErr w:type="gramStart"/>
      <w:r w:rsidRPr="00B42F77">
        <w:t>cross border</w:t>
      </w:r>
      <w:proofErr w:type="gramEnd"/>
      <w:r w:rsidRPr="00B42F77">
        <w:t xml:space="preserve"> compatibility between broadcasting and mobile applications using uplink to base stations such as IMT often requires large separation distances, which would result in a practical impossibility to implement the two services in neighbouring countries. It is noted that the current GE06 framework allows, under the broadcasting service, the use of technologies other than Digital Video Broadcasting (DVB) under the envelope concept, which would be applicable to Downlink applications (e.g. 5G Broadcast).</w:t>
      </w:r>
    </w:p>
    <w:p w14:paraId="637C0D8C" w14:textId="77777777" w:rsidR="00187BD9" w:rsidRPr="00B42F77" w:rsidRDefault="00187BD9" w:rsidP="00187BD9">
      <w:pPr>
        <w:tabs>
          <w:tab w:val="clear" w:pos="1134"/>
          <w:tab w:val="clear" w:pos="1871"/>
          <w:tab w:val="clear" w:pos="2268"/>
        </w:tabs>
        <w:overflowPunct/>
        <w:autoSpaceDE/>
        <w:autoSpaceDN/>
        <w:adjustRightInd/>
        <w:spacing w:before="0"/>
        <w:textAlignment w:val="auto"/>
      </w:pPr>
      <w:r w:rsidRPr="00B42F77">
        <w:br w:type="page"/>
      </w:r>
    </w:p>
    <w:p w14:paraId="2920A4C7" w14:textId="6B682032" w:rsidR="00B66046" w:rsidRPr="00B42F77" w:rsidRDefault="00CE302D">
      <w:pPr>
        <w:pStyle w:val="Proposal"/>
      </w:pPr>
      <w:r w:rsidRPr="00B42F77">
        <w:rPr>
          <w:u w:val="single"/>
        </w:rPr>
        <w:lastRenderedPageBreak/>
        <w:t>NOC</w:t>
      </w:r>
      <w:r w:rsidRPr="00B42F77">
        <w:tab/>
        <w:t>AFCP/87A5/1</w:t>
      </w:r>
    </w:p>
    <w:p w14:paraId="645E35DD" w14:textId="77777777" w:rsidR="00CE302D" w:rsidRPr="00B42F77" w:rsidRDefault="00CE302D">
      <w:pPr>
        <w:pStyle w:val="Volumetitle"/>
      </w:pPr>
      <w:bookmarkStart w:id="6" w:name="_Toc451865278"/>
      <w:bookmarkStart w:id="7" w:name="_Toc42842370"/>
      <w:r w:rsidRPr="00B42F77">
        <w:t>ARTICLES</w:t>
      </w:r>
      <w:bookmarkEnd w:id="6"/>
      <w:bookmarkEnd w:id="7"/>
    </w:p>
    <w:p w14:paraId="64B6309C" w14:textId="2A5B3F5C" w:rsidR="00184541" w:rsidRPr="00B42F77" w:rsidRDefault="00CE302D" w:rsidP="0011274C">
      <w:pPr>
        <w:pStyle w:val="Reasons"/>
      </w:pPr>
      <w:r w:rsidRPr="00B42F77">
        <w:rPr>
          <w:b/>
        </w:rPr>
        <w:t>Reasons:</w:t>
      </w:r>
      <w:r w:rsidR="001D3D3C" w:rsidRPr="00B42F77">
        <w:br/>
      </w:r>
      <w:r w:rsidR="006C7A55" w:rsidRPr="00B42F77">
        <w:t>1)</w:t>
      </w:r>
      <w:r w:rsidR="006C7A55" w:rsidRPr="00B42F77">
        <w:tab/>
      </w:r>
      <w:r w:rsidR="00184541" w:rsidRPr="00B42F77">
        <w:t xml:space="preserve">Broadcasting and SAP/SAB, under RR No. </w:t>
      </w:r>
      <w:r w:rsidR="00184541" w:rsidRPr="00B42F77">
        <w:rPr>
          <w:b/>
          <w:bCs/>
        </w:rPr>
        <w:t>5.296</w:t>
      </w:r>
      <w:r w:rsidR="00184541" w:rsidRPr="00B42F77">
        <w:t>, will continue to need access to the frequency band 470-694 MHz for the foreseeable future.</w:t>
      </w:r>
      <w:r w:rsidR="00FC0485" w:rsidRPr="00B42F77">
        <w:br/>
      </w:r>
      <w:r w:rsidR="00CC2656" w:rsidRPr="00B42F77">
        <w:t>2)</w:t>
      </w:r>
      <w:r w:rsidR="00147077" w:rsidRPr="00B42F77">
        <w:tab/>
      </w:r>
      <w:r w:rsidR="00184541" w:rsidRPr="00B42F77">
        <w:t>Cross border compatibility between broadcasting and mobile applications using uplink to base stations such as IMT often requires large separation distances, which would result in a practical impossibility to implement the two services in neighbouring countries.</w:t>
      </w:r>
      <w:r w:rsidR="00121A7F" w:rsidRPr="00B42F77">
        <w:br/>
      </w:r>
      <w:r w:rsidR="00147077" w:rsidRPr="00B42F77">
        <w:t>3)</w:t>
      </w:r>
      <w:r w:rsidR="00147077" w:rsidRPr="00B42F77">
        <w:tab/>
      </w:r>
      <w:r w:rsidR="00184541" w:rsidRPr="00B42F77">
        <w:t>The current GE06 framework allows, under the broadcasting service, the use of technologies other than Digital Video Broadcasting (DVB) under the envelope concept, which would be applicable to Downlink applications.</w:t>
      </w:r>
      <w:r w:rsidR="00121A7F" w:rsidRPr="00B42F77">
        <w:br/>
      </w:r>
      <w:r w:rsidR="00147077" w:rsidRPr="00B42F77">
        <w:t>4)</w:t>
      </w:r>
      <w:r w:rsidR="00147077" w:rsidRPr="00B42F77">
        <w:tab/>
      </w:r>
      <w:r w:rsidR="00184541" w:rsidRPr="00B42F77">
        <w:t>It is always possible on a national basis, beyond coordination range, to have mobile use on a non-interference and non-protection basis with regard to broadcasting use in other countries</w:t>
      </w:r>
      <w:r w:rsidR="006C7A55" w:rsidRPr="00B42F77">
        <w:t>.</w:t>
      </w:r>
      <w:r w:rsidR="00D664AB" w:rsidRPr="00B42F77">
        <w:br/>
      </w:r>
      <w:r w:rsidR="00147077" w:rsidRPr="00B42F77">
        <w:t>5)</w:t>
      </w:r>
      <w:r w:rsidR="001D3D3C" w:rsidRPr="00B42F77">
        <w:tab/>
      </w:r>
      <w:r w:rsidR="00184541" w:rsidRPr="00B42F77">
        <w:t>Mobile applications may be operated under</w:t>
      </w:r>
      <w:r w:rsidR="007E3945" w:rsidRPr="00B42F77">
        <w:t xml:space="preserve"> RR</w:t>
      </w:r>
      <w:r w:rsidR="00184541" w:rsidRPr="00B42F77">
        <w:t xml:space="preserve"> No. </w:t>
      </w:r>
      <w:r w:rsidR="00184541" w:rsidRPr="00B42F77">
        <w:rPr>
          <w:b/>
          <w:bCs/>
        </w:rPr>
        <w:t>4.4</w:t>
      </w:r>
      <w:r w:rsidR="00184541" w:rsidRPr="00B42F77">
        <w:t>, e.g. by operating in the interleaved spectrum of the broadcasting rights.</w:t>
      </w:r>
    </w:p>
    <w:p w14:paraId="38DD568D" w14:textId="72FFAC22" w:rsidR="00B66046" w:rsidRPr="00B42F77" w:rsidRDefault="00CE302D">
      <w:pPr>
        <w:pStyle w:val="Proposal"/>
      </w:pPr>
      <w:r w:rsidRPr="00B42F77">
        <w:t>SUP</w:t>
      </w:r>
      <w:r w:rsidRPr="00B42F77">
        <w:tab/>
        <w:t>AFCP/87A5/2</w:t>
      </w:r>
      <w:r w:rsidRPr="00B42F77">
        <w:rPr>
          <w:vanish/>
          <w:color w:val="7F7F7F" w:themeColor="text1" w:themeTint="80"/>
          <w:vertAlign w:val="superscript"/>
        </w:rPr>
        <w:t>#1580</w:t>
      </w:r>
    </w:p>
    <w:p w14:paraId="1E4E207D" w14:textId="77777777" w:rsidR="00CE302D" w:rsidRPr="00B42F77" w:rsidRDefault="00CE302D">
      <w:pPr>
        <w:pStyle w:val="ResNo"/>
      </w:pPr>
      <w:r w:rsidRPr="00B42F77">
        <w:t>RESOLUTION 235 (WRC-15)</w:t>
      </w:r>
    </w:p>
    <w:p w14:paraId="364116E7" w14:textId="77777777" w:rsidR="00CE302D" w:rsidRPr="00B42F77" w:rsidRDefault="00CE302D">
      <w:pPr>
        <w:pStyle w:val="Restitle"/>
      </w:pPr>
      <w:r w:rsidRPr="00B42F77">
        <w:t>Review of the spectrum use of the frequency band 470-960 MHz in Region 1</w:t>
      </w:r>
    </w:p>
    <w:p w14:paraId="590909D3" w14:textId="448FF4BE" w:rsidR="00D00686" w:rsidRPr="00B42F77" w:rsidRDefault="00CE302D" w:rsidP="00411C49">
      <w:pPr>
        <w:pStyle w:val="Reasons"/>
      </w:pPr>
      <w:r w:rsidRPr="00B42F77">
        <w:rPr>
          <w:b/>
        </w:rPr>
        <w:t>Reasons:</w:t>
      </w:r>
      <w:r w:rsidRPr="00B42F77">
        <w:tab/>
      </w:r>
      <w:r w:rsidR="00F636B2" w:rsidRPr="00B42F77">
        <w:t>No need in the foreseeable future to reopen the subject of allocation in the band 470-694</w:t>
      </w:r>
      <w:r w:rsidR="002D4DBE" w:rsidRPr="00B42F77">
        <w:t> </w:t>
      </w:r>
      <w:r w:rsidR="00F636B2" w:rsidRPr="00B42F77">
        <w:t>MHz in any future WRC.</w:t>
      </w:r>
    </w:p>
    <w:p w14:paraId="5F1B27F7" w14:textId="4B4F8436" w:rsidR="00EF03FF" w:rsidRDefault="00D00686" w:rsidP="00EF03FF">
      <w:pPr>
        <w:jc w:val="center"/>
      </w:pPr>
      <w:r w:rsidRPr="00B42F77">
        <w:t>______________</w:t>
      </w:r>
    </w:p>
    <w:sectPr w:rsidR="00EF03F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BB62" w14:textId="77777777" w:rsidR="00FB6BE1" w:rsidRDefault="00FB6BE1">
      <w:r>
        <w:separator/>
      </w:r>
    </w:p>
  </w:endnote>
  <w:endnote w:type="continuationSeparator" w:id="0">
    <w:p w14:paraId="02549E29" w14:textId="77777777" w:rsidR="00FB6BE1" w:rsidRDefault="00FB6BE1">
      <w:r>
        <w:continuationSeparator/>
      </w:r>
    </w:p>
  </w:endnote>
  <w:endnote w:type="continuationNotice" w:id="1">
    <w:p w14:paraId="6939B54B" w14:textId="77777777" w:rsidR="00FB6BE1" w:rsidRDefault="00FB6B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E3F" w14:textId="77777777" w:rsidR="00E45D05" w:rsidRDefault="00E45D05">
    <w:pPr>
      <w:framePr w:wrap="around" w:vAnchor="text" w:hAnchor="margin" w:xAlign="right" w:y="1"/>
    </w:pPr>
    <w:r>
      <w:fldChar w:fldCharType="begin"/>
    </w:r>
    <w:r>
      <w:instrText xml:space="preserve">PAGE  </w:instrText>
    </w:r>
    <w:r>
      <w:fldChar w:fldCharType="end"/>
    </w:r>
  </w:p>
  <w:p w14:paraId="746179C1" w14:textId="68A4559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42F77">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7928" w14:textId="1F6BDB27" w:rsidR="00E45D05" w:rsidRDefault="00E45D05" w:rsidP="009B1EA1">
    <w:pPr>
      <w:pStyle w:val="Footer"/>
    </w:pPr>
    <w:r>
      <w:fldChar w:fldCharType="begin"/>
    </w:r>
    <w:r w:rsidRPr="0041348E">
      <w:rPr>
        <w:lang w:val="en-US"/>
      </w:rPr>
      <w:instrText xml:space="preserve"> FILENAME \p  \* MERGEFORMAT </w:instrText>
    </w:r>
    <w:r>
      <w:fldChar w:fldCharType="separate"/>
    </w:r>
    <w:r w:rsidR="00D00686">
      <w:rPr>
        <w:lang w:val="en-US"/>
      </w:rPr>
      <w:t>P:\ENG\ITU-R\CONF-R\CMR23\000\087ADD05E.doc</w:t>
    </w:r>
    <w:r>
      <w:fldChar w:fldCharType="end"/>
    </w:r>
    <w:r w:rsidR="00D00686">
      <w:t xml:space="preserve"> (529992)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CE6C" w14:textId="3131F2C4" w:rsidR="00D00686" w:rsidRDefault="00B42F77" w:rsidP="00D00686">
    <w:pPr>
      <w:pStyle w:val="Footer"/>
    </w:pPr>
    <w:r>
      <w:fldChar w:fldCharType="begin"/>
    </w:r>
    <w:r>
      <w:instrText xml:space="preserve"> FILENAME \p  \* MERGEFORMAT </w:instrText>
    </w:r>
    <w:r>
      <w:fldChar w:fldCharType="separate"/>
    </w:r>
    <w:r w:rsidR="00D00686">
      <w:t>P:\ENG\ITU-R\CONF-R\CMR23\000\087ADD05E.doc</w:t>
    </w:r>
    <w:r>
      <w:fldChar w:fldCharType="end"/>
    </w:r>
    <w:r w:rsidR="00D00686">
      <w:t xml:space="preserve"> (529992)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84D4" w14:textId="77777777" w:rsidR="00FB6BE1" w:rsidRDefault="00FB6BE1">
      <w:r>
        <w:rPr>
          <w:b/>
        </w:rPr>
        <w:t>_______________</w:t>
      </w:r>
    </w:p>
  </w:footnote>
  <w:footnote w:type="continuationSeparator" w:id="0">
    <w:p w14:paraId="17C17EC0" w14:textId="77777777" w:rsidR="00FB6BE1" w:rsidRDefault="00FB6BE1">
      <w:r>
        <w:continuationSeparator/>
      </w:r>
    </w:p>
  </w:footnote>
  <w:footnote w:type="continuationNotice" w:id="1">
    <w:p w14:paraId="26EE44A3" w14:textId="77777777" w:rsidR="00FB6BE1" w:rsidRDefault="00FB6BE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562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399C89" w14:textId="4348E29A"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87(Add.5)</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19D04E1"/>
    <w:multiLevelType w:val="hybridMultilevel"/>
    <w:tmpl w:val="02C475CC"/>
    <w:lvl w:ilvl="0" w:tplc="6D6E9DA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1777020">
    <w:abstractNumId w:val="0"/>
  </w:num>
  <w:num w:numId="2" w16cid:durableId="13438975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507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274C"/>
    <w:rsid w:val="00114CF7"/>
    <w:rsid w:val="00116C7A"/>
    <w:rsid w:val="00121A7F"/>
    <w:rsid w:val="00123B68"/>
    <w:rsid w:val="00126F2E"/>
    <w:rsid w:val="00146F6F"/>
    <w:rsid w:val="00147077"/>
    <w:rsid w:val="001575E7"/>
    <w:rsid w:val="00161F26"/>
    <w:rsid w:val="00184541"/>
    <w:rsid w:val="00187BD9"/>
    <w:rsid w:val="00190B55"/>
    <w:rsid w:val="001C3B5F"/>
    <w:rsid w:val="001D058F"/>
    <w:rsid w:val="001D3D3C"/>
    <w:rsid w:val="002009EA"/>
    <w:rsid w:val="00202756"/>
    <w:rsid w:val="00202CA0"/>
    <w:rsid w:val="00216B6D"/>
    <w:rsid w:val="0022757F"/>
    <w:rsid w:val="00241FA2"/>
    <w:rsid w:val="00265E64"/>
    <w:rsid w:val="00271316"/>
    <w:rsid w:val="002B349C"/>
    <w:rsid w:val="002B3AEE"/>
    <w:rsid w:val="002D153D"/>
    <w:rsid w:val="002D4DBE"/>
    <w:rsid w:val="002D58BE"/>
    <w:rsid w:val="002F4747"/>
    <w:rsid w:val="00302605"/>
    <w:rsid w:val="00361B37"/>
    <w:rsid w:val="00377BD3"/>
    <w:rsid w:val="00381D0D"/>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87E96"/>
    <w:rsid w:val="005964AB"/>
    <w:rsid w:val="005B7DEF"/>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7A55"/>
    <w:rsid w:val="006D70B0"/>
    <w:rsid w:val="006E3D45"/>
    <w:rsid w:val="0070607A"/>
    <w:rsid w:val="007149F9"/>
    <w:rsid w:val="007240AA"/>
    <w:rsid w:val="00733A30"/>
    <w:rsid w:val="00745AEE"/>
    <w:rsid w:val="00750F10"/>
    <w:rsid w:val="007742CA"/>
    <w:rsid w:val="00790D70"/>
    <w:rsid w:val="007A2924"/>
    <w:rsid w:val="007A6F1F"/>
    <w:rsid w:val="007D5320"/>
    <w:rsid w:val="007E286C"/>
    <w:rsid w:val="007E3945"/>
    <w:rsid w:val="00800972"/>
    <w:rsid w:val="00804475"/>
    <w:rsid w:val="00811633"/>
    <w:rsid w:val="00814037"/>
    <w:rsid w:val="00841216"/>
    <w:rsid w:val="00842AF0"/>
    <w:rsid w:val="00857BE4"/>
    <w:rsid w:val="0086171E"/>
    <w:rsid w:val="00872FC8"/>
    <w:rsid w:val="008845D0"/>
    <w:rsid w:val="00884D60"/>
    <w:rsid w:val="00896E56"/>
    <w:rsid w:val="008B43F2"/>
    <w:rsid w:val="008B6CFF"/>
    <w:rsid w:val="009274B4"/>
    <w:rsid w:val="00934EA2"/>
    <w:rsid w:val="00944A5C"/>
    <w:rsid w:val="00952A66"/>
    <w:rsid w:val="009B1EA1"/>
    <w:rsid w:val="009B7C9A"/>
    <w:rsid w:val="009C0ED7"/>
    <w:rsid w:val="009C56E5"/>
    <w:rsid w:val="009C7716"/>
    <w:rsid w:val="009E5FC8"/>
    <w:rsid w:val="009E687A"/>
    <w:rsid w:val="009F236F"/>
    <w:rsid w:val="00A066F1"/>
    <w:rsid w:val="00A141AF"/>
    <w:rsid w:val="00A16D29"/>
    <w:rsid w:val="00A20827"/>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5F10"/>
    <w:rsid w:val="00B40888"/>
    <w:rsid w:val="00B42F77"/>
    <w:rsid w:val="00B639E9"/>
    <w:rsid w:val="00B66046"/>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2656"/>
    <w:rsid w:val="00CD2B78"/>
    <w:rsid w:val="00CE302D"/>
    <w:rsid w:val="00CE388F"/>
    <w:rsid w:val="00CE5E47"/>
    <w:rsid w:val="00CF020F"/>
    <w:rsid w:val="00CF2B5B"/>
    <w:rsid w:val="00CF62CA"/>
    <w:rsid w:val="00D00686"/>
    <w:rsid w:val="00D14CE0"/>
    <w:rsid w:val="00D255D4"/>
    <w:rsid w:val="00D268B3"/>
    <w:rsid w:val="00D52FD6"/>
    <w:rsid w:val="00D54009"/>
    <w:rsid w:val="00D5651D"/>
    <w:rsid w:val="00D57A34"/>
    <w:rsid w:val="00D664AB"/>
    <w:rsid w:val="00D74898"/>
    <w:rsid w:val="00D801ED"/>
    <w:rsid w:val="00D837CA"/>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D4CEA"/>
    <w:rsid w:val="00EF03FF"/>
    <w:rsid w:val="00EF1932"/>
    <w:rsid w:val="00EF71B6"/>
    <w:rsid w:val="00F02766"/>
    <w:rsid w:val="00F05BD4"/>
    <w:rsid w:val="00F06473"/>
    <w:rsid w:val="00F320AA"/>
    <w:rsid w:val="00F6155B"/>
    <w:rsid w:val="00F636B2"/>
    <w:rsid w:val="00F65C19"/>
    <w:rsid w:val="00F822B0"/>
    <w:rsid w:val="00FB6BE1"/>
    <w:rsid w:val="00FC0485"/>
    <w:rsid w:val="00FD08E2"/>
    <w:rsid w:val="00FD18DA"/>
    <w:rsid w:val="00FD2546"/>
    <w:rsid w:val="00FD3E35"/>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8C36A"/>
  <w15:docId w15:val="{4CBE116A-6BBD-43A7-8FD5-1865AA50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2D153D"/>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R23-WRC23-C-0087!A5!MSW-E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7EA16-BB25-4313-A87C-A2F57D4A94F5}">
  <ds:schemaRefs>
    <ds:schemaRef ds:uri="http://schemas.openxmlformats.org/officeDocument/2006/bibliography"/>
  </ds:schemaRefs>
</ds:datastoreItem>
</file>

<file path=customXml/itemProps2.xml><?xml version="1.0" encoding="utf-8"?>
<ds:datastoreItem xmlns:ds="http://schemas.openxmlformats.org/officeDocument/2006/customXml" ds:itemID="{BC9255FC-E2DB-45C9-8D47-B3985436FB2B}">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5F8327C2-BAA6-4DD4-B1E3-9E358E42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35B54-D6C5-47E6-A980-9EABA7457C9A}">
  <ds:schemaRefs>
    <ds:schemaRef ds:uri="http://schemas.microsoft.com/sharepoint/events"/>
  </ds:schemaRefs>
</ds:datastoreItem>
</file>

<file path=customXml/itemProps5.xml><?xml version="1.0" encoding="utf-8"?>
<ds:datastoreItem xmlns:ds="http://schemas.openxmlformats.org/officeDocument/2006/customXml" ds:itemID="{E88A8B25-4CF4-45E5-B595-89CE26AD7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2017-02-10T17:23:00Z</cp:lastPrinted>
  <dcterms:created xsi:type="dcterms:W3CDTF">2023-10-25T10:20:00Z</dcterms:created>
  <dcterms:modified xsi:type="dcterms:W3CDTF">2023-10-25T12:09:00Z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