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0F3D2F8" w14:textId="77777777" w:rsidTr="00F467B6">
        <w:trPr>
          <w:cantSplit/>
        </w:trPr>
        <w:tc>
          <w:tcPr>
            <w:tcW w:w="1560" w:type="dxa"/>
            <w:vAlign w:val="center"/>
          </w:tcPr>
          <w:p w14:paraId="5C97756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F69769D" wp14:editId="5BF8200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980756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024704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8F09E54" wp14:editId="21F6DFC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C6B9A6B" w14:textId="77777777">
        <w:trPr>
          <w:cantSplit/>
        </w:trPr>
        <w:tc>
          <w:tcPr>
            <w:tcW w:w="6911" w:type="dxa"/>
            <w:gridSpan w:val="2"/>
            <w:tcBorders>
              <w:bottom w:val="single" w:sz="12" w:space="0" w:color="auto"/>
            </w:tcBorders>
          </w:tcPr>
          <w:p w14:paraId="04F14E03"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84A7B5E" w14:textId="77777777" w:rsidR="00622560" w:rsidRPr="00622560" w:rsidRDefault="00622560" w:rsidP="00622560">
            <w:pPr>
              <w:spacing w:before="0" w:line="240" w:lineRule="atLeast"/>
              <w:rPr>
                <w:rFonts w:ascii="Verdana" w:hAnsi="Verdana"/>
                <w:sz w:val="20"/>
                <w:szCs w:val="24"/>
              </w:rPr>
            </w:pPr>
          </w:p>
        </w:tc>
      </w:tr>
      <w:tr w:rsidR="00622560" w:rsidRPr="00C324A8" w14:paraId="15D4E22D" w14:textId="77777777" w:rsidTr="00622560">
        <w:trPr>
          <w:cantSplit/>
        </w:trPr>
        <w:tc>
          <w:tcPr>
            <w:tcW w:w="6911" w:type="dxa"/>
            <w:gridSpan w:val="2"/>
            <w:tcBorders>
              <w:top w:val="single" w:sz="12" w:space="0" w:color="auto"/>
            </w:tcBorders>
          </w:tcPr>
          <w:p w14:paraId="670FC97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3B0EF30" w14:textId="77777777" w:rsidR="00622560" w:rsidRPr="00CB4E5A" w:rsidRDefault="00622560" w:rsidP="001B6360">
            <w:pPr>
              <w:spacing w:line="240" w:lineRule="atLeast"/>
              <w:rPr>
                <w:rFonts w:ascii="Verdana" w:hAnsi="Verdana"/>
                <w:b/>
                <w:bCs/>
                <w:sz w:val="20"/>
              </w:rPr>
            </w:pPr>
          </w:p>
        </w:tc>
      </w:tr>
      <w:tr w:rsidR="00622560" w:rsidRPr="00C324A8" w14:paraId="45025588" w14:textId="77777777" w:rsidTr="00622560">
        <w:trPr>
          <w:cantSplit/>
          <w:trHeight w:val="23"/>
        </w:trPr>
        <w:tc>
          <w:tcPr>
            <w:tcW w:w="6911" w:type="dxa"/>
            <w:gridSpan w:val="2"/>
          </w:tcPr>
          <w:p w14:paraId="22F594B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257FFE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1507536" w14:textId="77777777" w:rsidTr="00622560">
        <w:trPr>
          <w:cantSplit/>
          <w:trHeight w:val="23"/>
        </w:trPr>
        <w:tc>
          <w:tcPr>
            <w:tcW w:w="6911" w:type="dxa"/>
            <w:gridSpan w:val="2"/>
          </w:tcPr>
          <w:p w14:paraId="059816DB" w14:textId="77777777" w:rsidR="008221A4" w:rsidRPr="00C324A8" w:rsidRDefault="008221A4" w:rsidP="00A466E6">
            <w:pPr>
              <w:spacing w:before="0"/>
              <w:rPr>
                <w:rFonts w:ascii="Verdana" w:hAnsi="Verdana"/>
                <w:b/>
                <w:smallCaps/>
                <w:sz w:val="20"/>
              </w:rPr>
            </w:pPr>
          </w:p>
        </w:tc>
        <w:tc>
          <w:tcPr>
            <w:tcW w:w="3120" w:type="dxa"/>
            <w:gridSpan w:val="2"/>
          </w:tcPr>
          <w:p w14:paraId="36B177D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14FB8E11" w14:textId="77777777" w:rsidTr="00622560">
        <w:trPr>
          <w:cantSplit/>
          <w:trHeight w:val="23"/>
        </w:trPr>
        <w:tc>
          <w:tcPr>
            <w:tcW w:w="6911" w:type="dxa"/>
            <w:gridSpan w:val="2"/>
          </w:tcPr>
          <w:p w14:paraId="16AD723C" w14:textId="77777777" w:rsidR="008221A4" w:rsidRPr="00CB4E5A" w:rsidRDefault="008221A4" w:rsidP="00A466E6">
            <w:pPr>
              <w:spacing w:before="0"/>
              <w:rPr>
                <w:rFonts w:ascii="Verdana" w:hAnsi="Verdana"/>
                <w:b/>
                <w:bCs/>
                <w:sz w:val="20"/>
              </w:rPr>
            </w:pPr>
          </w:p>
        </w:tc>
        <w:tc>
          <w:tcPr>
            <w:tcW w:w="3120" w:type="dxa"/>
            <w:gridSpan w:val="2"/>
          </w:tcPr>
          <w:p w14:paraId="1704249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A394D1C" w14:textId="77777777" w:rsidTr="00FE20CB">
        <w:trPr>
          <w:cantSplit/>
          <w:trHeight w:val="23"/>
        </w:trPr>
        <w:tc>
          <w:tcPr>
            <w:tcW w:w="10031" w:type="dxa"/>
            <w:gridSpan w:val="4"/>
          </w:tcPr>
          <w:p w14:paraId="1185EF48" w14:textId="77777777" w:rsidR="008221A4" w:rsidRDefault="008221A4" w:rsidP="008221A4">
            <w:pPr>
              <w:spacing w:before="0" w:line="240" w:lineRule="atLeast"/>
              <w:rPr>
                <w:rFonts w:ascii="Verdana" w:hAnsi="Verdana"/>
                <w:b/>
                <w:bCs/>
                <w:sz w:val="20"/>
              </w:rPr>
            </w:pPr>
          </w:p>
        </w:tc>
      </w:tr>
      <w:tr w:rsidR="008221A4" w14:paraId="114D0536" w14:textId="77777777">
        <w:trPr>
          <w:cantSplit/>
        </w:trPr>
        <w:tc>
          <w:tcPr>
            <w:tcW w:w="10031" w:type="dxa"/>
            <w:gridSpan w:val="4"/>
          </w:tcPr>
          <w:p w14:paraId="63500E9A" w14:textId="77777777" w:rsidR="008221A4" w:rsidRDefault="008221A4" w:rsidP="008221A4">
            <w:pPr>
              <w:pStyle w:val="Source"/>
            </w:pPr>
            <w:bookmarkStart w:id="4" w:name="dsource" w:colFirst="0" w:colLast="0"/>
            <w:proofErr w:type="spellStart"/>
            <w:r w:rsidRPr="000273B7">
              <w:t>非洲共同提案</w:t>
            </w:r>
            <w:proofErr w:type="spellEnd"/>
          </w:p>
        </w:tc>
      </w:tr>
      <w:tr w:rsidR="008221A4" w14:paraId="3648C69D" w14:textId="77777777">
        <w:trPr>
          <w:cantSplit/>
        </w:trPr>
        <w:tc>
          <w:tcPr>
            <w:tcW w:w="10031" w:type="dxa"/>
            <w:gridSpan w:val="4"/>
          </w:tcPr>
          <w:p w14:paraId="52CDA53C" w14:textId="1550C09D" w:rsidR="008221A4" w:rsidRDefault="009753CB" w:rsidP="008221A4">
            <w:pPr>
              <w:pStyle w:val="Title1"/>
            </w:pPr>
            <w:bookmarkStart w:id="5" w:name="dtitle1" w:colFirst="0" w:colLast="0"/>
            <w:bookmarkEnd w:id="4"/>
            <w:r>
              <w:rPr>
                <w:rFonts w:hint="eastAsia"/>
                <w:lang w:eastAsia="zh-CN"/>
              </w:rPr>
              <w:t>有关大会工作的提案</w:t>
            </w:r>
          </w:p>
        </w:tc>
      </w:tr>
      <w:tr w:rsidR="008221A4" w14:paraId="704A40CE" w14:textId="77777777">
        <w:trPr>
          <w:cantSplit/>
        </w:trPr>
        <w:tc>
          <w:tcPr>
            <w:tcW w:w="10031" w:type="dxa"/>
            <w:gridSpan w:val="4"/>
          </w:tcPr>
          <w:p w14:paraId="20F84A61" w14:textId="77777777" w:rsidR="008221A4" w:rsidRDefault="008221A4" w:rsidP="008221A4">
            <w:pPr>
              <w:pStyle w:val="Title2"/>
            </w:pPr>
            <w:bookmarkStart w:id="6" w:name="dtitle2" w:colFirst="0" w:colLast="0"/>
            <w:bookmarkEnd w:id="5"/>
          </w:p>
        </w:tc>
      </w:tr>
      <w:tr w:rsidR="008221A4" w14:paraId="3562F9E3" w14:textId="77777777">
        <w:trPr>
          <w:cantSplit/>
        </w:trPr>
        <w:tc>
          <w:tcPr>
            <w:tcW w:w="10031" w:type="dxa"/>
            <w:gridSpan w:val="4"/>
          </w:tcPr>
          <w:p w14:paraId="6BA5094F" w14:textId="77777777" w:rsidR="008221A4" w:rsidRDefault="008221A4" w:rsidP="008221A4">
            <w:pPr>
              <w:pStyle w:val="Agendaitem"/>
            </w:pPr>
            <w:bookmarkStart w:id="7" w:name="dtitle3" w:colFirst="0" w:colLast="0"/>
            <w:bookmarkEnd w:id="6"/>
            <w:r w:rsidRPr="000273B7">
              <w:t>议项</w:t>
            </w:r>
            <w:r w:rsidRPr="000273B7">
              <w:t>1.5</w:t>
            </w:r>
          </w:p>
        </w:tc>
      </w:tr>
    </w:tbl>
    <w:bookmarkEnd w:id="7"/>
    <w:p w14:paraId="31193961" w14:textId="77777777" w:rsidR="00FD44A6" w:rsidRPr="001E0433" w:rsidRDefault="00FD44A6" w:rsidP="001E0433">
      <w:pPr>
        <w:rPr>
          <w:lang w:eastAsia="zh-CN"/>
        </w:rPr>
      </w:pPr>
      <w:r w:rsidRPr="00781C48">
        <w:rPr>
          <w:lang w:val="en-US" w:eastAsia="zh-CN"/>
        </w:rPr>
        <w:t>1.</w:t>
      </w:r>
      <w:r w:rsidRPr="00781C48">
        <w:rPr>
          <w:rFonts w:hint="eastAsia"/>
          <w:lang w:val="en-US" w:eastAsia="zh-CN"/>
        </w:rPr>
        <w:t>5</w:t>
      </w:r>
      <w:r w:rsidRPr="00781C48">
        <w:rPr>
          <w:lang w:val="en-US" w:eastAsia="zh-CN"/>
        </w:rPr>
        <w:tab/>
      </w:r>
      <w:r>
        <w:rPr>
          <w:rFonts w:hint="eastAsia"/>
          <w:lang w:val="en-US"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MHz</w:t>
      </w:r>
      <w:r w:rsidRPr="003D1EB2">
        <w:rPr>
          <w:lang w:eastAsia="zh-CN"/>
        </w:rPr>
        <w:t>频段采取可能的规则行</w:t>
      </w:r>
      <w:r w:rsidRPr="003D1EB2">
        <w:rPr>
          <w:szCs w:val="24"/>
          <w:lang w:eastAsia="zh-CN"/>
        </w:rPr>
        <w:t>动；</w:t>
      </w:r>
    </w:p>
    <w:p w14:paraId="5F74FE0A" w14:textId="000C0D6B" w:rsidR="009753CB" w:rsidRPr="001D52BB" w:rsidRDefault="008823CC" w:rsidP="009753CB">
      <w:pPr>
        <w:pStyle w:val="Headingb"/>
        <w:rPr>
          <w:b w:val="0"/>
          <w:bCs/>
          <w:lang w:val="en-US" w:eastAsia="zh-CN"/>
        </w:rPr>
      </w:pPr>
      <w:r>
        <w:rPr>
          <w:rFonts w:hint="eastAsia"/>
          <w:lang w:val="en-US" w:eastAsia="zh-CN"/>
        </w:rPr>
        <w:t>引言</w:t>
      </w:r>
    </w:p>
    <w:p w14:paraId="2642AF35" w14:textId="1CC6EE10" w:rsidR="009753CB" w:rsidRPr="00C84D26" w:rsidRDefault="00FD44A6" w:rsidP="00FD44A6">
      <w:pPr>
        <w:ind w:firstLineChars="200" w:firstLine="480"/>
        <w:rPr>
          <w:lang w:eastAsia="zh-CN"/>
        </w:rPr>
      </w:pPr>
      <w:r>
        <w:rPr>
          <w:shd w:val="clear" w:color="auto" w:fill="FFFFFF"/>
          <w:lang w:eastAsia="zh-CN"/>
        </w:rPr>
        <w:t>本议项涉及</w:t>
      </w:r>
      <w:r>
        <w:rPr>
          <w:shd w:val="clear" w:color="auto" w:fill="FFFFFF"/>
          <w:lang w:eastAsia="zh-CN"/>
        </w:rPr>
        <w:t>1</w:t>
      </w:r>
      <w:r>
        <w:rPr>
          <w:shd w:val="clear" w:color="auto" w:fill="FFFFFF"/>
          <w:lang w:eastAsia="zh-CN"/>
        </w:rPr>
        <w:t>区</w:t>
      </w:r>
      <w:r>
        <w:rPr>
          <w:shd w:val="clear" w:color="auto" w:fill="FFFFFF"/>
          <w:lang w:eastAsia="zh-CN"/>
        </w:rPr>
        <w:t>470-694 MHz</w:t>
      </w:r>
      <w:r>
        <w:rPr>
          <w:shd w:val="clear" w:color="auto" w:fill="FFFFFF"/>
          <w:lang w:eastAsia="zh-CN"/>
        </w:rPr>
        <w:t>频段的未来频谱使用。在</w:t>
      </w:r>
      <w:r>
        <w:rPr>
          <w:rFonts w:hint="eastAsia"/>
          <w:shd w:val="clear" w:color="auto" w:fill="FFFFFF"/>
          <w:lang w:eastAsia="zh-CN"/>
        </w:rPr>
        <w:t>此</w:t>
      </w:r>
      <w:r>
        <w:rPr>
          <w:shd w:val="clear" w:color="auto" w:fill="FFFFFF"/>
          <w:lang w:eastAsia="zh-CN"/>
        </w:rPr>
        <w:t>方面，要求</w:t>
      </w:r>
      <w:r>
        <w:rPr>
          <w:rFonts w:hint="eastAsia"/>
          <w:shd w:val="clear" w:color="auto" w:fill="FFFFFF"/>
          <w:lang w:eastAsia="zh-CN"/>
        </w:rPr>
        <w:t>根据</w:t>
      </w:r>
      <w:r w:rsidRPr="00406E7D">
        <w:rPr>
          <w:shd w:val="clear" w:color="auto" w:fill="FFFFFF"/>
          <w:lang w:eastAsia="zh-CN"/>
        </w:rPr>
        <w:t>第</w:t>
      </w:r>
      <w:r>
        <w:rPr>
          <w:b/>
          <w:bCs/>
          <w:shd w:val="clear" w:color="auto" w:fill="FFFFFF"/>
          <w:lang w:eastAsia="zh-CN"/>
        </w:rPr>
        <w:t>235</w:t>
      </w:r>
      <w:r w:rsidRPr="00406E7D">
        <w:rPr>
          <w:shd w:val="clear" w:color="auto" w:fill="FFFFFF"/>
          <w:lang w:eastAsia="zh-CN"/>
        </w:rPr>
        <w:t>号决议</w:t>
      </w:r>
      <w:r>
        <w:rPr>
          <w:b/>
          <w:bCs/>
          <w:shd w:val="clear" w:color="auto" w:fill="FFFFFF"/>
          <w:lang w:eastAsia="zh-CN"/>
        </w:rPr>
        <w:t>（</w:t>
      </w:r>
      <w:r>
        <w:rPr>
          <w:b/>
          <w:bCs/>
          <w:shd w:val="clear" w:color="auto" w:fill="FFFFFF"/>
          <w:lang w:eastAsia="zh-CN"/>
        </w:rPr>
        <w:t>WRC-15</w:t>
      </w:r>
      <w:r>
        <w:rPr>
          <w:b/>
          <w:bCs/>
          <w:shd w:val="clear" w:color="auto" w:fill="FFFFFF"/>
          <w:lang w:eastAsia="zh-CN"/>
        </w:rPr>
        <w:t>）</w:t>
      </w:r>
      <w:r w:rsidRPr="00406E7D">
        <w:rPr>
          <w:rFonts w:hint="eastAsia"/>
          <w:shd w:val="clear" w:color="auto" w:fill="FFFFFF"/>
          <w:lang w:eastAsia="zh-CN"/>
        </w:rPr>
        <w:t>，</w:t>
      </w:r>
      <w:r>
        <w:rPr>
          <w:shd w:val="clear" w:color="auto" w:fill="FFFFFF"/>
          <w:lang w:eastAsia="zh-CN"/>
        </w:rPr>
        <w:t>审</w:t>
      </w:r>
      <w:r w:rsidR="008823CC">
        <w:rPr>
          <w:rFonts w:hint="eastAsia"/>
          <w:shd w:val="clear" w:color="auto" w:fill="FFFFFF"/>
          <w:lang w:eastAsia="zh-CN"/>
        </w:rPr>
        <w:t>议</w:t>
      </w:r>
      <w:r>
        <w:rPr>
          <w:shd w:val="clear" w:color="auto" w:fill="FFFFFF"/>
          <w:lang w:eastAsia="zh-CN"/>
        </w:rPr>
        <w:t>470-960 MHz</w:t>
      </w:r>
      <w:r>
        <w:rPr>
          <w:shd w:val="clear" w:color="auto" w:fill="FFFFFF"/>
          <w:lang w:eastAsia="zh-CN"/>
        </w:rPr>
        <w:t>频段当前的频谱使用</w:t>
      </w:r>
      <w:r>
        <w:rPr>
          <w:rFonts w:hint="eastAsia"/>
          <w:shd w:val="clear" w:color="auto" w:fill="FFFFFF"/>
          <w:lang w:eastAsia="zh-CN"/>
        </w:rPr>
        <w:t>情况</w:t>
      </w:r>
      <w:r>
        <w:rPr>
          <w:shd w:val="clear" w:color="auto" w:fill="FFFFFF"/>
          <w:lang w:eastAsia="zh-CN"/>
        </w:rPr>
        <w:t>并研究未来</w:t>
      </w:r>
      <w:r>
        <w:rPr>
          <w:rFonts w:hint="eastAsia"/>
          <w:shd w:val="clear" w:color="auto" w:fill="FFFFFF"/>
          <w:lang w:eastAsia="zh-CN"/>
        </w:rPr>
        <w:t>的</w:t>
      </w:r>
      <w:r>
        <w:rPr>
          <w:shd w:val="clear" w:color="auto" w:fill="FFFFFF"/>
          <w:lang w:eastAsia="zh-CN"/>
        </w:rPr>
        <w:t>频谱需求，以及对</w:t>
      </w:r>
      <w:r>
        <w:rPr>
          <w:color w:val="000000"/>
          <w:lang w:eastAsia="zh-CN"/>
        </w:rPr>
        <w:t>470</w:t>
      </w:r>
      <w:r>
        <w:rPr>
          <w:color w:val="000000"/>
          <w:lang w:eastAsia="zh-CN"/>
        </w:rPr>
        <w:noBreakHyphen/>
        <w:t>694 MHz</w:t>
      </w:r>
      <w:r>
        <w:rPr>
          <w:color w:val="000000"/>
          <w:lang w:eastAsia="zh-CN"/>
        </w:rPr>
        <w:t>频段内的广播和移动业务（航空移动除</w:t>
      </w:r>
      <w:bookmarkStart w:id="8" w:name="_GoBack"/>
      <w:bookmarkEnd w:id="8"/>
      <w:r>
        <w:rPr>
          <w:color w:val="000000"/>
          <w:lang w:eastAsia="zh-CN"/>
        </w:rPr>
        <w:t>外）</w:t>
      </w:r>
      <w:r w:rsidR="00017650">
        <w:rPr>
          <w:rFonts w:hint="eastAsia"/>
          <w:color w:val="000000"/>
          <w:lang w:eastAsia="zh-CN"/>
        </w:rPr>
        <w:t>之间的共用</w:t>
      </w:r>
      <w:r>
        <w:rPr>
          <w:shd w:val="clear" w:color="auto" w:fill="FFFFFF"/>
          <w:lang w:eastAsia="zh-CN"/>
        </w:rPr>
        <w:t>和兼容性研究结果</w:t>
      </w:r>
      <w:r>
        <w:rPr>
          <w:rFonts w:hint="eastAsia"/>
          <w:shd w:val="clear" w:color="auto" w:fill="FFFFFF"/>
          <w:lang w:eastAsia="zh-CN"/>
        </w:rPr>
        <w:t>进行</w:t>
      </w:r>
      <w:r>
        <w:rPr>
          <w:shd w:val="clear" w:color="auto" w:fill="FFFFFF"/>
          <w:lang w:eastAsia="zh-CN"/>
        </w:rPr>
        <w:t>评估</w:t>
      </w:r>
      <w:r>
        <w:rPr>
          <w:color w:val="000000"/>
          <w:lang w:eastAsia="zh-CN"/>
        </w:rPr>
        <w:t>，</w:t>
      </w:r>
      <w:r>
        <w:rPr>
          <w:shd w:val="clear" w:color="auto" w:fill="FFFFFF"/>
          <w:lang w:eastAsia="zh-CN"/>
        </w:rPr>
        <w:t>以考虑可能的</w:t>
      </w:r>
      <w:r>
        <w:rPr>
          <w:rFonts w:hint="eastAsia"/>
          <w:shd w:val="clear" w:color="auto" w:fill="FFFFFF"/>
          <w:lang w:eastAsia="zh-CN"/>
        </w:rPr>
        <w:t>规则</w:t>
      </w:r>
      <w:r>
        <w:rPr>
          <w:shd w:val="clear" w:color="auto" w:fill="FFFFFF"/>
          <w:lang w:eastAsia="zh-CN"/>
        </w:rPr>
        <w:t>行动。</w:t>
      </w:r>
    </w:p>
    <w:p w14:paraId="359A1318" w14:textId="72DB4660" w:rsidR="004E0153" w:rsidRPr="00C84D26" w:rsidRDefault="00FD44A6" w:rsidP="00FD44A6">
      <w:pPr>
        <w:ind w:firstLineChars="200" w:firstLine="480"/>
        <w:rPr>
          <w:lang w:eastAsia="zh-CN"/>
        </w:rPr>
      </w:pPr>
      <w:r>
        <w:rPr>
          <w:lang w:eastAsia="zh-CN"/>
        </w:rPr>
        <w:t>470</w:t>
      </w:r>
      <w:r>
        <w:rPr>
          <w:lang w:eastAsia="zh-CN"/>
        </w:rPr>
        <w:noBreakHyphen/>
        <w:t>960 MHz</w:t>
      </w:r>
      <w:r>
        <w:rPr>
          <w:rFonts w:hint="eastAsia"/>
          <w:lang w:eastAsia="zh-CN"/>
        </w:rPr>
        <w:t>频段</w:t>
      </w:r>
      <w:r>
        <w:rPr>
          <w:lang w:eastAsia="zh-CN"/>
        </w:rPr>
        <w:t>或其部分划分给</w:t>
      </w:r>
      <w:r>
        <w:rPr>
          <w:lang w:eastAsia="zh-CN"/>
        </w:rPr>
        <w:t>1</w:t>
      </w:r>
      <w:r>
        <w:rPr>
          <w:lang w:eastAsia="zh-CN"/>
        </w:rPr>
        <w:t>区的以下主要业务：</w:t>
      </w:r>
      <w:r>
        <w:rPr>
          <w:rFonts w:hint="eastAsia"/>
          <w:lang w:eastAsia="zh-CN"/>
        </w:rPr>
        <w:t>该频段内的</w:t>
      </w:r>
      <w:r>
        <w:rPr>
          <w:lang w:eastAsia="zh-CN"/>
        </w:rPr>
        <w:t>广播</w:t>
      </w:r>
      <w:r>
        <w:rPr>
          <w:rFonts w:hint="eastAsia"/>
          <w:lang w:eastAsia="zh-CN"/>
        </w:rPr>
        <w:t>、</w:t>
      </w:r>
      <w:r>
        <w:rPr>
          <w:lang w:eastAsia="zh-CN"/>
        </w:rPr>
        <w:t>694-960 MHz</w:t>
      </w:r>
      <w:r>
        <w:rPr>
          <w:lang w:eastAsia="zh-CN"/>
        </w:rPr>
        <w:t>频段内的移动（航空移动除外）</w:t>
      </w:r>
      <w:r>
        <w:rPr>
          <w:rFonts w:hint="eastAsia"/>
          <w:lang w:eastAsia="zh-CN"/>
        </w:rPr>
        <w:t>、</w:t>
      </w:r>
      <w:r>
        <w:rPr>
          <w:lang w:eastAsia="zh-CN"/>
        </w:rPr>
        <w:t>790-960 MHz</w:t>
      </w:r>
      <w:r>
        <w:rPr>
          <w:lang w:eastAsia="zh-CN"/>
        </w:rPr>
        <w:t>内的固定业务。在</w:t>
      </w:r>
      <w:r>
        <w:rPr>
          <w:lang w:eastAsia="zh-CN"/>
        </w:rPr>
        <w:t>1</w:t>
      </w:r>
      <w:r>
        <w:rPr>
          <w:lang w:eastAsia="zh-CN"/>
        </w:rPr>
        <w:t>区的一些国家，该频段或其中的部分还划分给以下主要业务：</w:t>
      </w:r>
      <w:r>
        <w:rPr>
          <w:lang w:eastAsia="zh-CN"/>
        </w:rPr>
        <w:t>645</w:t>
      </w:r>
      <w:r>
        <w:rPr>
          <w:lang w:eastAsia="zh-CN"/>
        </w:rPr>
        <w:noBreakHyphen/>
        <w:t>862 MHz</w:t>
      </w:r>
      <w:r>
        <w:rPr>
          <w:lang w:eastAsia="zh-CN"/>
        </w:rPr>
        <w:t>频段内的航空无线电导航和</w:t>
      </w:r>
      <w:r>
        <w:rPr>
          <w:lang w:eastAsia="zh-CN"/>
        </w:rPr>
        <w:t>606-614 MHz</w:t>
      </w:r>
      <w:r>
        <w:rPr>
          <w:lang w:eastAsia="zh-CN"/>
        </w:rPr>
        <w:t>范围内的射电天文。</w:t>
      </w:r>
    </w:p>
    <w:p w14:paraId="2FBB15C1" w14:textId="1D18BC89" w:rsidR="00622560" w:rsidRDefault="008823CC" w:rsidP="00FD44A6">
      <w:pPr>
        <w:ind w:firstLineChars="200" w:firstLine="480"/>
        <w:rPr>
          <w:lang w:eastAsia="zh-CN"/>
        </w:rPr>
      </w:pPr>
      <w:r w:rsidRPr="008823CC">
        <w:rPr>
          <w:rFonts w:hint="eastAsia"/>
          <w:lang w:eastAsia="zh-CN"/>
        </w:rPr>
        <w:t>ATU</w:t>
      </w:r>
      <w:r w:rsidR="009452F4">
        <w:rPr>
          <w:rFonts w:hint="eastAsia"/>
          <w:lang w:eastAsia="zh-CN"/>
        </w:rPr>
        <w:t>的主</w:t>
      </w:r>
      <w:r w:rsidRPr="008823CC">
        <w:rPr>
          <w:rFonts w:hint="eastAsia"/>
          <w:lang w:eastAsia="zh-CN"/>
        </w:rPr>
        <w:t>管部门认为，根据《</w:t>
      </w:r>
      <w:r w:rsidR="008F2256">
        <w:rPr>
          <w:rFonts w:hint="eastAsia"/>
          <w:lang w:eastAsia="zh-CN"/>
        </w:rPr>
        <w:t>无线电规则</w:t>
      </w:r>
      <w:r w:rsidRPr="008823CC">
        <w:rPr>
          <w:rFonts w:hint="eastAsia"/>
          <w:lang w:eastAsia="zh-CN"/>
        </w:rPr>
        <w:t>》（</w:t>
      </w:r>
      <w:r w:rsidRPr="008823CC">
        <w:rPr>
          <w:rFonts w:hint="eastAsia"/>
          <w:lang w:eastAsia="zh-CN"/>
        </w:rPr>
        <w:t>RR</w:t>
      </w:r>
      <w:r w:rsidRPr="008823CC">
        <w:rPr>
          <w:rFonts w:hint="eastAsia"/>
          <w:lang w:eastAsia="zh-CN"/>
        </w:rPr>
        <w:t>）</w:t>
      </w:r>
      <w:r w:rsidRPr="008F2256">
        <w:rPr>
          <w:rFonts w:hint="eastAsia"/>
          <w:lang w:eastAsia="zh-CN"/>
        </w:rPr>
        <w:t>第</w:t>
      </w:r>
      <w:r w:rsidRPr="008F2256">
        <w:rPr>
          <w:rFonts w:hint="eastAsia"/>
          <w:b/>
          <w:bCs/>
          <w:lang w:eastAsia="zh-CN"/>
        </w:rPr>
        <w:t>5.296</w:t>
      </w:r>
      <w:r w:rsidR="008F2256">
        <w:rPr>
          <w:rFonts w:hint="eastAsia"/>
          <w:lang w:eastAsia="zh-CN"/>
        </w:rPr>
        <w:t>款</w:t>
      </w:r>
      <w:r w:rsidRPr="008823CC">
        <w:rPr>
          <w:rFonts w:hint="eastAsia"/>
          <w:lang w:eastAsia="zh-CN"/>
        </w:rPr>
        <w:t>，广播和</w:t>
      </w:r>
      <w:r w:rsidRPr="008823CC">
        <w:rPr>
          <w:rFonts w:hint="eastAsia"/>
          <w:lang w:eastAsia="zh-CN"/>
        </w:rPr>
        <w:t>SAP/SAB</w:t>
      </w:r>
      <w:r w:rsidRPr="008823CC">
        <w:rPr>
          <w:rFonts w:hint="eastAsia"/>
          <w:lang w:eastAsia="zh-CN"/>
        </w:rPr>
        <w:t>在可预见的未来将继续需要使用</w:t>
      </w:r>
      <w:r w:rsidRPr="008823CC">
        <w:rPr>
          <w:rFonts w:hint="eastAsia"/>
          <w:lang w:eastAsia="zh-CN"/>
        </w:rPr>
        <w:t>470-</w:t>
      </w:r>
      <w:r w:rsidR="008F2256" w:rsidRPr="002D153D">
        <w:rPr>
          <w:lang w:eastAsia="zh-CN"/>
        </w:rPr>
        <w:t>694 MHz</w:t>
      </w:r>
      <w:r w:rsidRPr="008823CC">
        <w:rPr>
          <w:rFonts w:hint="eastAsia"/>
          <w:lang w:eastAsia="zh-CN"/>
        </w:rPr>
        <w:t>频段，</w:t>
      </w:r>
      <w:r w:rsidRPr="001C1DE6">
        <w:rPr>
          <w:rFonts w:hint="eastAsia"/>
          <w:lang w:eastAsia="zh-CN"/>
        </w:rPr>
        <w:t>广播和使用上行链路到基站（</w:t>
      </w:r>
      <w:r w:rsidR="001C1DE6" w:rsidRPr="001C1DE6">
        <w:rPr>
          <w:rFonts w:hint="eastAsia"/>
          <w:lang w:eastAsia="zh-CN"/>
        </w:rPr>
        <w:t>例</w:t>
      </w:r>
      <w:r w:rsidRPr="001C1DE6">
        <w:rPr>
          <w:rFonts w:hint="eastAsia"/>
          <w:lang w:eastAsia="zh-CN"/>
        </w:rPr>
        <w:t>如</w:t>
      </w:r>
      <w:r w:rsidRPr="001C1DE6">
        <w:rPr>
          <w:rFonts w:hint="eastAsia"/>
          <w:lang w:eastAsia="zh-CN"/>
        </w:rPr>
        <w:t>IMT</w:t>
      </w:r>
      <w:r w:rsidRPr="001C1DE6">
        <w:rPr>
          <w:rFonts w:hint="eastAsia"/>
          <w:lang w:eastAsia="zh-CN"/>
        </w:rPr>
        <w:t>）的移动应用之间的跨境兼容往往需要很大的</w:t>
      </w:r>
      <w:r w:rsidR="001C1DE6" w:rsidRPr="001C1DE6">
        <w:rPr>
          <w:rFonts w:hint="eastAsia"/>
          <w:lang w:eastAsia="zh-CN"/>
        </w:rPr>
        <w:t>间</w:t>
      </w:r>
      <w:r w:rsidRPr="001C1DE6">
        <w:rPr>
          <w:rFonts w:hint="eastAsia"/>
          <w:lang w:eastAsia="zh-CN"/>
        </w:rPr>
        <w:t>隔距离，这将导致</w:t>
      </w:r>
      <w:r w:rsidR="001C1DE6" w:rsidRPr="001C1DE6">
        <w:rPr>
          <w:rFonts w:hint="eastAsia"/>
          <w:lang w:eastAsia="zh-CN"/>
        </w:rPr>
        <w:t>实际上不可能</w:t>
      </w:r>
      <w:r w:rsidRPr="001C1DE6">
        <w:rPr>
          <w:rFonts w:hint="eastAsia"/>
          <w:lang w:eastAsia="zh-CN"/>
        </w:rPr>
        <w:t>在</w:t>
      </w:r>
      <w:r w:rsidR="001C1DE6" w:rsidRPr="001C1DE6">
        <w:rPr>
          <w:rFonts w:hint="eastAsia"/>
          <w:lang w:eastAsia="zh-CN"/>
        </w:rPr>
        <w:t>相</w:t>
      </w:r>
      <w:r w:rsidRPr="001C1DE6">
        <w:rPr>
          <w:rFonts w:hint="eastAsia"/>
          <w:lang w:eastAsia="zh-CN"/>
        </w:rPr>
        <w:t>邻国</w:t>
      </w:r>
      <w:r w:rsidR="001C1DE6" w:rsidRPr="001C1DE6">
        <w:rPr>
          <w:rFonts w:hint="eastAsia"/>
          <w:lang w:eastAsia="zh-CN"/>
        </w:rPr>
        <w:t>家之间</w:t>
      </w:r>
      <w:r w:rsidRPr="001C1DE6">
        <w:rPr>
          <w:rFonts w:hint="eastAsia"/>
          <w:lang w:eastAsia="zh-CN"/>
        </w:rPr>
        <w:t>实施这两种</w:t>
      </w:r>
      <w:r w:rsidR="001C1DE6" w:rsidRPr="001C1DE6">
        <w:rPr>
          <w:rFonts w:hint="eastAsia"/>
          <w:lang w:eastAsia="zh-CN"/>
        </w:rPr>
        <w:t>业务</w:t>
      </w:r>
      <w:r w:rsidRPr="001C1DE6">
        <w:rPr>
          <w:rFonts w:hint="eastAsia"/>
          <w:lang w:eastAsia="zh-CN"/>
        </w:rPr>
        <w:t>。</w:t>
      </w:r>
      <w:r w:rsidRPr="008823CC">
        <w:rPr>
          <w:rFonts w:hint="eastAsia"/>
          <w:lang w:eastAsia="zh-CN"/>
        </w:rPr>
        <w:t>值得注意的是，目前的</w:t>
      </w:r>
      <w:r w:rsidRPr="008823CC">
        <w:rPr>
          <w:rFonts w:hint="eastAsia"/>
          <w:lang w:eastAsia="zh-CN"/>
        </w:rPr>
        <w:t>GE06</w:t>
      </w:r>
      <w:r w:rsidRPr="008823CC">
        <w:rPr>
          <w:rFonts w:hint="eastAsia"/>
          <w:lang w:eastAsia="zh-CN"/>
        </w:rPr>
        <w:t>框架允许在广播</w:t>
      </w:r>
      <w:r w:rsidR="001C1DE6">
        <w:rPr>
          <w:rFonts w:hint="eastAsia"/>
          <w:lang w:eastAsia="zh-CN"/>
        </w:rPr>
        <w:t>业务</w:t>
      </w:r>
      <w:r w:rsidRPr="008823CC">
        <w:rPr>
          <w:rFonts w:hint="eastAsia"/>
          <w:lang w:eastAsia="zh-CN"/>
        </w:rPr>
        <w:t>中使用</w:t>
      </w:r>
      <w:r w:rsidRPr="00ED622F">
        <w:rPr>
          <w:rFonts w:hint="eastAsia"/>
          <w:lang w:eastAsia="zh-CN"/>
        </w:rPr>
        <w:t>包络概念下</w:t>
      </w:r>
      <w:r w:rsidRPr="008823CC">
        <w:rPr>
          <w:rFonts w:hint="eastAsia"/>
          <w:lang w:eastAsia="zh-CN"/>
        </w:rPr>
        <w:t>的</w:t>
      </w:r>
      <w:r w:rsidRPr="00ED622F">
        <w:rPr>
          <w:rFonts w:hint="eastAsia"/>
          <w:lang w:eastAsia="zh-CN"/>
        </w:rPr>
        <w:t>数字视频广播（</w:t>
      </w:r>
      <w:r w:rsidRPr="00ED622F">
        <w:rPr>
          <w:rFonts w:hint="eastAsia"/>
          <w:lang w:eastAsia="zh-CN"/>
        </w:rPr>
        <w:t>DVB</w:t>
      </w:r>
      <w:r w:rsidRPr="00ED622F">
        <w:rPr>
          <w:rFonts w:hint="eastAsia"/>
          <w:lang w:eastAsia="zh-CN"/>
        </w:rPr>
        <w:t>）以外的技术，这将</w:t>
      </w:r>
      <w:r w:rsidRPr="008823CC">
        <w:rPr>
          <w:rFonts w:hint="eastAsia"/>
          <w:lang w:eastAsia="zh-CN"/>
        </w:rPr>
        <w:t>适用于下行链路应用（</w:t>
      </w:r>
      <w:r w:rsidR="001C1DE6">
        <w:rPr>
          <w:rFonts w:hint="eastAsia"/>
          <w:lang w:eastAsia="zh-CN"/>
        </w:rPr>
        <w:t>例</w:t>
      </w:r>
      <w:r w:rsidRPr="008823CC">
        <w:rPr>
          <w:rFonts w:hint="eastAsia"/>
          <w:lang w:eastAsia="zh-CN"/>
        </w:rPr>
        <w:t>如</w:t>
      </w:r>
      <w:r w:rsidRPr="008823CC">
        <w:rPr>
          <w:rFonts w:hint="eastAsia"/>
          <w:lang w:eastAsia="zh-CN"/>
        </w:rPr>
        <w:t>5G</w:t>
      </w:r>
      <w:r w:rsidRPr="008823CC">
        <w:rPr>
          <w:rFonts w:hint="eastAsia"/>
          <w:lang w:eastAsia="zh-CN"/>
        </w:rPr>
        <w:t>广播）。</w:t>
      </w:r>
    </w:p>
    <w:p w14:paraId="373E6CF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0E665F7" w14:textId="77777777" w:rsidR="00DB154F" w:rsidRDefault="00FD44A6">
      <w:pPr>
        <w:pStyle w:val="Proposal"/>
        <w:rPr>
          <w:lang w:eastAsia="zh-CN"/>
        </w:rPr>
      </w:pPr>
      <w:r>
        <w:rPr>
          <w:u w:val="single"/>
          <w:lang w:eastAsia="zh-CN"/>
        </w:rPr>
        <w:lastRenderedPageBreak/>
        <w:t>NOC</w:t>
      </w:r>
      <w:r>
        <w:rPr>
          <w:lang w:eastAsia="zh-CN"/>
        </w:rPr>
        <w:tab/>
        <w:t>AFCP/87A5/1</w:t>
      </w:r>
    </w:p>
    <w:p w14:paraId="51E29DB4" w14:textId="77777777" w:rsidR="00FD44A6" w:rsidRPr="00CB5FBE" w:rsidRDefault="00FD44A6" w:rsidP="00C52462">
      <w:pPr>
        <w:pStyle w:val="Volumetitle"/>
        <w:rPr>
          <w:b/>
          <w:bCs/>
          <w:lang w:eastAsia="zh-CN"/>
        </w:rPr>
      </w:pPr>
      <w:r w:rsidRPr="00CB5FBE">
        <w:rPr>
          <w:rFonts w:hint="eastAsia"/>
          <w:b/>
          <w:bCs/>
          <w:lang w:eastAsia="zh-CN"/>
        </w:rPr>
        <w:t>条</w:t>
      </w:r>
      <w:r w:rsidRPr="00CB5FBE">
        <w:rPr>
          <w:rFonts w:hint="eastAsia"/>
          <w:b/>
          <w:bCs/>
          <w:lang w:eastAsia="zh-CN"/>
        </w:rPr>
        <w:t xml:space="preserve">    </w:t>
      </w:r>
      <w:r w:rsidRPr="00CB5FBE">
        <w:rPr>
          <w:rFonts w:hint="eastAsia"/>
          <w:b/>
          <w:bCs/>
          <w:lang w:eastAsia="zh-CN"/>
        </w:rPr>
        <w:t>款</w:t>
      </w:r>
    </w:p>
    <w:p w14:paraId="42379DF7" w14:textId="2B7F956A" w:rsidR="009753CB" w:rsidRDefault="00FD44A6">
      <w:pPr>
        <w:pStyle w:val="Reasons"/>
        <w:rPr>
          <w:lang w:eastAsia="zh-CN"/>
        </w:rPr>
      </w:pPr>
      <w:r>
        <w:rPr>
          <w:b/>
          <w:lang w:eastAsia="zh-CN"/>
        </w:rPr>
        <w:t>理由：</w:t>
      </w:r>
      <w:r>
        <w:rPr>
          <w:lang w:eastAsia="zh-CN"/>
        </w:rPr>
        <w:br/>
      </w:r>
      <w:r w:rsidR="009753CB">
        <w:rPr>
          <w:lang w:eastAsia="zh-CN"/>
        </w:rPr>
        <w:t>1)</w:t>
      </w:r>
      <w:r w:rsidR="009753CB">
        <w:rPr>
          <w:lang w:eastAsia="zh-CN"/>
        </w:rPr>
        <w:tab/>
      </w:r>
      <w:r w:rsidR="000B1DF6" w:rsidRPr="008823CC">
        <w:rPr>
          <w:rFonts w:hint="eastAsia"/>
          <w:lang w:eastAsia="zh-CN"/>
        </w:rPr>
        <w:t>根据《</w:t>
      </w:r>
      <w:r w:rsidR="000B1DF6">
        <w:rPr>
          <w:rFonts w:hint="eastAsia"/>
          <w:lang w:eastAsia="zh-CN"/>
        </w:rPr>
        <w:t>无线电规则</w:t>
      </w:r>
      <w:r w:rsidR="000B1DF6" w:rsidRPr="008823CC">
        <w:rPr>
          <w:rFonts w:hint="eastAsia"/>
          <w:lang w:eastAsia="zh-CN"/>
        </w:rPr>
        <w:t>》</w:t>
      </w:r>
      <w:r w:rsidR="000B1DF6" w:rsidRPr="008F2256">
        <w:rPr>
          <w:rFonts w:hint="eastAsia"/>
          <w:lang w:eastAsia="zh-CN"/>
        </w:rPr>
        <w:t>第</w:t>
      </w:r>
      <w:r w:rsidR="000B1DF6" w:rsidRPr="008F2256">
        <w:rPr>
          <w:rFonts w:hint="eastAsia"/>
          <w:b/>
          <w:bCs/>
          <w:lang w:eastAsia="zh-CN"/>
        </w:rPr>
        <w:t>5.296</w:t>
      </w:r>
      <w:r w:rsidR="000B1DF6">
        <w:rPr>
          <w:rFonts w:hint="eastAsia"/>
          <w:lang w:eastAsia="zh-CN"/>
        </w:rPr>
        <w:t>款</w:t>
      </w:r>
      <w:r w:rsidR="000B1DF6" w:rsidRPr="008823CC">
        <w:rPr>
          <w:rFonts w:hint="eastAsia"/>
          <w:lang w:eastAsia="zh-CN"/>
        </w:rPr>
        <w:t>，广播和</w:t>
      </w:r>
      <w:r w:rsidR="000B1DF6" w:rsidRPr="008823CC">
        <w:rPr>
          <w:rFonts w:hint="eastAsia"/>
          <w:lang w:eastAsia="zh-CN"/>
        </w:rPr>
        <w:t>SAP/SAB</w:t>
      </w:r>
      <w:r w:rsidR="000B1DF6" w:rsidRPr="008823CC">
        <w:rPr>
          <w:rFonts w:hint="eastAsia"/>
          <w:lang w:eastAsia="zh-CN"/>
        </w:rPr>
        <w:t>在可预见的未来将继续需要使用</w:t>
      </w:r>
      <w:r w:rsidR="000B1DF6" w:rsidRPr="008823CC">
        <w:rPr>
          <w:rFonts w:hint="eastAsia"/>
          <w:lang w:eastAsia="zh-CN"/>
        </w:rPr>
        <w:t>470-</w:t>
      </w:r>
      <w:r w:rsidR="000B1DF6" w:rsidRPr="002D153D">
        <w:rPr>
          <w:lang w:eastAsia="zh-CN"/>
        </w:rPr>
        <w:t>694 MHz</w:t>
      </w:r>
      <w:r w:rsidR="000B1DF6" w:rsidRPr="008823CC">
        <w:rPr>
          <w:rFonts w:hint="eastAsia"/>
          <w:lang w:eastAsia="zh-CN"/>
        </w:rPr>
        <w:t>频段</w:t>
      </w:r>
      <w:r w:rsidR="000B1DF6">
        <w:rPr>
          <w:rFonts w:hint="eastAsia"/>
          <w:lang w:eastAsia="zh-CN"/>
        </w:rPr>
        <w:t>。</w:t>
      </w:r>
      <w:r w:rsidR="009753CB">
        <w:rPr>
          <w:lang w:eastAsia="zh-CN"/>
        </w:rPr>
        <w:br/>
        <w:t>2)</w:t>
      </w:r>
      <w:r w:rsidR="009753CB">
        <w:rPr>
          <w:lang w:eastAsia="zh-CN"/>
        </w:rPr>
        <w:tab/>
      </w:r>
      <w:r w:rsidR="000B1DF6" w:rsidRPr="001C1DE6">
        <w:rPr>
          <w:rFonts w:hint="eastAsia"/>
          <w:lang w:eastAsia="zh-CN"/>
        </w:rPr>
        <w:t>广播和使用上行链路到基站（例如</w:t>
      </w:r>
      <w:r w:rsidR="000B1DF6" w:rsidRPr="001C1DE6">
        <w:rPr>
          <w:rFonts w:hint="eastAsia"/>
          <w:lang w:eastAsia="zh-CN"/>
        </w:rPr>
        <w:t>IMT</w:t>
      </w:r>
      <w:r w:rsidR="000B1DF6" w:rsidRPr="001C1DE6">
        <w:rPr>
          <w:rFonts w:hint="eastAsia"/>
          <w:lang w:eastAsia="zh-CN"/>
        </w:rPr>
        <w:t>）的移动应用之间的跨境兼容往往需要很大的间隔距离，这将导致实际上不可能在相邻国家之间实施这两种业务。</w:t>
      </w:r>
      <w:r w:rsidR="009753CB">
        <w:rPr>
          <w:lang w:eastAsia="zh-CN"/>
        </w:rPr>
        <w:br/>
        <w:t>3)</w:t>
      </w:r>
      <w:r w:rsidR="009753CB">
        <w:rPr>
          <w:lang w:eastAsia="zh-CN"/>
        </w:rPr>
        <w:tab/>
      </w:r>
      <w:r w:rsidR="000B1DF6" w:rsidRPr="008823CC">
        <w:rPr>
          <w:rFonts w:hint="eastAsia"/>
          <w:lang w:eastAsia="zh-CN"/>
        </w:rPr>
        <w:t>目前的</w:t>
      </w:r>
      <w:r w:rsidR="000B1DF6" w:rsidRPr="008823CC">
        <w:rPr>
          <w:rFonts w:hint="eastAsia"/>
          <w:lang w:eastAsia="zh-CN"/>
        </w:rPr>
        <w:t>GE06</w:t>
      </w:r>
      <w:r w:rsidR="000B1DF6" w:rsidRPr="008823CC">
        <w:rPr>
          <w:rFonts w:hint="eastAsia"/>
          <w:lang w:eastAsia="zh-CN"/>
        </w:rPr>
        <w:t>框架允许在广播</w:t>
      </w:r>
      <w:r w:rsidR="000B1DF6">
        <w:rPr>
          <w:rFonts w:hint="eastAsia"/>
          <w:lang w:eastAsia="zh-CN"/>
        </w:rPr>
        <w:t>业务</w:t>
      </w:r>
      <w:r w:rsidR="000B1DF6" w:rsidRPr="008823CC">
        <w:rPr>
          <w:rFonts w:hint="eastAsia"/>
          <w:lang w:eastAsia="zh-CN"/>
        </w:rPr>
        <w:t>中使用</w:t>
      </w:r>
      <w:r w:rsidR="000B1DF6" w:rsidRPr="00ED622F">
        <w:rPr>
          <w:rFonts w:hint="eastAsia"/>
          <w:lang w:eastAsia="zh-CN"/>
        </w:rPr>
        <w:t>包络概念下</w:t>
      </w:r>
      <w:r w:rsidR="000B1DF6" w:rsidRPr="008823CC">
        <w:rPr>
          <w:rFonts w:hint="eastAsia"/>
          <w:lang w:eastAsia="zh-CN"/>
        </w:rPr>
        <w:t>的</w:t>
      </w:r>
      <w:r w:rsidR="000B1DF6" w:rsidRPr="00ED622F">
        <w:rPr>
          <w:rFonts w:hint="eastAsia"/>
          <w:lang w:eastAsia="zh-CN"/>
        </w:rPr>
        <w:t>数字视频广播（</w:t>
      </w:r>
      <w:r w:rsidR="000B1DF6" w:rsidRPr="00ED622F">
        <w:rPr>
          <w:rFonts w:hint="eastAsia"/>
          <w:lang w:eastAsia="zh-CN"/>
        </w:rPr>
        <w:t>DVB</w:t>
      </w:r>
      <w:r w:rsidR="000B1DF6" w:rsidRPr="00ED622F">
        <w:rPr>
          <w:rFonts w:hint="eastAsia"/>
          <w:lang w:eastAsia="zh-CN"/>
        </w:rPr>
        <w:t>）以外的技术，这将</w:t>
      </w:r>
      <w:r w:rsidR="000B1DF6" w:rsidRPr="008823CC">
        <w:rPr>
          <w:rFonts w:hint="eastAsia"/>
          <w:lang w:eastAsia="zh-CN"/>
        </w:rPr>
        <w:t>适用于下行链路应用</w:t>
      </w:r>
      <w:r w:rsidR="000B1DF6">
        <w:rPr>
          <w:rFonts w:hint="eastAsia"/>
          <w:lang w:eastAsia="zh-CN"/>
        </w:rPr>
        <w:t>。</w:t>
      </w:r>
      <w:r w:rsidR="009753CB">
        <w:rPr>
          <w:lang w:eastAsia="zh-CN"/>
        </w:rPr>
        <w:br/>
        <w:t>4)</w:t>
      </w:r>
      <w:r w:rsidR="009753CB">
        <w:rPr>
          <w:lang w:eastAsia="zh-CN"/>
        </w:rPr>
        <w:tab/>
      </w:r>
      <w:r w:rsidR="008823CC" w:rsidRPr="008823CC">
        <w:rPr>
          <w:rFonts w:hint="eastAsia"/>
          <w:lang w:eastAsia="zh-CN"/>
        </w:rPr>
        <w:t>在</w:t>
      </w:r>
      <w:r w:rsidR="00274A82">
        <w:rPr>
          <w:rFonts w:hint="eastAsia"/>
          <w:lang w:eastAsia="zh-CN"/>
        </w:rPr>
        <w:t>既</w:t>
      </w:r>
      <w:r w:rsidR="008823CC" w:rsidRPr="008823CC">
        <w:rPr>
          <w:rFonts w:hint="eastAsia"/>
          <w:lang w:eastAsia="zh-CN"/>
        </w:rPr>
        <w:t>不</w:t>
      </w:r>
      <w:r w:rsidR="00274A82">
        <w:rPr>
          <w:rFonts w:hint="eastAsia"/>
          <w:lang w:eastAsia="zh-CN"/>
        </w:rPr>
        <w:t>对</w:t>
      </w:r>
      <w:r w:rsidR="00274A82" w:rsidRPr="008823CC">
        <w:rPr>
          <w:rFonts w:hint="eastAsia"/>
          <w:lang w:eastAsia="zh-CN"/>
        </w:rPr>
        <w:t>其他国家</w:t>
      </w:r>
      <w:r w:rsidR="00274A82">
        <w:rPr>
          <w:rFonts w:hint="eastAsia"/>
          <w:lang w:eastAsia="zh-CN"/>
        </w:rPr>
        <w:t>的</w:t>
      </w:r>
      <w:r w:rsidR="00274A82" w:rsidRPr="008823CC">
        <w:rPr>
          <w:rFonts w:hint="eastAsia"/>
          <w:lang w:eastAsia="zh-CN"/>
        </w:rPr>
        <w:t>广播使用</w:t>
      </w:r>
      <w:r w:rsidR="00274A82">
        <w:rPr>
          <w:rFonts w:hint="eastAsia"/>
          <w:lang w:eastAsia="zh-CN"/>
        </w:rPr>
        <w:t>产生</w:t>
      </w:r>
      <w:r w:rsidR="008823CC" w:rsidRPr="008823CC">
        <w:rPr>
          <w:rFonts w:hint="eastAsia"/>
          <w:lang w:eastAsia="zh-CN"/>
        </w:rPr>
        <w:t>干扰</w:t>
      </w:r>
      <w:r w:rsidR="00274A82">
        <w:rPr>
          <w:rFonts w:hint="eastAsia"/>
          <w:lang w:eastAsia="zh-CN"/>
        </w:rPr>
        <w:t>也</w:t>
      </w:r>
      <w:r w:rsidR="008823CC" w:rsidRPr="008823CC">
        <w:rPr>
          <w:rFonts w:hint="eastAsia"/>
          <w:lang w:eastAsia="zh-CN"/>
        </w:rPr>
        <w:t>不</w:t>
      </w:r>
      <w:r w:rsidR="00274A82">
        <w:rPr>
          <w:rFonts w:hint="eastAsia"/>
          <w:lang w:eastAsia="zh-CN"/>
        </w:rPr>
        <w:t>要求其提供</w:t>
      </w:r>
      <w:r w:rsidR="008823CC" w:rsidRPr="008823CC">
        <w:rPr>
          <w:rFonts w:hint="eastAsia"/>
          <w:lang w:eastAsia="zh-CN"/>
        </w:rPr>
        <w:t>保护的基础上，</w:t>
      </w:r>
      <w:r w:rsidR="00145EA0" w:rsidRPr="008823CC">
        <w:rPr>
          <w:rFonts w:hint="eastAsia"/>
          <w:lang w:eastAsia="zh-CN"/>
        </w:rPr>
        <w:t>在协调范围之外，在</w:t>
      </w:r>
      <w:r w:rsidR="00145EA0">
        <w:rPr>
          <w:rFonts w:hint="eastAsia"/>
          <w:lang w:eastAsia="zh-CN"/>
        </w:rPr>
        <w:t>一</w:t>
      </w:r>
      <w:r w:rsidR="00145EA0" w:rsidRPr="008823CC">
        <w:rPr>
          <w:rFonts w:hint="eastAsia"/>
          <w:lang w:eastAsia="zh-CN"/>
        </w:rPr>
        <w:t>国</w:t>
      </w:r>
      <w:r w:rsidR="00145EA0">
        <w:rPr>
          <w:rFonts w:hint="eastAsia"/>
          <w:lang w:eastAsia="zh-CN"/>
        </w:rPr>
        <w:t>的</w:t>
      </w:r>
      <w:r w:rsidR="00145EA0" w:rsidRPr="008823CC">
        <w:rPr>
          <w:rFonts w:hint="eastAsia"/>
          <w:lang w:eastAsia="zh-CN"/>
        </w:rPr>
        <w:t>范围内</w:t>
      </w:r>
      <w:r w:rsidR="008823CC" w:rsidRPr="008823CC">
        <w:rPr>
          <w:rFonts w:hint="eastAsia"/>
          <w:lang w:eastAsia="zh-CN"/>
        </w:rPr>
        <w:t>始终可</w:t>
      </w:r>
      <w:r w:rsidR="00145EA0">
        <w:rPr>
          <w:rFonts w:hint="eastAsia"/>
          <w:lang w:eastAsia="zh-CN"/>
        </w:rPr>
        <w:t>以使用移动业务</w:t>
      </w:r>
      <w:r w:rsidR="008823CC" w:rsidRPr="008823CC">
        <w:rPr>
          <w:rFonts w:hint="eastAsia"/>
          <w:lang w:eastAsia="zh-CN"/>
        </w:rPr>
        <w:t>。</w:t>
      </w:r>
      <w:r w:rsidR="009753CB">
        <w:rPr>
          <w:lang w:eastAsia="zh-CN"/>
        </w:rPr>
        <w:br/>
        <w:t>5)</w:t>
      </w:r>
      <w:r w:rsidR="009753CB">
        <w:rPr>
          <w:lang w:eastAsia="zh-CN"/>
        </w:rPr>
        <w:tab/>
      </w:r>
      <w:r w:rsidR="008823CC" w:rsidRPr="008823CC">
        <w:rPr>
          <w:rFonts w:hint="eastAsia"/>
          <w:lang w:eastAsia="zh-CN"/>
        </w:rPr>
        <w:t>移动应用可</w:t>
      </w:r>
      <w:r w:rsidR="00145EA0">
        <w:rPr>
          <w:rFonts w:hint="eastAsia"/>
          <w:lang w:eastAsia="zh-CN"/>
        </w:rPr>
        <w:t>根据</w:t>
      </w:r>
      <w:r w:rsidR="008823CC" w:rsidRPr="008823CC">
        <w:rPr>
          <w:rFonts w:hint="eastAsia"/>
          <w:lang w:eastAsia="zh-CN"/>
        </w:rPr>
        <w:t>《</w:t>
      </w:r>
      <w:r w:rsidR="000B1DF6">
        <w:rPr>
          <w:rFonts w:hint="eastAsia"/>
          <w:lang w:eastAsia="zh-CN"/>
        </w:rPr>
        <w:t>无线电规则</w:t>
      </w:r>
      <w:r w:rsidR="008823CC" w:rsidRPr="008823CC">
        <w:rPr>
          <w:rFonts w:hint="eastAsia"/>
          <w:lang w:eastAsia="zh-CN"/>
        </w:rPr>
        <w:t>》第</w:t>
      </w:r>
      <w:r w:rsidR="008823CC" w:rsidRPr="00145EA0">
        <w:rPr>
          <w:rFonts w:hint="eastAsia"/>
          <w:b/>
          <w:bCs/>
          <w:lang w:eastAsia="zh-CN"/>
        </w:rPr>
        <w:t>4.4</w:t>
      </w:r>
      <w:r w:rsidR="00145EA0">
        <w:rPr>
          <w:rFonts w:hint="eastAsia"/>
          <w:lang w:eastAsia="zh-CN"/>
        </w:rPr>
        <w:t>款进行操作</w:t>
      </w:r>
      <w:r w:rsidR="008823CC" w:rsidRPr="008823CC">
        <w:rPr>
          <w:rFonts w:hint="eastAsia"/>
          <w:lang w:eastAsia="zh-CN"/>
        </w:rPr>
        <w:t>，例如在</w:t>
      </w:r>
      <w:r w:rsidR="00145EA0">
        <w:rPr>
          <w:rFonts w:hint="eastAsia"/>
          <w:lang w:eastAsia="zh-CN"/>
        </w:rPr>
        <w:t>互相交错的频谱和</w:t>
      </w:r>
      <w:r w:rsidR="008823CC" w:rsidRPr="008823CC">
        <w:rPr>
          <w:rFonts w:hint="eastAsia"/>
          <w:lang w:eastAsia="zh-CN"/>
        </w:rPr>
        <w:t>广播权中</w:t>
      </w:r>
      <w:r w:rsidR="00145EA0">
        <w:rPr>
          <w:rFonts w:hint="eastAsia"/>
          <w:lang w:eastAsia="zh-CN"/>
        </w:rPr>
        <w:t>操作</w:t>
      </w:r>
      <w:r w:rsidR="008823CC" w:rsidRPr="008823CC">
        <w:rPr>
          <w:rFonts w:hint="eastAsia"/>
          <w:lang w:eastAsia="zh-CN"/>
        </w:rPr>
        <w:t>。</w:t>
      </w:r>
    </w:p>
    <w:p w14:paraId="2078B54B" w14:textId="77777777" w:rsidR="00DB154F" w:rsidRDefault="00FD44A6">
      <w:pPr>
        <w:pStyle w:val="Proposal"/>
        <w:rPr>
          <w:lang w:eastAsia="zh-CN"/>
        </w:rPr>
      </w:pPr>
      <w:r>
        <w:rPr>
          <w:lang w:eastAsia="zh-CN"/>
        </w:rPr>
        <w:t>SUP</w:t>
      </w:r>
      <w:r>
        <w:rPr>
          <w:lang w:eastAsia="zh-CN"/>
        </w:rPr>
        <w:tab/>
        <w:t>AFCP/87A5/2</w:t>
      </w:r>
      <w:r>
        <w:rPr>
          <w:vanish/>
          <w:color w:val="7F7F7F" w:themeColor="text1" w:themeTint="80"/>
          <w:vertAlign w:val="superscript"/>
          <w:lang w:eastAsia="zh-CN"/>
        </w:rPr>
        <w:t>#1580</w:t>
      </w:r>
    </w:p>
    <w:p w14:paraId="51CFC74D" w14:textId="77777777" w:rsidR="00FD44A6" w:rsidRPr="000C5F21" w:rsidRDefault="00FD44A6" w:rsidP="00731B03">
      <w:pPr>
        <w:pStyle w:val="ResNo"/>
        <w:rPr>
          <w:lang w:eastAsia="zh-CN"/>
        </w:rPr>
      </w:pPr>
      <w:r w:rsidRPr="000C5F21">
        <w:rPr>
          <w:rFonts w:hint="eastAsia"/>
          <w:lang w:eastAsia="zh-CN"/>
        </w:rPr>
        <w:t>第</w:t>
      </w:r>
      <w:r w:rsidRPr="000C5F21">
        <w:rPr>
          <w:rStyle w:val="href"/>
          <w:lang w:eastAsia="zh-CN"/>
        </w:rPr>
        <w:t>235</w:t>
      </w:r>
      <w:r w:rsidRPr="000C5F21">
        <w:rPr>
          <w:rFonts w:hint="eastAsia"/>
          <w:lang w:eastAsia="zh-CN"/>
        </w:rPr>
        <w:t>号决议（</w:t>
      </w:r>
      <w:r w:rsidRPr="000C5F21">
        <w:rPr>
          <w:lang w:eastAsia="nl-NL"/>
        </w:rPr>
        <w:t>WRC-15</w:t>
      </w:r>
      <w:r w:rsidRPr="000C5F21">
        <w:rPr>
          <w:rFonts w:hint="eastAsia"/>
          <w:lang w:eastAsia="zh-CN"/>
        </w:rPr>
        <w:t>）</w:t>
      </w:r>
    </w:p>
    <w:p w14:paraId="2B1DB2A2" w14:textId="77777777" w:rsidR="00FD44A6" w:rsidRPr="0036594F" w:rsidRDefault="00FD44A6" w:rsidP="00731B03">
      <w:pPr>
        <w:pStyle w:val="ResTitle0"/>
        <w:rPr>
          <w:lang w:eastAsia="zh-CN"/>
        </w:rPr>
      </w:pPr>
      <w:bookmarkStart w:id="9" w:name="_Toc39850094"/>
      <w:bookmarkStart w:id="10" w:name="_Toc39853906"/>
      <w:bookmarkStart w:id="11" w:name="_Toc40086678"/>
      <w:bookmarkStart w:id="12" w:name="_Toc40098210"/>
      <w:r w:rsidRPr="000C5F21">
        <w:rPr>
          <w:rFonts w:hint="eastAsia"/>
          <w:lang w:eastAsia="zh-CN"/>
        </w:rPr>
        <w:t>审议</w:t>
      </w:r>
      <w:r w:rsidRPr="000C5F21">
        <w:rPr>
          <w:rFonts w:hint="eastAsia"/>
          <w:lang w:eastAsia="zh-CN"/>
        </w:rPr>
        <w:t>1</w:t>
      </w:r>
      <w:r w:rsidRPr="000C5F21">
        <w:rPr>
          <w:rFonts w:hint="eastAsia"/>
          <w:lang w:eastAsia="zh-CN"/>
        </w:rPr>
        <w:t>区</w:t>
      </w:r>
      <w:r w:rsidRPr="000C5F21">
        <w:rPr>
          <w:lang w:eastAsia="nl-NL"/>
        </w:rPr>
        <w:t>470-960 MHz</w:t>
      </w:r>
      <w:r w:rsidRPr="000C5F21">
        <w:rPr>
          <w:rFonts w:hint="eastAsia"/>
          <w:lang w:eastAsia="zh-CN"/>
        </w:rPr>
        <w:t>频段的频谱使用情况</w:t>
      </w:r>
      <w:bookmarkEnd w:id="9"/>
      <w:bookmarkEnd w:id="10"/>
      <w:bookmarkEnd w:id="11"/>
      <w:bookmarkEnd w:id="12"/>
    </w:p>
    <w:p w14:paraId="237F9BCB" w14:textId="5CD97115" w:rsidR="009753CB" w:rsidRDefault="00FD44A6" w:rsidP="009753CB">
      <w:pPr>
        <w:pStyle w:val="Reasons"/>
        <w:rPr>
          <w:lang w:eastAsia="zh-CN"/>
        </w:rPr>
      </w:pPr>
      <w:r>
        <w:rPr>
          <w:b/>
          <w:lang w:eastAsia="zh-CN"/>
        </w:rPr>
        <w:t>理由：</w:t>
      </w:r>
      <w:r>
        <w:rPr>
          <w:lang w:eastAsia="zh-CN"/>
        </w:rPr>
        <w:tab/>
      </w:r>
      <w:r w:rsidR="008823CC" w:rsidRPr="008823CC">
        <w:rPr>
          <w:rFonts w:hint="eastAsia"/>
          <w:lang w:eastAsia="zh-CN"/>
        </w:rPr>
        <w:t>在可预见的将来，没有必要在今后的世界无线电通信大会上重新讨论</w:t>
      </w:r>
      <w:r w:rsidR="008823CC" w:rsidRPr="008823CC">
        <w:rPr>
          <w:rFonts w:hint="eastAsia"/>
          <w:lang w:eastAsia="zh-CN"/>
        </w:rPr>
        <w:t>470-</w:t>
      </w:r>
      <w:r w:rsidR="00145EA0">
        <w:rPr>
          <w:lang w:eastAsia="zh-CN"/>
        </w:rPr>
        <w:t>694 MHz</w:t>
      </w:r>
      <w:r w:rsidR="008823CC" w:rsidRPr="008823CC">
        <w:rPr>
          <w:rFonts w:hint="eastAsia"/>
          <w:lang w:eastAsia="zh-CN"/>
        </w:rPr>
        <w:t>频</w:t>
      </w:r>
      <w:r w:rsidR="00145EA0">
        <w:rPr>
          <w:rFonts w:hint="eastAsia"/>
          <w:lang w:eastAsia="zh-CN"/>
        </w:rPr>
        <w:t>段划</w:t>
      </w:r>
      <w:r w:rsidR="008823CC" w:rsidRPr="008823CC">
        <w:rPr>
          <w:rFonts w:hint="eastAsia"/>
          <w:lang w:eastAsia="zh-CN"/>
        </w:rPr>
        <w:t>分</w:t>
      </w:r>
      <w:r w:rsidR="001B3F7C">
        <w:rPr>
          <w:rFonts w:hint="eastAsia"/>
          <w:lang w:eastAsia="zh-CN"/>
        </w:rPr>
        <w:t>的主</w:t>
      </w:r>
      <w:r w:rsidR="008823CC" w:rsidRPr="008823CC">
        <w:rPr>
          <w:rFonts w:hint="eastAsia"/>
          <w:lang w:eastAsia="zh-CN"/>
        </w:rPr>
        <w:t>题。</w:t>
      </w:r>
    </w:p>
    <w:p w14:paraId="2D5ACCA4" w14:textId="17FB2001" w:rsidR="00DB154F" w:rsidRDefault="009753CB" w:rsidP="009753CB">
      <w:pPr>
        <w:jc w:val="center"/>
      </w:pPr>
      <w:r>
        <w:t>_________</w:t>
      </w:r>
    </w:p>
    <w:sectPr w:rsidR="00DB154F">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A2977" w14:textId="77777777" w:rsidR="00E8717D" w:rsidRDefault="00E8717D">
      <w:r>
        <w:separator/>
      </w:r>
    </w:p>
  </w:endnote>
  <w:endnote w:type="continuationSeparator" w:id="0">
    <w:p w14:paraId="018CF43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7943F" w14:textId="0B69F336" w:rsidR="00B851D4" w:rsidRPr="00DA0469" w:rsidRDefault="00B851D4" w:rsidP="00060B2F">
    <w:pPr>
      <w:pStyle w:val="Footer"/>
      <w:rPr>
        <w:lang w:val="en-US" w:eastAsia="zh-CN"/>
      </w:rPr>
    </w:pPr>
    <w:r>
      <w:fldChar w:fldCharType="begin"/>
    </w:r>
    <w:r w:rsidRPr="00DA0469">
      <w:rPr>
        <w:lang w:val="en-US"/>
      </w:rPr>
      <w:instrText xml:space="preserve"> FILENAME \p \* MERGEFORMAT </w:instrText>
    </w:r>
    <w:r>
      <w:fldChar w:fldCharType="separate"/>
    </w:r>
    <w:r w:rsidR="00CA15FC">
      <w:rPr>
        <w:lang w:val="en-US"/>
      </w:rPr>
      <w:t>P:\CHI\ITU-R\CONF-R\CMR23\000\087ADD05C.docx</w:t>
    </w:r>
    <w:r>
      <w:fldChar w:fldCharType="end"/>
    </w:r>
    <w:r w:rsidR="00FD44A6">
      <w:rPr>
        <w:rFonts w:hint="eastAsia"/>
        <w:lang w:eastAsia="zh-CN"/>
      </w:rPr>
      <w:t>（</w:t>
    </w:r>
    <w:r w:rsidR="00FD44A6">
      <w:rPr>
        <w:rFonts w:hint="eastAsia"/>
        <w:lang w:eastAsia="zh-CN"/>
      </w:rPr>
      <w:t>5</w:t>
    </w:r>
    <w:r w:rsidR="00FD44A6">
      <w:rPr>
        <w:lang w:eastAsia="zh-CN"/>
      </w:rPr>
      <w:t>29992</w:t>
    </w:r>
    <w:r w:rsidR="00FD44A6">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8701D" w14:textId="71120E2E" w:rsidR="00B851D4" w:rsidRPr="00DA0469" w:rsidRDefault="00FD44A6" w:rsidP="003B6399">
    <w:pPr>
      <w:pStyle w:val="Footer"/>
      <w:rPr>
        <w:lang w:val="en-US"/>
      </w:rPr>
    </w:pPr>
    <w:r>
      <w:fldChar w:fldCharType="begin"/>
    </w:r>
    <w:r w:rsidRPr="00DA0469">
      <w:rPr>
        <w:lang w:val="en-US"/>
      </w:rPr>
      <w:instrText xml:space="preserve"> FILENAME \p \* MERGEFORMAT </w:instrText>
    </w:r>
    <w:r>
      <w:fldChar w:fldCharType="separate"/>
    </w:r>
    <w:r w:rsidR="00CA15FC">
      <w:rPr>
        <w:lang w:val="en-US"/>
      </w:rPr>
      <w:t>P:\CHI\ITU-R\CONF-R\CMR23\000\087ADD05C.docx</w:t>
    </w:r>
    <w:r>
      <w:fldChar w:fldCharType="end"/>
    </w:r>
    <w:r>
      <w:rPr>
        <w:rFonts w:hint="eastAsia"/>
        <w:lang w:eastAsia="zh-CN"/>
      </w:rPr>
      <w:t>（</w:t>
    </w:r>
    <w:r>
      <w:rPr>
        <w:rFonts w:hint="eastAsia"/>
        <w:lang w:eastAsia="zh-CN"/>
      </w:rPr>
      <w:t>5</w:t>
    </w:r>
    <w:r>
      <w:rPr>
        <w:lang w:eastAsia="zh-CN"/>
      </w:rPr>
      <w:t>29992</w:t>
    </w:r>
    <w:r>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46270" w14:textId="77777777" w:rsidR="00E8717D" w:rsidRDefault="00E8717D">
      <w:r>
        <w:t>____________________</w:t>
      </w:r>
    </w:p>
  </w:footnote>
  <w:footnote w:type="continuationSeparator" w:id="0">
    <w:p w14:paraId="6806FCED"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B68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8608B1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7650"/>
    <w:rsid w:val="000264C2"/>
    <w:rsid w:val="000273B7"/>
    <w:rsid w:val="00037C90"/>
    <w:rsid w:val="00060B2F"/>
    <w:rsid w:val="000B1DF6"/>
    <w:rsid w:val="000C0212"/>
    <w:rsid w:val="000C09BA"/>
    <w:rsid w:val="000C1F1E"/>
    <w:rsid w:val="000C6AA7"/>
    <w:rsid w:val="000E26F6"/>
    <w:rsid w:val="00106535"/>
    <w:rsid w:val="00123C07"/>
    <w:rsid w:val="00145EA0"/>
    <w:rsid w:val="00166859"/>
    <w:rsid w:val="001765EC"/>
    <w:rsid w:val="001853E8"/>
    <w:rsid w:val="001A4E73"/>
    <w:rsid w:val="001B3F7C"/>
    <w:rsid w:val="001B6360"/>
    <w:rsid w:val="001C1DE6"/>
    <w:rsid w:val="001D4050"/>
    <w:rsid w:val="001F4EA6"/>
    <w:rsid w:val="00214959"/>
    <w:rsid w:val="0022272C"/>
    <w:rsid w:val="002260A6"/>
    <w:rsid w:val="0023592E"/>
    <w:rsid w:val="002742B3"/>
    <w:rsid w:val="00274A82"/>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E0153"/>
    <w:rsid w:val="004F2BE6"/>
    <w:rsid w:val="00527E8A"/>
    <w:rsid w:val="00532EA3"/>
    <w:rsid w:val="00542E85"/>
    <w:rsid w:val="00562479"/>
    <w:rsid w:val="00576849"/>
    <w:rsid w:val="005A0ACB"/>
    <w:rsid w:val="005E08D2"/>
    <w:rsid w:val="005E7FD8"/>
    <w:rsid w:val="00622560"/>
    <w:rsid w:val="00644391"/>
    <w:rsid w:val="00647712"/>
    <w:rsid w:val="0065352B"/>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823CC"/>
    <w:rsid w:val="00896A79"/>
    <w:rsid w:val="008A7416"/>
    <w:rsid w:val="008B6852"/>
    <w:rsid w:val="008C26FF"/>
    <w:rsid w:val="008D1D14"/>
    <w:rsid w:val="008D6D9C"/>
    <w:rsid w:val="008E1785"/>
    <w:rsid w:val="008E7127"/>
    <w:rsid w:val="008E7C8E"/>
    <w:rsid w:val="008F2256"/>
    <w:rsid w:val="00912959"/>
    <w:rsid w:val="009452F4"/>
    <w:rsid w:val="009657F9"/>
    <w:rsid w:val="009753CB"/>
    <w:rsid w:val="00982F93"/>
    <w:rsid w:val="0099525B"/>
    <w:rsid w:val="009C72B7"/>
    <w:rsid w:val="009C78E8"/>
    <w:rsid w:val="00A0052C"/>
    <w:rsid w:val="00A31B14"/>
    <w:rsid w:val="00A323DC"/>
    <w:rsid w:val="00A466E6"/>
    <w:rsid w:val="00A815BE"/>
    <w:rsid w:val="00A93295"/>
    <w:rsid w:val="00AA5DA1"/>
    <w:rsid w:val="00AC2C94"/>
    <w:rsid w:val="00AE369F"/>
    <w:rsid w:val="00B026CB"/>
    <w:rsid w:val="00B33617"/>
    <w:rsid w:val="00B37819"/>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A15FC"/>
    <w:rsid w:val="00CB4E5A"/>
    <w:rsid w:val="00CB5FBE"/>
    <w:rsid w:val="00CC73D7"/>
    <w:rsid w:val="00CF0AD7"/>
    <w:rsid w:val="00CF0BE1"/>
    <w:rsid w:val="00CF7C2B"/>
    <w:rsid w:val="00D52A14"/>
    <w:rsid w:val="00D5451C"/>
    <w:rsid w:val="00D6206A"/>
    <w:rsid w:val="00D74599"/>
    <w:rsid w:val="00DA0469"/>
    <w:rsid w:val="00DB154F"/>
    <w:rsid w:val="00DD13B7"/>
    <w:rsid w:val="00DF0809"/>
    <w:rsid w:val="00DF3B0C"/>
    <w:rsid w:val="00E14984"/>
    <w:rsid w:val="00E22A25"/>
    <w:rsid w:val="00E560F1"/>
    <w:rsid w:val="00E8717D"/>
    <w:rsid w:val="00E92319"/>
    <w:rsid w:val="00ED622F"/>
    <w:rsid w:val="00F467B6"/>
    <w:rsid w:val="00F837F4"/>
    <w:rsid w:val="00FC59C4"/>
    <w:rsid w:val="00FD4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3F0E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NECG) Footnote Reference,Appel note de bas de p + 11 pt,Appel note de bas de p1,Appel note de bas de p2,FR,Footnote,Footnote symbol,Italic,Style 12,Style 124,Style 13,Style 17,fr,o,R,4_G"/>
    <w:basedOn w:val="DefaultParagraphFont"/>
    <w:qFormat/>
    <w:rsid w:val="00B026CB"/>
    <w:rPr>
      <w:position w:val="6"/>
      <w:sz w:val="18"/>
    </w:rPr>
  </w:style>
  <w:style w:type="paragraph" w:styleId="FootnoteText">
    <w:name w:val="footnote text"/>
    <w:aliases w:val="ALTS FOOTNOTE,Footnote Text Char Char1,Footnote Text Char Char1 Char1 Char Char,Footnote Text Char1,Footnote Text Char1 Char1 Char1 Char,Footnote Text Char1 Char1 Char1 Char Char Char1,Footnote Text Char4 Char Char,DNV-FT,ECC Footnote,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FA6558"/>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qFormat/>
    <w:locked/>
    <w:rsid w:val="009753CB"/>
    <w:rPr>
      <w:rFonts w:ascii="Times" w:hAnsi="Times"/>
      <w:b/>
      <w:sz w:val="24"/>
      <w:lang w:val="en-GB" w:eastAsia="en-US"/>
    </w:rPr>
  </w:style>
  <w:style w:type="character" w:customStyle="1" w:styleId="FootnoteTextChar">
    <w:name w:val="Footnote Text Char"/>
    <w:aliases w:val="ALTS FOOTNOTE Char,Footnote Text Char Char1 Char,Footnote Text Char Char1 Char1 Char Char Char,Footnote Text Char1 Char,Footnote Text Char1 Char1 Char1 Char Char,Footnote Text Char1 Char1 Char1 Char Char Char1 Char,DNV-FT Char,fn Char"/>
    <w:basedOn w:val="DefaultParagraphFont"/>
    <w:link w:val="FootnoteText"/>
    <w:qFormat/>
    <w:rsid w:val="00FD44A6"/>
    <w:rPr>
      <w:rFonts w:ascii="Times New Roman" w:hAnsi="Times New Roman"/>
      <w:sz w:val="22"/>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FD44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833a18-424e-4b07-85b7-625a8b475ef2" targetNamespace="http://schemas.microsoft.com/office/2006/metadata/properties" ma:root="true" ma:fieldsID="d41af5c836d734370eb92e7ee5f83852" ns2:_="" ns3:_="">
    <xsd:import namespace="996b2e75-67fd-4955-a3b0-5ab9934cb50b"/>
    <xsd:import namespace="4f833a18-424e-4b07-85b7-625a8b475ef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833a18-424e-4b07-85b7-625a8b475ef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f833a18-424e-4b07-85b7-625a8b475ef2">DPM</DPM_x0020_Author>
    <DPM_x0020_File_x0020_name xmlns="4f833a18-424e-4b07-85b7-625a8b475ef2">R23-WRC23-C-0087!A5!MSW-C</DPM_x0020_File_x0020_name>
    <DPM_x0020_Version xmlns="4f833a18-424e-4b07-85b7-625a8b475ef2">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833a18-424e-4b07-85b7-625a8b47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33a18-424e-4b07-85b7-625a8b47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861</Words>
  <Characters>327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R23-WRC23-C-0087!A5!MSW-C</vt:lpstr>
    </vt:vector>
  </TitlesOfParts>
  <Manager>General Secretariat - Pool</Manager>
  <Company>International Telecommunication Union (ITU)</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R23-WRC23-C-0087!A5!MSW-C</dc:title>
  <dc:subject>World Radiocommunication Conference - 2019</dc:subject>
  <dc:creator>Documents Proposals Manager (DPM)</dc:creator>
  <cp:keywords>DPM_v2023.8.1.1_prod</cp:keywords>
  <dc:description/>
  <cp:lastModifiedBy>Li, Kehan</cp:lastModifiedBy>
  <cp:revision>4</cp:revision>
  <cp:lastPrinted>2006-07-03T06:56:00Z</cp:lastPrinted>
  <dcterms:created xsi:type="dcterms:W3CDTF">2023-10-30T10:52:00Z</dcterms:created>
  <dcterms:modified xsi:type="dcterms:W3CDTF">2023-10-30T12:56:00Z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