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1B793EB3" w14:textId="77777777" w:rsidTr="004C6D0B">
        <w:trPr>
          <w:cantSplit/>
        </w:trPr>
        <w:tc>
          <w:tcPr>
            <w:tcW w:w="1418" w:type="dxa"/>
            <w:vAlign w:val="center"/>
          </w:tcPr>
          <w:p w14:paraId="112705DD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7AD9B" wp14:editId="794BE85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118A037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8C728E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701DA4C0" wp14:editId="3C4654D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EA6F4B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5671A8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F710A5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E5223EE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606D80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F9ABD0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1A1B55C0" w14:textId="77777777" w:rsidTr="001226EC">
        <w:trPr>
          <w:cantSplit/>
        </w:trPr>
        <w:tc>
          <w:tcPr>
            <w:tcW w:w="6771" w:type="dxa"/>
            <w:gridSpan w:val="2"/>
          </w:tcPr>
          <w:p w14:paraId="30396DBA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633539C" w14:textId="77777777" w:rsidR="005651C9" w:rsidRPr="009A31F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1F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9A31F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9A31FD">
              <w:rPr>
                <w:rFonts w:ascii="Verdana" w:hAnsi="Verdana"/>
                <w:b/>
                <w:bCs/>
                <w:sz w:val="18"/>
                <w:szCs w:val="18"/>
              </w:rPr>
              <w:t>.24)</w:t>
            </w:r>
            <w:r w:rsidR="005651C9" w:rsidRPr="009A31F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A104B53" w14:textId="77777777" w:rsidTr="001226EC">
        <w:trPr>
          <w:cantSplit/>
        </w:trPr>
        <w:tc>
          <w:tcPr>
            <w:tcW w:w="6771" w:type="dxa"/>
            <w:gridSpan w:val="2"/>
          </w:tcPr>
          <w:p w14:paraId="25B56491" w14:textId="77777777" w:rsidR="000F33D8" w:rsidRPr="009A31F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ADFE2E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90F25CB" w14:textId="77777777" w:rsidTr="001226EC">
        <w:trPr>
          <w:cantSplit/>
        </w:trPr>
        <w:tc>
          <w:tcPr>
            <w:tcW w:w="6771" w:type="dxa"/>
            <w:gridSpan w:val="2"/>
          </w:tcPr>
          <w:p w14:paraId="1E268AB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47A466F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61BB18D" w14:textId="77777777" w:rsidTr="009546EA">
        <w:trPr>
          <w:cantSplit/>
        </w:trPr>
        <w:tc>
          <w:tcPr>
            <w:tcW w:w="10031" w:type="dxa"/>
            <w:gridSpan w:val="4"/>
          </w:tcPr>
          <w:p w14:paraId="25298D3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FB80C9B" w14:textId="77777777">
        <w:trPr>
          <w:cantSplit/>
        </w:trPr>
        <w:tc>
          <w:tcPr>
            <w:tcW w:w="10031" w:type="dxa"/>
            <w:gridSpan w:val="4"/>
          </w:tcPr>
          <w:p w14:paraId="2F775301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африканских стран</w:t>
            </w:r>
          </w:p>
        </w:tc>
      </w:tr>
      <w:tr w:rsidR="000F33D8" w:rsidRPr="009A31FD" w14:paraId="7A83E183" w14:textId="77777777">
        <w:trPr>
          <w:cantSplit/>
        </w:trPr>
        <w:tc>
          <w:tcPr>
            <w:tcW w:w="10031" w:type="dxa"/>
            <w:gridSpan w:val="4"/>
          </w:tcPr>
          <w:p w14:paraId="22C8557A" w14:textId="77777777" w:rsidR="000F33D8" w:rsidRPr="009A31FD" w:rsidRDefault="009A31FD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A31FD" w14:paraId="3CE7943C" w14:textId="77777777">
        <w:trPr>
          <w:cantSplit/>
        </w:trPr>
        <w:tc>
          <w:tcPr>
            <w:tcW w:w="10031" w:type="dxa"/>
            <w:gridSpan w:val="4"/>
          </w:tcPr>
          <w:p w14:paraId="306F67A3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32D0F61" w14:textId="77777777">
        <w:trPr>
          <w:cantSplit/>
        </w:trPr>
        <w:tc>
          <w:tcPr>
            <w:tcW w:w="10031" w:type="dxa"/>
            <w:gridSpan w:val="4"/>
          </w:tcPr>
          <w:p w14:paraId="1B2E883B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9.1(9.1-c) повестки дня</w:t>
            </w:r>
          </w:p>
        </w:tc>
      </w:tr>
    </w:tbl>
    <w:bookmarkEnd w:id="7"/>
    <w:p w14:paraId="52B3F52C" w14:textId="77777777" w:rsidR="0003369E" w:rsidRPr="0010047E" w:rsidRDefault="00EA45DC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5CD17944" w14:textId="77777777" w:rsidR="0003369E" w:rsidRPr="0010047E" w:rsidRDefault="00EA45DC" w:rsidP="008639B9">
      <w:r w:rsidRPr="00CD1378">
        <w:t>9.1</w:t>
      </w:r>
      <w:r w:rsidRPr="00CD1378">
        <w:tab/>
      </w:r>
      <w:r w:rsidRPr="00B4505C">
        <w:t>о деятельности Сектора радиосвязи МСЭ в период после ВКР-19:</w:t>
      </w:r>
    </w:p>
    <w:p w14:paraId="6B260F33" w14:textId="77777777" w:rsidR="0003369E" w:rsidRDefault="00EA45DC" w:rsidP="00A13240">
      <w:pPr>
        <w:rPr>
          <w:rFonts w:cstheme="minorHAnsi"/>
          <w:szCs w:val="24"/>
        </w:rPr>
      </w:pPr>
      <w:r w:rsidRPr="00A13240">
        <w:t>(</w:t>
      </w:r>
      <w:r w:rsidRPr="00CD1378">
        <w:t>9.1</w:t>
      </w:r>
      <w:r w:rsidRPr="00A13240">
        <w:t>-</w:t>
      </w:r>
      <w:r>
        <w:rPr>
          <w:lang w:val="fr-CA"/>
        </w:rPr>
        <w:t>c</w:t>
      </w:r>
      <w:r w:rsidRPr="00A13240">
        <w:t>)</w:t>
      </w:r>
      <w:r w:rsidRPr="00CD1378">
        <w:tab/>
      </w:r>
      <w:r w:rsidRPr="00B4505C">
        <w:rPr>
          <w:bCs/>
          <w:lang w:eastAsia="nl-NL"/>
        </w:rPr>
        <w:t>в соответствии с Резолюцией </w:t>
      </w:r>
      <w:r w:rsidRPr="00B4505C">
        <w:rPr>
          <w:rFonts w:cstheme="minorHAnsi"/>
          <w:b/>
          <w:bCs/>
          <w:szCs w:val="24"/>
        </w:rPr>
        <w:t>175 (ВКР-19)</w:t>
      </w:r>
      <w:r w:rsidRPr="00B4505C">
        <w:rPr>
          <w:bCs/>
          <w:lang w:eastAsia="nl-NL"/>
        </w:rPr>
        <w:t>,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</w:r>
      <w:r w:rsidRPr="00B4505C">
        <w:rPr>
          <w:rFonts w:cstheme="minorHAnsi"/>
          <w:szCs w:val="24"/>
        </w:rPr>
        <w:t>;</w:t>
      </w:r>
    </w:p>
    <w:p w14:paraId="2E220E24" w14:textId="77777777" w:rsidR="0003369E" w:rsidRPr="00B32075" w:rsidRDefault="00EA45DC" w:rsidP="00B32075">
      <w:r w:rsidRPr="00B32075">
        <w:t xml:space="preserve">Резолюция </w:t>
      </w:r>
      <w:r w:rsidRPr="009A31FD">
        <w:rPr>
          <w:b/>
        </w:rPr>
        <w:t>175 (ВКР-19)</w:t>
      </w:r>
      <w:r w:rsidRPr="00B32075">
        <w:t xml:space="preserve"> </w:t>
      </w:r>
      <w:r w:rsidR="009A31FD">
        <w:t>–</w:t>
      </w:r>
      <w:r w:rsidRPr="00B32075">
        <w:t xml:space="preserve"> Использование систем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</w:t>
      </w:r>
    </w:p>
    <w:p w14:paraId="6B85433B" w14:textId="77777777" w:rsidR="009B5CC2" w:rsidRPr="009A31FD" w:rsidRDefault="009B5CC2" w:rsidP="009A31FD">
      <w:r w:rsidRPr="009A31FD">
        <w:br w:type="page"/>
      </w:r>
    </w:p>
    <w:p w14:paraId="72712B90" w14:textId="77777777" w:rsidR="00633EB7" w:rsidRPr="0003369E" w:rsidRDefault="00EA45DC">
      <w:pPr>
        <w:pStyle w:val="Proposal"/>
      </w:pPr>
      <w:r w:rsidRPr="009A31FD">
        <w:rPr>
          <w:lang w:val="en-US"/>
        </w:rPr>
        <w:lastRenderedPageBreak/>
        <w:t>SUP</w:t>
      </w:r>
      <w:r w:rsidRPr="0003369E">
        <w:tab/>
      </w:r>
      <w:r w:rsidRPr="009A31FD">
        <w:rPr>
          <w:lang w:val="en-US"/>
        </w:rPr>
        <w:t>AFCP</w:t>
      </w:r>
      <w:r w:rsidRPr="0003369E">
        <w:t>/87</w:t>
      </w:r>
      <w:r w:rsidRPr="009A31FD">
        <w:rPr>
          <w:lang w:val="en-US"/>
        </w:rPr>
        <w:t>A</w:t>
      </w:r>
      <w:r w:rsidRPr="0003369E">
        <w:t>24</w:t>
      </w:r>
      <w:r w:rsidRPr="009A31FD">
        <w:rPr>
          <w:lang w:val="en-US"/>
        </w:rPr>
        <w:t>A</w:t>
      </w:r>
      <w:r w:rsidRPr="0003369E">
        <w:t>3/1</w:t>
      </w:r>
    </w:p>
    <w:p w14:paraId="7AA11A56" w14:textId="77777777" w:rsidR="0003369E" w:rsidRPr="0003369E" w:rsidRDefault="00EA45DC" w:rsidP="00E3412D">
      <w:pPr>
        <w:pStyle w:val="ResNo"/>
      </w:pPr>
      <w:r w:rsidRPr="00B4505C">
        <w:t>РезолюциЯ</w:t>
      </w:r>
      <w:r w:rsidRPr="0003369E">
        <w:t xml:space="preserve">  </w:t>
      </w:r>
      <w:r w:rsidRPr="0003369E">
        <w:rPr>
          <w:rStyle w:val="href"/>
        </w:rPr>
        <w:t>175</w:t>
      </w:r>
      <w:r w:rsidRPr="0003369E">
        <w:t xml:space="preserve">  (</w:t>
      </w:r>
      <w:r w:rsidRPr="00B4505C">
        <w:t>ВКР</w:t>
      </w:r>
      <w:r w:rsidRPr="0003369E">
        <w:t>-19)</w:t>
      </w:r>
    </w:p>
    <w:p w14:paraId="117C4C28" w14:textId="77777777" w:rsidR="0003369E" w:rsidRPr="00B4505C" w:rsidRDefault="00EA45DC" w:rsidP="00E3412D">
      <w:pPr>
        <w:pStyle w:val="Restitle"/>
      </w:pPr>
      <w:bookmarkStart w:id="8" w:name="_Toc35863585"/>
      <w:bookmarkStart w:id="9" w:name="_Toc35863958"/>
      <w:bookmarkStart w:id="10" w:name="_Toc36020359"/>
      <w:bookmarkStart w:id="11" w:name="_Toc39740116"/>
      <w:r w:rsidRPr="00B4505C">
        <w:t>Использование систем Международной подвижной электросвязи для фиксированной беспроводной широкополосной связи в полосах частот, распределенных фиксированной службе на первичной основе</w:t>
      </w:r>
      <w:bookmarkEnd w:id="8"/>
      <w:bookmarkEnd w:id="9"/>
      <w:bookmarkEnd w:id="10"/>
      <w:bookmarkEnd w:id="11"/>
    </w:p>
    <w:p w14:paraId="68825832" w14:textId="59E6C1B2" w:rsidR="00633EB7" w:rsidRPr="00B248EC" w:rsidRDefault="00EA45DC">
      <w:pPr>
        <w:pStyle w:val="Reasons"/>
      </w:pPr>
      <w:r>
        <w:rPr>
          <w:b/>
        </w:rPr>
        <w:t>Основания</w:t>
      </w:r>
      <w:r w:rsidRPr="00B248EC">
        <w:t>:</w:t>
      </w:r>
      <w:r w:rsidRPr="00B248EC">
        <w:tab/>
      </w:r>
      <w:r w:rsidR="00B248EC">
        <w:t>АСЭ</w:t>
      </w:r>
      <w:r w:rsidR="00B248EC" w:rsidRPr="00B248EC">
        <w:t xml:space="preserve"> </w:t>
      </w:r>
      <w:r w:rsidR="00B248EC">
        <w:t>поддерживает</w:t>
      </w:r>
      <w:r w:rsidR="00B248EC" w:rsidRPr="00B248EC">
        <w:t xml:space="preserve"> </w:t>
      </w:r>
      <w:r w:rsidR="00E3722B" w:rsidRPr="00E3722B">
        <w:rPr>
          <w:b/>
        </w:rPr>
        <w:t>альтернативный</w:t>
      </w:r>
      <w:r w:rsidR="00E3722B">
        <w:t xml:space="preserve"> </w:t>
      </w:r>
      <w:r w:rsidR="00B248EC" w:rsidRPr="00B248EC">
        <w:rPr>
          <w:b/>
        </w:rPr>
        <w:t>вариант 2 подхода 2</w:t>
      </w:r>
      <w:r w:rsidRPr="00B248EC">
        <w:t xml:space="preserve">, </w:t>
      </w:r>
      <w:r w:rsidR="00B248EC">
        <w:rPr>
          <w:color w:val="000000"/>
        </w:rPr>
        <w:t>и в принципе</w:t>
      </w:r>
      <w:r w:rsidR="00910502">
        <w:rPr>
          <w:color w:val="000000"/>
        </w:rPr>
        <w:t xml:space="preserve"> полагает, что</w:t>
      </w:r>
      <w:r w:rsidR="009A31FD" w:rsidRPr="00B248EC">
        <w:t xml:space="preserve"> </w:t>
      </w:r>
      <w:r w:rsidR="00B248EC">
        <w:t>не следует вести разработку</w:t>
      </w:r>
      <w:r w:rsidR="00B248EC" w:rsidRPr="00B248EC">
        <w:t xml:space="preserve"> </w:t>
      </w:r>
      <w:r w:rsidR="00B248EC">
        <w:t>какой</w:t>
      </w:r>
      <w:r w:rsidR="00B248EC" w:rsidRPr="00B248EC">
        <w:t>-</w:t>
      </w:r>
      <w:r w:rsidR="00B248EC">
        <w:t>либо</w:t>
      </w:r>
      <w:r w:rsidR="00B248EC" w:rsidRPr="00B248EC">
        <w:t xml:space="preserve"> </w:t>
      </w:r>
      <w:r w:rsidR="00B248EC">
        <w:t>новой</w:t>
      </w:r>
      <w:r w:rsidR="009A31FD" w:rsidRPr="00B248EC">
        <w:t xml:space="preserve"> </w:t>
      </w:r>
      <w:r w:rsidR="00B248EC">
        <w:t>Рекомендации(-ий)</w:t>
      </w:r>
      <w:r w:rsidR="009A31FD" w:rsidRPr="00B248EC">
        <w:t xml:space="preserve">, </w:t>
      </w:r>
      <w:r w:rsidR="00B248EC">
        <w:t>Отчета</w:t>
      </w:r>
      <w:r w:rsidR="009A31FD" w:rsidRPr="00B248EC">
        <w:t>(</w:t>
      </w:r>
      <w:r w:rsidR="00B248EC" w:rsidRPr="00B248EC">
        <w:t>-ов</w:t>
      </w:r>
      <w:r w:rsidR="009A31FD" w:rsidRPr="00B248EC">
        <w:t xml:space="preserve">) </w:t>
      </w:r>
      <w:r w:rsidR="00B248EC">
        <w:t>либо Руководства</w:t>
      </w:r>
      <w:r w:rsidR="009A31FD" w:rsidRPr="00B248EC">
        <w:t xml:space="preserve"> </w:t>
      </w:r>
      <w:r w:rsidR="00B248EC">
        <w:t>МСЭ</w:t>
      </w:r>
      <w:r w:rsidR="00B248EC" w:rsidRPr="00B248EC">
        <w:noBreakHyphen/>
      </w:r>
      <w:r w:rsidR="00B248EC" w:rsidRPr="009A31FD">
        <w:rPr>
          <w:lang w:val="en-US"/>
        </w:rPr>
        <w:t>R</w:t>
      </w:r>
      <w:r w:rsidR="00910502">
        <w:t>,</w:t>
      </w:r>
      <w:r w:rsidR="00B248EC" w:rsidRPr="00B248EC">
        <w:t xml:space="preserve"> </w:t>
      </w:r>
      <w:r w:rsidR="00910502">
        <w:t>пока не станет ясно, что</w:t>
      </w:r>
      <w:r w:rsidR="00B248EC">
        <w:t xml:space="preserve"> изменение </w:t>
      </w:r>
      <w:r w:rsidR="00910502">
        <w:t>существующих</w:t>
      </w:r>
      <w:r w:rsidR="00B248EC">
        <w:t xml:space="preserve"> Рекомендации(-ий)</w:t>
      </w:r>
      <w:r w:rsidR="00B248EC" w:rsidRPr="00B248EC">
        <w:t xml:space="preserve">, </w:t>
      </w:r>
      <w:r w:rsidR="00B248EC">
        <w:t>Отчета</w:t>
      </w:r>
      <w:r w:rsidR="00B248EC" w:rsidRPr="00B248EC">
        <w:t xml:space="preserve">(-ов) </w:t>
      </w:r>
      <w:r w:rsidR="00B248EC">
        <w:t>либо Руководства</w:t>
      </w:r>
      <w:r w:rsidR="00B248EC" w:rsidRPr="00B248EC">
        <w:t xml:space="preserve"> </w:t>
      </w:r>
      <w:r w:rsidR="00B248EC">
        <w:t xml:space="preserve">не решает </w:t>
      </w:r>
      <w:r w:rsidR="00E3722B">
        <w:t>поставленную задачу</w:t>
      </w:r>
      <w:r w:rsidR="009A31FD" w:rsidRPr="00B248EC">
        <w:t xml:space="preserve"> (</w:t>
      </w:r>
      <w:r w:rsidR="00B248EC">
        <w:t>подход</w:t>
      </w:r>
      <w:r w:rsidR="009A31FD" w:rsidRPr="00B248EC">
        <w:t xml:space="preserve"> 2).</w:t>
      </w:r>
    </w:p>
    <w:p w14:paraId="6B7E62CF" w14:textId="77777777" w:rsidR="00591828" w:rsidRPr="004440B8" w:rsidRDefault="00591828" w:rsidP="00591828">
      <w:pPr>
        <w:pStyle w:val="Headingi"/>
      </w:pPr>
      <w:r w:rsidRPr="004440B8">
        <w:t>Подход 2</w:t>
      </w:r>
    </w:p>
    <w:p w14:paraId="6AA18792" w14:textId="6D3BBD1B" w:rsidR="00591828" w:rsidRPr="004440B8" w:rsidRDefault="00591828" w:rsidP="00591828">
      <w:r w:rsidRPr="004440B8">
        <w:t xml:space="preserve">Продолжить пересмотр Рекомендации(й), Отчета(ов) и Справочника путем представления вкладов на соответствующие последующие собрания МСЭ-R. Такие вклады должны включать доводы в пользу того, что имеющиеся Рекомендация(и), Отчет(ы) и Справочник частично или в достаточной мере охватывают цели темы с) п. 9.1 повестки дня ВКР-23, как указано в Резолюции </w:t>
      </w:r>
      <w:r w:rsidRPr="004440B8">
        <w:rPr>
          <w:b/>
          <w:bCs/>
        </w:rPr>
        <w:t>175</w:t>
      </w:r>
      <w:r w:rsidRPr="004440B8">
        <w:t xml:space="preserve"> </w:t>
      </w:r>
      <w:r w:rsidRPr="004440B8">
        <w:rPr>
          <w:b/>
          <w:bCs/>
        </w:rPr>
        <w:t>(ВКР-19)</w:t>
      </w:r>
      <w:r w:rsidRPr="004440B8">
        <w:t xml:space="preserve">. После получения таких вкладов </w:t>
      </w:r>
      <w:r w:rsidR="00D75C3F">
        <w:t>рабочие группы (</w:t>
      </w:r>
      <w:r w:rsidRPr="004440B8">
        <w:t>РГ</w:t>
      </w:r>
      <w:r w:rsidR="00D75C3F">
        <w:t>)</w:t>
      </w:r>
      <w:r w:rsidRPr="004440B8">
        <w:t xml:space="preserve"> 5А и 5С будут действовать соответствующим образом. В случае если при таком пересмотре все же не будут выполнены требования этой темы, возможна разработка новых Рекомендации(й), Отчета(ов) и/или Справочника в МСЭ-R.</w:t>
      </w:r>
    </w:p>
    <w:p w14:paraId="51DAED4A" w14:textId="750DCE3F" w:rsidR="00591828" w:rsidRPr="00910502" w:rsidRDefault="00910502" w:rsidP="00591828">
      <w:r>
        <w:rPr>
          <w:color w:val="000000"/>
        </w:rPr>
        <w:t>Существует</w:t>
      </w:r>
      <w:r w:rsidRPr="00910502">
        <w:rPr>
          <w:color w:val="000000"/>
        </w:rPr>
        <w:t xml:space="preserve"> </w:t>
      </w:r>
      <w:r>
        <w:rPr>
          <w:color w:val="000000"/>
        </w:rPr>
        <w:t>ряд</w:t>
      </w:r>
      <w:r w:rsidRPr="00910502">
        <w:rPr>
          <w:color w:val="000000"/>
        </w:rPr>
        <w:t xml:space="preserve"> </w:t>
      </w:r>
      <w:r>
        <w:rPr>
          <w:color w:val="000000"/>
        </w:rPr>
        <w:t>публикаций</w:t>
      </w:r>
      <w:r w:rsidRPr="00910502">
        <w:rPr>
          <w:color w:val="000000"/>
        </w:rPr>
        <w:t xml:space="preserve"> </w:t>
      </w:r>
      <w:r>
        <w:rPr>
          <w:color w:val="000000"/>
        </w:rPr>
        <w:t>МСЭ</w:t>
      </w:r>
      <w:r w:rsidRPr="00910502">
        <w:rPr>
          <w:color w:val="000000"/>
        </w:rPr>
        <w:t>-</w:t>
      </w:r>
      <w:r w:rsidRPr="00910502">
        <w:rPr>
          <w:color w:val="000000"/>
          <w:lang w:val="en-US"/>
        </w:rPr>
        <w:t>R</w:t>
      </w:r>
      <w:r w:rsidRPr="00910502">
        <w:rPr>
          <w:color w:val="000000"/>
        </w:rPr>
        <w:t>,</w:t>
      </w:r>
      <w:r w:rsidR="00591828" w:rsidRPr="00910502">
        <w:t xml:space="preserve"> </w:t>
      </w:r>
      <w:r>
        <w:rPr>
          <w:color w:val="000000"/>
        </w:rPr>
        <w:t>охватывающих различные технологии и интерфейсы, которые также могут иметь отношение к использованию технологий IMT для применений фиксированной беспроводной связи, включая применения транзитных, базовых и транспортных сетей и другие применения, которые требуют дальнейшего рассмотрения.</w:t>
      </w:r>
    </w:p>
    <w:p w14:paraId="56CE1662" w14:textId="77777777" w:rsidR="001E4E3F" w:rsidRPr="004440B8" w:rsidRDefault="001E4E3F" w:rsidP="001E4E3F">
      <w:pPr>
        <w:rPr>
          <w:lang w:eastAsia="zh-CN"/>
        </w:rPr>
      </w:pPr>
      <w:r w:rsidRPr="004440B8">
        <w:t>Обобщенная информация в отношении опубликованных Рекомендаций и Отчетов МСЭ</w:t>
      </w:r>
      <w:r w:rsidR="00EA45DC" w:rsidRPr="00EA45DC">
        <w:noBreakHyphen/>
      </w:r>
      <w:r w:rsidRPr="004440B8">
        <w:t>R по различным типам фиксированной беспроводной связи и Справочника по фиксированному беспроводному доступу приведена в документе "</w:t>
      </w:r>
      <w:hyperlink r:id="rId13">
        <w:r w:rsidRPr="004440B8">
          <w:rPr>
            <w:rStyle w:val="Hyperlink"/>
            <w:szCs w:val="24"/>
          </w:rPr>
          <w:t>Руководство по использованию текстов МСЭ-R, касающихся сухопутной подвижной службы, включая беспроводной доступ в фиксированной службе</w:t>
        </w:r>
      </w:hyperlink>
      <w:r w:rsidRPr="004440B8">
        <w:t xml:space="preserve">", размещенном на веб-страницах </w:t>
      </w:r>
      <w:hyperlink r:id="rId14">
        <w:r w:rsidRPr="004440B8">
          <w:rPr>
            <w:rStyle w:val="Hyperlink"/>
          </w:rPr>
          <w:t>РГ 5A</w:t>
        </w:r>
      </w:hyperlink>
      <w:r w:rsidRPr="004440B8">
        <w:t xml:space="preserve"> и </w:t>
      </w:r>
      <w:hyperlink r:id="rId15">
        <w:r w:rsidRPr="004440B8">
          <w:rPr>
            <w:rStyle w:val="Hyperlink"/>
          </w:rPr>
          <w:t>РГ 5C</w:t>
        </w:r>
      </w:hyperlink>
      <w:r w:rsidRPr="004440B8">
        <w:t>, который можно считать относящимися к теме c) пункта 9.1 повестки дня ВКР</w:t>
      </w:r>
      <w:r w:rsidR="00EA45DC" w:rsidRPr="00EA45DC">
        <w:noBreakHyphen/>
      </w:r>
      <w:r w:rsidRPr="004440B8">
        <w:t>23. Данный перечень не является исчерпывающим, поскольку в этом списке публикаций рассматриваются некоторые, но не все типы применений фиксированной беспроводной связи (применения транзитных, базовых и транспортных сетей и другие применения).</w:t>
      </w:r>
    </w:p>
    <w:p w14:paraId="3B3D9A06" w14:textId="77777777" w:rsidR="00591828" w:rsidRPr="001E4E3F" w:rsidRDefault="001E4E3F" w:rsidP="00591828">
      <w:pPr>
        <w:rPr>
          <w:lang w:eastAsia="zh-CN"/>
        </w:rPr>
      </w:pPr>
      <w:r w:rsidRPr="004440B8">
        <w:rPr>
          <w:lang w:eastAsia="zh-CN"/>
        </w:rPr>
        <w:t>В качестве отправной точки были получены предложения по пересмотру и обновлению Рекомендаций МСЭ-R F.1401-1 и МСЭ-R F.1763-1, с тем чтобы они в большей степени отражали текущее состояние технологий, включая технологии IMT для широкополосного фиксированного беспроводного доступа. Также были получены предложения по пересмотру других соответствующих Рекомендаций/Отчетов серии F по применениям фиксированной беспроводной связи (доступ и транзитная связь). Были получены и другие предложения по новым Отчетам и Рекомендациям МСЭ</w:t>
      </w:r>
      <w:r w:rsidRPr="004440B8">
        <w:rPr>
          <w:lang w:eastAsia="zh-CN"/>
        </w:rPr>
        <w:noBreakHyphen/>
        <w:t xml:space="preserve">R (см. также Приложение 18 к Документу </w:t>
      </w:r>
      <w:hyperlink r:id="rId16">
        <w:r w:rsidRPr="004440B8">
          <w:rPr>
            <w:rStyle w:val="Hyperlink"/>
            <w:lang w:eastAsia="zh-CN"/>
          </w:rPr>
          <w:t>5A/221</w:t>
        </w:r>
      </w:hyperlink>
      <w:r w:rsidRPr="004440B8">
        <w:rPr>
          <w:lang w:eastAsia="zh-CN"/>
        </w:rPr>
        <w:t>) в отношении новых возможностей систем и технологий IMT для поддержки различных применений широкополосного фиксированного беспроводного доступа в рамках фиксированной службы, включая возможности доступа и транзита. Все предложения потребуют дальнейшего рассмотрения.</w:t>
      </w:r>
    </w:p>
    <w:p w14:paraId="454AABA6" w14:textId="77777777" w:rsidR="001E4E3F" w:rsidRPr="004440B8" w:rsidRDefault="001E4E3F" w:rsidP="001E4E3F">
      <w:pPr>
        <w:rPr>
          <w:szCs w:val="24"/>
        </w:rPr>
      </w:pPr>
      <w:r w:rsidRPr="004440B8">
        <w:rPr>
          <w:szCs w:val="24"/>
        </w:rPr>
        <w:t>Соответственно, при необходимости может быть разработан новый Вопрос МСЭ</w:t>
      </w:r>
      <w:r w:rsidR="00EA45DC" w:rsidRPr="00EA45DC">
        <w:noBreakHyphen/>
      </w:r>
      <w:r w:rsidRPr="004440B8">
        <w:rPr>
          <w:szCs w:val="24"/>
        </w:rPr>
        <w:t>R для ведения дальнейшей работы над существующими или новыми Отчетами, Рекомендациями и Справочником МСЭ</w:t>
      </w:r>
      <w:r w:rsidR="00EA45DC" w:rsidRPr="00EA45DC">
        <w:noBreakHyphen/>
      </w:r>
      <w:r w:rsidRPr="004440B8">
        <w:rPr>
          <w:szCs w:val="24"/>
        </w:rPr>
        <w:t>R. Также было предложено рассмотреть вопрос о продлении даты завершения исследований по Вопросу МСЭ</w:t>
      </w:r>
      <w:r w:rsidR="00EA45DC" w:rsidRPr="00EA45DC">
        <w:noBreakHyphen/>
      </w:r>
      <w:r w:rsidRPr="004440B8">
        <w:rPr>
          <w:szCs w:val="24"/>
        </w:rPr>
        <w:t>R 215-4/5, поскольку в настоящее время указан 2019 год.</w:t>
      </w:r>
    </w:p>
    <w:p w14:paraId="5CA7E67B" w14:textId="77777777" w:rsidR="00591828" w:rsidRPr="001E4E3F" w:rsidRDefault="001E4E3F" w:rsidP="001E4E3F">
      <w:r w:rsidRPr="004440B8">
        <w:t>Состоялось обсуждение относительно использования терминов "технологии IMT" и "система IMT". Было уточнено, что данная тема касается применений фиксированной беспроводной связи, использующих технологии IMT в полосах частот, распределенных фиксированной службе на первичной основе.</w:t>
      </w:r>
    </w:p>
    <w:p w14:paraId="3041DB18" w14:textId="77777777" w:rsidR="00591828" w:rsidRPr="001E4E3F" w:rsidRDefault="001E4E3F" w:rsidP="00591828">
      <w:pPr>
        <w:pStyle w:val="Headingi"/>
        <w:keepLines/>
        <w:rPr>
          <w:lang w:eastAsia="ja-JP"/>
        </w:rPr>
      </w:pPr>
      <w:r w:rsidRPr="004440B8">
        <w:rPr>
          <w:lang w:eastAsia="ja-JP"/>
        </w:rPr>
        <w:lastRenderedPageBreak/>
        <w:t>Альтернативный вариант 2</w:t>
      </w:r>
    </w:p>
    <w:p w14:paraId="697EFC76" w14:textId="68B409C9" w:rsidR="001E4E3F" w:rsidRPr="004440B8" w:rsidRDefault="00E3722B" w:rsidP="001E4E3F">
      <w:pPr>
        <w:rPr>
          <w:lang w:eastAsia="ja-JP"/>
        </w:rPr>
      </w:pPr>
      <w:r>
        <w:rPr>
          <w:lang w:eastAsia="ja-JP"/>
        </w:rPr>
        <w:t>АСЭ</w:t>
      </w:r>
      <w:r w:rsidR="001E4E3F" w:rsidRPr="004440B8">
        <w:rPr>
          <w:lang w:eastAsia="ja-JP"/>
        </w:rPr>
        <w:t xml:space="preserve"> полага</w:t>
      </w:r>
      <w:r>
        <w:rPr>
          <w:lang w:eastAsia="ja-JP"/>
        </w:rPr>
        <w:t>е</w:t>
      </w:r>
      <w:r w:rsidR="001E4E3F" w:rsidRPr="004440B8">
        <w:rPr>
          <w:lang w:eastAsia="ja-JP"/>
        </w:rPr>
        <w:t xml:space="preserve">т, что отсутствует необходимость включать проект новой или пересмотренной Резолюции по этому вопросу в проект текста ПСК (см. </w:t>
      </w:r>
      <w:r w:rsidR="001E4E3F" w:rsidRPr="004440B8">
        <w:t xml:space="preserve">Прилагаемый документ </w:t>
      </w:r>
      <w:r w:rsidR="001E4E3F" w:rsidRPr="004440B8">
        <w:rPr>
          <w:lang w:eastAsia="ja-JP"/>
        </w:rPr>
        <w:t xml:space="preserve">2), и это выходило бы за рамки постановляющей части Резолюции </w:t>
      </w:r>
      <w:r w:rsidR="001E4E3F" w:rsidRPr="004440B8">
        <w:rPr>
          <w:b/>
          <w:bCs/>
          <w:lang w:eastAsia="ja-JP"/>
        </w:rPr>
        <w:t>175</w:t>
      </w:r>
      <w:r w:rsidR="001E4E3F" w:rsidRPr="004440B8">
        <w:rPr>
          <w:lang w:eastAsia="ja-JP"/>
        </w:rPr>
        <w:t xml:space="preserve"> </w:t>
      </w:r>
      <w:r w:rsidR="001E4E3F" w:rsidRPr="004440B8">
        <w:rPr>
          <w:b/>
          <w:bCs/>
          <w:lang w:eastAsia="ja-JP"/>
        </w:rPr>
        <w:t>(ВКР-19)</w:t>
      </w:r>
      <w:r w:rsidR="001E4E3F" w:rsidRPr="004440B8">
        <w:rPr>
          <w:lang w:eastAsia="ja-JP"/>
        </w:rPr>
        <w:t xml:space="preserve"> и, как следствие, не соответствовало бы п. A1.2.8 Приложения 1 к Резолюции МСЭ</w:t>
      </w:r>
      <w:r w:rsidR="00EA45DC" w:rsidRPr="00EA45DC">
        <w:noBreakHyphen/>
      </w:r>
      <w:r w:rsidR="001E4E3F" w:rsidRPr="004440B8">
        <w:rPr>
          <w:lang w:eastAsia="ja-JP"/>
        </w:rPr>
        <w:t xml:space="preserve">R 2-8 (Методы работы). В связи с этим </w:t>
      </w:r>
      <w:r>
        <w:rPr>
          <w:lang w:eastAsia="ja-JP"/>
        </w:rPr>
        <w:t>АСЭ</w:t>
      </w:r>
      <w:r w:rsidR="001E4E3F" w:rsidRPr="004440B8">
        <w:rPr>
          <w:lang w:eastAsia="ja-JP"/>
        </w:rPr>
        <w:t xml:space="preserve"> поддержива</w:t>
      </w:r>
      <w:r>
        <w:rPr>
          <w:lang w:eastAsia="ja-JP"/>
        </w:rPr>
        <w:t>е</w:t>
      </w:r>
      <w:r w:rsidR="001E4E3F" w:rsidRPr="004440B8">
        <w:rPr>
          <w:lang w:eastAsia="ja-JP"/>
        </w:rPr>
        <w:t>т вариант не вносить изменений в Регламент радиосвязи в рамках пункта 9.1 повестки дня</w:t>
      </w:r>
      <w:r>
        <w:rPr>
          <w:lang w:eastAsia="ja-JP"/>
        </w:rPr>
        <w:t xml:space="preserve"> ВКР-23</w:t>
      </w:r>
      <w:r w:rsidR="001E4E3F" w:rsidRPr="004440B8">
        <w:rPr>
          <w:lang w:eastAsia="ja-JP"/>
        </w:rPr>
        <w:t>, тема c), кроме исключения Резолюции</w:t>
      </w:r>
      <w:r w:rsidR="001E4E3F" w:rsidRPr="004440B8">
        <w:rPr>
          <w:b/>
          <w:lang w:eastAsia="ja-JP"/>
        </w:rPr>
        <w:t xml:space="preserve"> 175 (ВКР</w:t>
      </w:r>
      <w:r w:rsidR="00EA45DC" w:rsidRPr="00EA45DC">
        <w:rPr>
          <w:b/>
        </w:rPr>
        <w:noBreakHyphen/>
      </w:r>
      <w:r w:rsidR="001E4E3F" w:rsidRPr="004440B8">
        <w:rPr>
          <w:b/>
          <w:lang w:eastAsia="ja-JP"/>
        </w:rPr>
        <w:t>19)</w:t>
      </w:r>
      <w:r w:rsidR="001E4E3F" w:rsidRPr="004440B8">
        <w:rPr>
          <w:lang w:eastAsia="ja-JP"/>
        </w:rPr>
        <w:t>.</w:t>
      </w:r>
    </w:p>
    <w:p w14:paraId="47A8256A" w14:textId="0599877A" w:rsidR="00591828" w:rsidRPr="00591828" w:rsidRDefault="001E4E3F" w:rsidP="001E4E3F">
      <w:pPr>
        <w:rPr>
          <w:i/>
          <w:iCs/>
          <w:lang w:val="en-US"/>
        </w:rPr>
      </w:pPr>
      <w:r w:rsidRPr="004440B8">
        <w:t>Что касается протокола ВКР</w:t>
      </w:r>
      <w:r w:rsidR="00EA45DC">
        <w:noBreakHyphen/>
      </w:r>
      <w:r w:rsidRPr="004440B8">
        <w:t>19, упомянутого в альтернативном варианте 1</w:t>
      </w:r>
      <w:r w:rsidR="00E3722B" w:rsidRPr="00E3722B">
        <w:t xml:space="preserve"> </w:t>
      </w:r>
      <w:r w:rsidR="00E3722B">
        <w:t>раздел</w:t>
      </w:r>
      <w:r w:rsidR="00625A90">
        <w:t>а</w:t>
      </w:r>
      <w:r w:rsidR="00E3722B" w:rsidRPr="00D9175D">
        <w:t xml:space="preserve"> 5/9.1-c </w:t>
      </w:r>
      <w:r w:rsidR="00E3722B">
        <w:t>Отчета ПСК,</w:t>
      </w:r>
      <w:r w:rsidR="00E3722B" w:rsidRPr="004440B8">
        <w:t xml:space="preserve"> </w:t>
      </w:r>
      <w:r w:rsidRPr="004440B8">
        <w:t>то в нем говорится о решении включить текст, предложенный делегатом одной администрации, в протокол Конференции. Этот текст нельзя считать официальным решением Конференции о включении пункта повестки дня на ВКР</w:t>
      </w:r>
      <w:r w:rsidR="00EA45DC" w:rsidRPr="00EA45DC">
        <w:noBreakHyphen/>
      </w:r>
      <w:r w:rsidRPr="004440B8">
        <w:t>27. Если бы это было официальным решением Конференции, то ВКР</w:t>
      </w:r>
      <w:r w:rsidR="00EA45DC" w:rsidRPr="00EA45DC">
        <w:noBreakHyphen/>
      </w:r>
      <w:r w:rsidRPr="004440B8">
        <w:t>19 приняла бы официальное решение, например включив пункт в предварительную повестку дня ВКР</w:t>
      </w:r>
      <w:r w:rsidR="00EA45DC" w:rsidRPr="00EA45DC">
        <w:noBreakHyphen/>
      </w:r>
      <w:r w:rsidRPr="004440B8">
        <w:t>27. Кроме того, Конференции суверенны, и этот текст в протоколе не может восприниматься как то, что одна Конференция обязывает будущую Конференцию принять конкретное действие в данном случае.</w:t>
      </w:r>
    </w:p>
    <w:p w14:paraId="18B03897" w14:textId="77777777" w:rsidR="00591828" w:rsidRPr="00591828" w:rsidRDefault="00591828" w:rsidP="00591828">
      <w:pPr>
        <w:spacing w:before="720"/>
        <w:jc w:val="center"/>
      </w:pPr>
      <w:r>
        <w:t>______________</w:t>
      </w:r>
    </w:p>
    <w:sectPr w:rsidR="00591828" w:rsidRPr="00591828">
      <w:headerReference w:type="default" r:id="rId17"/>
      <w:footerReference w:type="even" r:id="rId18"/>
      <w:footerReference w:type="default" r:id="rId19"/>
      <w:footerReference w:type="first" r:id="rId20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5169" w14:textId="77777777" w:rsidR="00B958BD" w:rsidRDefault="00B958BD">
      <w:r>
        <w:separator/>
      </w:r>
    </w:p>
  </w:endnote>
  <w:endnote w:type="continuationSeparator" w:id="0">
    <w:p w14:paraId="27A73A6A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417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DB8ECE" w14:textId="003ABFD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3D5E">
      <w:rPr>
        <w:noProof/>
      </w:rPr>
      <w:t>08.11.23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B931" w14:textId="7235F022" w:rsidR="00567276" w:rsidRPr="0003369E" w:rsidRDefault="00567276" w:rsidP="00F33B22">
    <w:pPr>
      <w:pStyle w:val="Footer"/>
      <w:rPr>
        <w:lang w:val="pt-BR"/>
      </w:rPr>
    </w:pPr>
    <w:r>
      <w:fldChar w:fldCharType="begin"/>
    </w:r>
    <w:r w:rsidRPr="0003369E">
      <w:rPr>
        <w:lang w:val="pt-BR"/>
      </w:rPr>
      <w:instrText xml:space="preserve"> FILENAME \p  \* MERGEFORMAT </w:instrText>
    </w:r>
    <w:r>
      <w:fldChar w:fldCharType="separate"/>
    </w:r>
    <w:r w:rsidR="0003369E">
      <w:rPr>
        <w:lang w:val="pt-BR"/>
      </w:rPr>
      <w:t>P:\RUS\ITU-R\CONF-R\CMR23\000\087ADD24ADD03R.docx</w:t>
    </w:r>
    <w:r>
      <w:fldChar w:fldCharType="end"/>
    </w:r>
    <w:r w:rsidR="009A31FD" w:rsidRPr="0003369E">
      <w:rPr>
        <w:lang w:val="pt-BR"/>
      </w:rPr>
      <w:t xml:space="preserve"> (530015)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9CC6" w14:textId="6DEBDD72" w:rsidR="00567276" w:rsidRPr="0003369E" w:rsidRDefault="00567276" w:rsidP="00FB67E5">
    <w:pPr>
      <w:pStyle w:val="Footer"/>
      <w:rPr>
        <w:lang w:val="pt-BR"/>
      </w:rPr>
    </w:pPr>
    <w:r>
      <w:fldChar w:fldCharType="begin"/>
    </w:r>
    <w:r w:rsidRPr="0003369E">
      <w:rPr>
        <w:lang w:val="pt-BR"/>
      </w:rPr>
      <w:instrText xml:space="preserve"> FILENAME \p  \* MERGEFORMAT </w:instrText>
    </w:r>
    <w:r>
      <w:fldChar w:fldCharType="separate"/>
    </w:r>
    <w:r w:rsidR="0003369E">
      <w:rPr>
        <w:lang w:val="pt-BR"/>
      </w:rPr>
      <w:t>P:\RUS\ITU-R\CONF-R\CMR23\000\087ADD24ADD03R.docx</w:t>
    </w:r>
    <w:r>
      <w:fldChar w:fldCharType="end"/>
    </w:r>
    <w:r w:rsidR="009A31FD" w:rsidRPr="0003369E">
      <w:rPr>
        <w:lang w:val="pt-BR"/>
      </w:rPr>
      <w:t xml:space="preserve"> (530015)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402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BF0B99F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924D" w14:textId="4F07B3E5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75C3F">
      <w:rPr>
        <w:noProof/>
      </w:rPr>
      <w:t>2</w:t>
    </w:r>
    <w:r>
      <w:fldChar w:fldCharType="end"/>
    </w:r>
  </w:p>
  <w:p w14:paraId="0A72614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87(Add.24)(Add.3)-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51909120">
    <w:abstractNumId w:val="0"/>
  </w:num>
  <w:num w:numId="2" w16cid:durableId="81221125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369E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4E3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D5D15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1828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5A90"/>
    <w:rsid w:val="00633D5E"/>
    <w:rsid w:val="00633EB7"/>
    <w:rsid w:val="00657DE0"/>
    <w:rsid w:val="00692C06"/>
    <w:rsid w:val="006A6E9B"/>
    <w:rsid w:val="00763F4F"/>
    <w:rsid w:val="00775720"/>
    <w:rsid w:val="007917AE"/>
    <w:rsid w:val="007A08B5"/>
    <w:rsid w:val="007C5198"/>
    <w:rsid w:val="00811633"/>
    <w:rsid w:val="00812452"/>
    <w:rsid w:val="00815749"/>
    <w:rsid w:val="00872FC8"/>
    <w:rsid w:val="008B43F2"/>
    <w:rsid w:val="008C3257"/>
    <w:rsid w:val="008C401C"/>
    <w:rsid w:val="008F3AC4"/>
    <w:rsid w:val="00910502"/>
    <w:rsid w:val="009119CC"/>
    <w:rsid w:val="00917C0A"/>
    <w:rsid w:val="00941A02"/>
    <w:rsid w:val="00966C93"/>
    <w:rsid w:val="00987FA4"/>
    <w:rsid w:val="009A31FD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8EC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75C3F"/>
    <w:rsid w:val="00DE2EBA"/>
    <w:rsid w:val="00DF0A1E"/>
    <w:rsid w:val="00E2253F"/>
    <w:rsid w:val="00E3722B"/>
    <w:rsid w:val="00E43E99"/>
    <w:rsid w:val="00E5155F"/>
    <w:rsid w:val="00E65919"/>
    <w:rsid w:val="00E976C1"/>
    <w:rsid w:val="00EA0C0C"/>
    <w:rsid w:val="00EA45D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50DE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,CEO_Hyperlink,ECC Hyperlink,n级链接,ECC Hyperlink + (Complex) 12 pt"/>
    <w:basedOn w:val="DefaultParagraphFont"/>
    <w:uiPriority w:val="99"/>
    <w:unhideWhenUsed/>
    <w:qFormat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oth/R0A06000001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9-WP5A-C-0221/e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ITU-R/go/rwp5C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R/go/rwp5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R23-WRC23-C-0087!A24-A3!MSW-R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DC789C87-6EFD-4743-B168-85BD596ACF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C7D77-2493-4EFE-8021-3F8EBA25860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738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R23-WRC23-C-0087!A24-A3!MSW-R</vt:lpstr>
    </vt:vector>
  </TitlesOfParts>
  <Manager>General Secretariat - Pool</Manager>
  <Company>International Telecommunication Union (ITU)</Company>
  <LinksUpToDate>false</LinksUpToDate>
  <CharactersWithSpaces>6042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R23-WRC23-C-0087!A24-A3!MSW-R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7</cp:revision>
  <cp:lastPrinted>2003-06-17T08:22:00Z</cp:lastPrinted>
  <dcterms:created xsi:type="dcterms:W3CDTF">2023-11-03T10:13:00Z</dcterms:created>
  <dcterms:modified xsi:type="dcterms:W3CDTF">2023-11-09T09:36:00Z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