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93049" w14:paraId="0BEA8261" w14:textId="77777777" w:rsidTr="00752552">
        <w:trPr>
          <w:cantSplit/>
          <w:trHeight w:val="20"/>
        </w:trPr>
        <w:tc>
          <w:tcPr>
            <w:tcW w:w="1589" w:type="dxa"/>
            <w:vAlign w:val="center"/>
          </w:tcPr>
          <w:p w14:paraId="0CB892B0" w14:textId="77777777" w:rsidR="00752552" w:rsidRPr="00093049" w:rsidRDefault="00752552" w:rsidP="00752552">
            <w:pPr>
              <w:spacing w:before="0"/>
              <w:jc w:val="left"/>
              <w:rPr>
                <w:b/>
                <w:bCs/>
                <w:rtl/>
                <w:lang w:bidi="ar-EG"/>
              </w:rPr>
            </w:pPr>
            <w:r w:rsidRPr="00093049">
              <w:rPr>
                <w:noProof/>
              </w:rPr>
              <w:drawing>
                <wp:inline distT="0" distB="0" distL="0" distR="0" wp14:anchorId="64B21635" wp14:editId="1F0AED5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FE03086" w14:textId="77777777" w:rsidR="00752552" w:rsidRPr="00093049" w:rsidRDefault="00752552" w:rsidP="00752552">
            <w:pPr>
              <w:pStyle w:val="LOGO"/>
              <w:framePr w:hSpace="0" w:wrap="auto" w:xAlign="left" w:yAlign="inline"/>
              <w:rPr>
                <w:rtl/>
              </w:rPr>
            </w:pPr>
            <w:r w:rsidRPr="00093049">
              <w:rPr>
                <w:rtl/>
              </w:rPr>
              <w:t xml:space="preserve">المؤتمر العالمي للاتصالات الراديوية </w:t>
            </w:r>
            <w:r w:rsidRPr="00093049">
              <w:t>(WRC-23)</w:t>
            </w:r>
          </w:p>
          <w:p w14:paraId="76B23C33" w14:textId="77777777" w:rsidR="00752552" w:rsidRPr="00093049" w:rsidRDefault="00752552" w:rsidP="00752552">
            <w:pPr>
              <w:rPr>
                <w:b/>
                <w:bCs/>
                <w:rtl/>
                <w:lang w:bidi="ar-EG"/>
              </w:rPr>
            </w:pPr>
            <w:r w:rsidRPr="00093049">
              <w:rPr>
                <w:b/>
                <w:bCs/>
                <w:sz w:val="26"/>
                <w:szCs w:val="26"/>
                <w:rtl/>
              </w:rPr>
              <w:t xml:space="preserve">دبي، </w:t>
            </w:r>
            <w:r w:rsidRPr="00093049">
              <w:rPr>
                <w:b/>
                <w:bCs/>
                <w:sz w:val="26"/>
                <w:szCs w:val="26"/>
                <w:lang w:bidi="ar-EG"/>
              </w:rPr>
              <w:t>20</w:t>
            </w:r>
            <w:r w:rsidRPr="00093049">
              <w:rPr>
                <w:b/>
                <w:bCs/>
                <w:sz w:val="26"/>
                <w:szCs w:val="26"/>
                <w:rtl/>
                <w:lang w:bidi="ar-EG"/>
              </w:rPr>
              <w:t xml:space="preserve"> نوفمبر – </w:t>
            </w:r>
            <w:r w:rsidRPr="00093049">
              <w:rPr>
                <w:b/>
                <w:bCs/>
                <w:sz w:val="26"/>
                <w:szCs w:val="26"/>
                <w:lang w:bidi="ar-EG"/>
              </w:rPr>
              <w:t>15</w:t>
            </w:r>
            <w:r w:rsidRPr="00093049">
              <w:rPr>
                <w:b/>
                <w:bCs/>
                <w:sz w:val="26"/>
                <w:szCs w:val="26"/>
                <w:rtl/>
                <w:lang w:bidi="ar-EG"/>
              </w:rPr>
              <w:t xml:space="preserve"> ديسمبر </w:t>
            </w:r>
            <w:r w:rsidRPr="00093049">
              <w:rPr>
                <w:b/>
                <w:bCs/>
                <w:sz w:val="26"/>
                <w:szCs w:val="26"/>
                <w:lang w:bidi="ar-EG"/>
              </w:rPr>
              <w:t>2023</w:t>
            </w:r>
          </w:p>
        </w:tc>
        <w:tc>
          <w:tcPr>
            <w:tcW w:w="1982" w:type="dxa"/>
            <w:vAlign w:val="center"/>
          </w:tcPr>
          <w:p w14:paraId="2EBC6139" w14:textId="77777777" w:rsidR="00752552" w:rsidRPr="00093049" w:rsidRDefault="00752552" w:rsidP="00752552">
            <w:pPr>
              <w:jc w:val="right"/>
              <w:rPr>
                <w:rtl/>
                <w:lang w:bidi="ar-EG"/>
              </w:rPr>
            </w:pPr>
            <w:bookmarkStart w:id="0" w:name="ditulogo"/>
            <w:bookmarkEnd w:id="0"/>
            <w:r w:rsidRPr="00093049">
              <w:rPr>
                <w:noProof/>
              </w:rPr>
              <w:drawing>
                <wp:inline distT="0" distB="0" distL="0" distR="0" wp14:anchorId="0140B0CD" wp14:editId="29CB5BC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93049" w14:paraId="3A596EFC" w14:textId="77777777" w:rsidTr="00752552">
        <w:trPr>
          <w:cantSplit/>
          <w:trHeight w:val="20"/>
        </w:trPr>
        <w:tc>
          <w:tcPr>
            <w:tcW w:w="6696" w:type="dxa"/>
            <w:gridSpan w:val="2"/>
            <w:tcBorders>
              <w:bottom w:val="single" w:sz="12" w:space="0" w:color="auto"/>
            </w:tcBorders>
          </w:tcPr>
          <w:p w14:paraId="3E987F55" w14:textId="77777777" w:rsidR="000D1EE4" w:rsidRPr="00093049" w:rsidRDefault="000D1EE4" w:rsidP="000D1EE4">
            <w:pPr>
              <w:rPr>
                <w:rtl/>
                <w:lang w:bidi="ar-EG"/>
              </w:rPr>
            </w:pPr>
          </w:p>
        </w:tc>
        <w:tc>
          <w:tcPr>
            <w:tcW w:w="2970" w:type="dxa"/>
            <w:gridSpan w:val="2"/>
            <w:tcBorders>
              <w:bottom w:val="single" w:sz="12" w:space="0" w:color="auto"/>
            </w:tcBorders>
          </w:tcPr>
          <w:p w14:paraId="7B59AD47" w14:textId="77777777" w:rsidR="000D1EE4" w:rsidRPr="00093049" w:rsidRDefault="000D1EE4" w:rsidP="000D1EE4">
            <w:pPr>
              <w:rPr>
                <w:lang w:val="en-GB" w:bidi="ar-EG"/>
              </w:rPr>
            </w:pPr>
          </w:p>
        </w:tc>
      </w:tr>
      <w:tr w:rsidR="000D1EE4" w:rsidRPr="00093049" w14:paraId="75024EA9" w14:textId="77777777" w:rsidTr="00752552">
        <w:trPr>
          <w:cantSplit/>
          <w:trHeight w:val="20"/>
        </w:trPr>
        <w:tc>
          <w:tcPr>
            <w:tcW w:w="6696" w:type="dxa"/>
            <w:gridSpan w:val="2"/>
            <w:tcBorders>
              <w:top w:val="single" w:sz="12" w:space="0" w:color="auto"/>
            </w:tcBorders>
          </w:tcPr>
          <w:p w14:paraId="14038C7F" w14:textId="77777777" w:rsidR="000D1EE4" w:rsidRPr="00093049" w:rsidRDefault="000D1EE4" w:rsidP="000D1EE4">
            <w:pPr>
              <w:rPr>
                <w:b/>
                <w:bCs/>
                <w:rtl/>
                <w:lang w:bidi="ar-EG"/>
              </w:rPr>
            </w:pPr>
          </w:p>
        </w:tc>
        <w:tc>
          <w:tcPr>
            <w:tcW w:w="2970" w:type="dxa"/>
            <w:gridSpan w:val="2"/>
            <w:tcBorders>
              <w:top w:val="single" w:sz="12" w:space="0" w:color="auto"/>
            </w:tcBorders>
          </w:tcPr>
          <w:p w14:paraId="67319A88" w14:textId="77777777" w:rsidR="000D1EE4" w:rsidRPr="00093049" w:rsidRDefault="000D1EE4" w:rsidP="000D1EE4">
            <w:pPr>
              <w:rPr>
                <w:b/>
                <w:bCs/>
                <w:lang w:bidi="ar-EG"/>
              </w:rPr>
            </w:pPr>
          </w:p>
        </w:tc>
      </w:tr>
      <w:tr w:rsidR="000D1EE4" w:rsidRPr="00093049" w14:paraId="50721057" w14:textId="77777777" w:rsidTr="00752552">
        <w:trPr>
          <w:cantSplit/>
        </w:trPr>
        <w:tc>
          <w:tcPr>
            <w:tcW w:w="6696" w:type="dxa"/>
            <w:gridSpan w:val="2"/>
          </w:tcPr>
          <w:p w14:paraId="7490A1E0" w14:textId="77777777" w:rsidR="000D1EE4" w:rsidRPr="00093049" w:rsidRDefault="00E50850" w:rsidP="00A67946">
            <w:pPr>
              <w:spacing w:before="60" w:after="60" w:line="260" w:lineRule="exact"/>
              <w:jc w:val="left"/>
              <w:rPr>
                <w:b/>
                <w:bCs/>
                <w:rtl/>
                <w:lang w:bidi="ar-EG"/>
              </w:rPr>
            </w:pPr>
            <w:r w:rsidRPr="00093049">
              <w:rPr>
                <w:b/>
                <w:bCs/>
                <w:rtl/>
                <w:lang w:bidi="ar-EG"/>
              </w:rPr>
              <w:t>الجلسة العامة</w:t>
            </w:r>
          </w:p>
        </w:tc>
        <w:tc>
          <w:tcPr>
            <w:tcW w:w="2970" w:type="dxa"/>
            <w:gridSpan w:val="2"/>
          </w:tcPr>
          <w:p w14:paraId="6B9F1192" w14:textId="77777777" w:rsidR="000D1EE4" w:rsidRPr="00093049" w:rsidRDefault="00E50850" w:rsidP="00A67946">
            <w:pPr>
              <w:spacing w:before="60" w:after="60" w:line="260" w:lineRule="exact"/>
              <w:jc w:val="left"/>
              <w:rPr>
                <w:b/>
                <w:bCs/>
                <w:rtl/>
                <w:lang w:bidi="ar-EG"/>
              </w:rPr>
            </w:pPr>
            <w:r w:rsidRPr="00093049">
              <w:rPr>
                <w:rFonts w:eastAsia="SimSun"/>
                <w:b/>
                <w:bCs/>
                <w:rtl/>
                <w:lang w:bidi="ar-EG"/>
              </w:rPr>
              <w:t>الإضافة 11</w:t>
            </w:r>
            <w:r w:rsidRPr="00093049">
              <w:rPr>
                <w:rFonts w:eastAsia="SimSun"/>
                <w:b/>
                <w:bCs/>
                <w:rtl/>
                <w:lang w:bidi="ar-EG"/>
              </w:rPr>
              <w:br/>
              <w:t xml:space="preserve">للوثيقة </w:t>
            </w:r>
            <w:r w:rsidRPr="00093049">
              <w:rPr>
                <w:rFonts w:eastAsia="SimSun"/>
                <w:b/>
                <w:bCs/>
              </w:rPr>
              <w:t>87(Add.22)-A</w:t>
            </w:r>
          </w:p>
        </w:tc>
      </w:tr>
      <w:tr w:rsidR="000D1EE4" w:rsidRPr="00093049" w14:paraId="73412260" w14:textId="77777777" w:rsidTr="00752552">
        <w:trPr>
          <w:cantSplit/>
        </w:trPr>
        <w:tc>
          <w:tcPr>
            <w:tcW w:w="6696" w:type="dxa"/>
            <w:gridSpan w:val="2"/>
          </w:tcPr>
          <w:p w14:paraId="42E9AEA6" w14:textId="77777777" w:rsidR="000D1EE4" w:rsidRPr="00093049" w:rsidRDefault="000D1EE4" w:rsidP="00A67946">
            <w:pPr>
              <w:spacing w:before="60" w:after="60" w:line="260" w:lineRule="exact"/>
              <w:jc w:val="left"/>
              <w:rPr>
                <w:b/>
                <w:bCs/>
                <w:rtl/>
                <w:lang w:bidi="ar-EG"/>
              </w:rPr>
            </w:pPr>
          </w:p>
        </w:tc>
        <w:tc>
          <w:tcPr>
            <w:tcW w:w="2970" w:type="dxa"/>
            <w:gridSpan w:val="2"/>
          </w:tcPr>
          <w:p w14:paraId="19DDF65E" w14:textId="77777777" w:rsidR="000D1EE4" w:rsidRPr="00093049" w:rsidRDefault="00E50850" w:rsidP="00A67946">
            <w:pPr>
              <w:spacing w:before="60" w:after="60" w:line="260" w:lineRule="exact"/>
              <w:jc w:val="left"/>
              <w:rPr>
                <w:b/>
                <w:bCs/>
                <w:rtl/>
                <w:lang w:bidi="ar-EG"/>
              </w:rPr>
            </w:pPr>
            <w:r w:rsidRPr="00093049">
              <w:rPr>
                <w:rFonts w:eastAsia="SimSun"/>
                <w:b/>
                <w:bCs/>
              </w:rPr>
              <w:t>23</w:t>
            </w:r>
            <w:r w:rsidRPr="00093049">
              <w:rPr>
                <w:rFonts w:eastAsia="SimSun"/>
                <w:b/>
                <w:bCs/>
                <w:rtl/>
              </w:rPr>
              <w:t xml:space="preserve"> أكتوبر </w:t>
            </w:r>
            <w:r w:rsidRPr="00093049">
              <w:rPr>
                <w:rFonts w:eastAsia="SimSun"/>
                <w:b/>
                <w:bCs/>
              </w:rPr>
              <w:t>2023</w:t>
            </w:r>
          </w:p>
        </w:tc>
      </w:tr>
      <w:tr w:rsidR="000D1EE4" w:rsidRPr="00093049" w14:paraId="3F6A1388" w14:textId="77777777" w:rsidTr="00752552">
        <w:trPr>
          <w:cantSplit/>
        </w:trPr>
        <w:tc>
          <w:tcPr>
            <w:tcW w:w="6696" w:type="dxa"/>
            <w:gridSpan w:val="2"/>
          </w:tcPr>
          <w:p w14:paraId="24D0BFDA" w14:textId="77777777" w:rsidR="000D1EE4" w:rsidRPr="00093049" w:rsidRDefault="000D1EE4" w:rsidP="00A67946">
            <w:pPr>
              <w:spacing w:before="60" w:after="60" w:line="260" w:lineRule="exact"/>
              <w:jc w:val="left"/>
              <w:rPr>
                <w:b/>
                <w:bCs/>
                <w:rtl/>
                <w:lang w:bidi="ar-EG"/>
              </w:rPr>
            </w:pPr>
          </w:p>
        </w:tc>
        <w:tc>
          <w:tcPr>
            <w:tcW w:w="2970" w:type="dxa"/>
            <w:gridSpan w:val="2"/>
          </w:tcPr>
          <w:p w14:paraId="775CD526" w14:textId="77777777" w:rsidR="000D1EE4" w:rsidRPr="00093049" w:rsidRDefault="00E50850" w:rsidP="00A67946">
            <w:pPr>
              <w:spacing w:before="60" w:after="60" w:line="260" w:lineRule="exact"/>
              <w:jc w:val="left"/>
              <w:rPr>
                <w:b/>
                <w:bCs/>
                <w:lang w:bidi="ar-EG"/>
              </w:rPr>
            </w:pPr>
            <w:r w:rsidRPr="00093049">
              <w:rPr>
                <w:b/>
                <w:bCs/>
                <w:rtl/>
                <w:lang w:bidi="ar-EG"/>
              </w:rPr>
              <w:t>الأصل: بالإنكليزية</w:t>
            </w:r>
          </w:p>
        </w:tc>
      </w:tr>
      <w:tr w:rsidR="000D1EE4" w:rsidRPr="00093049" w14:paraId="2C96986C" w14:textId="77777777" w:rsidTr="00752552">
        <w:trPr>
          <w:cantSplit/>
        </w:trPr>
        <w:tc>
          <w:tcPr>
            <w:tcW w:w="9666" w:type="dxa"/>
            <w:gridSpan w:val="4"/>
          </w:tcPr>
          <w:p w14:paraId="637C24A4" w14:textId="77777777" w:rsidR="000D1EE4" w:rsidRPr="00093049" w:rsidRDefault="000D1EE4" w:rsidP="000D1EE4">
            <w:pPr>
              <w:rPr>
                <w:b/>
                <w:bCs/>
                <w:lang w:bidi="ar-EG"/>
              </w:rPr>
            </w:pPr>
          </w:p>
        </w:tc>
      </w:tr>
      <w:tr w:rsidR="000D1EE4" w:rsidRPr="00093049" w14:paraId="59D22551" w14:textId="77777777" w:rsidTr="00752552">
        <w:trPr>
          <w:cantSplit/>
        </w:trPr>
        <w:tc>
          <w:tcPr>
            <w:tcW w:w="9666" w:type="dxa"/>
            <w:gridSpan w:val="4"/>
          </w:tcPr>
          <w:p w14:paraId="28622FD7" w14:textId="77777777" w:rsidR="000D1EE4" w:rsidRPr="00093049" w:rsidRDefault="000D1EE4" w:rsidP="000D1EE4">
            <w:pPr>
              <w:pStyle w:val="Source"/>
              <w:rPr>
                <w:rtl/>
                <w:lang w:bidi="ar-SA"/>
              </w:rPr>
            </w:pPr>
            <w:r w:rsidRPr="00093049">
              <w:rPr>
                <w:rtl/>
              </w:rPr>
              <w:t>مقترحـات إفريقيـة مشتركـة</w:t>
            </w:r>
          </w:p>
        </w:tc>
      </w:tr>
      <w:tr w:rsidR="000D1EE4" w:rsidRPr="00093049" w14:paraId="73084A55" w14:textId="77777777" w:rsidTr="00752552">
        <w:trPr>
          <w:cantSplit/>
        </w:trPr>
        <w:tc>
          <w:tcPr>
            <w:tcW w:w="9666" w:type="dxa"/>
            <w:gridSpan w:val="4"/>
          </w:tcPr>
          <w:p w14:paraId="6DEE88F0" w14:textId="2AC5849E" w:rsidR="000D1EE4" w:rsidRPr="00093049" w:rsidRDefault="00A67946" w:rsidP="00A67946">
            <w:pPr>
              <w:pStyle w:val="Title1"/>
              <w:rPr>
                <w:rtl/>
              </w:rPr>
            </w:pPr>
            <w:r w:rsidRPr="00093049">
              <w:rPr>
                <w:rtl/>
                <w:lang w:bidi="ar-SA"/>
              </w:rPr>
              <w:t>مقترحات بشأن أعمال المؤتمر</w:t>
            </w:r>
          </w:p>
        </w:tc>
      </w:tr>
      <w:tr w:rsidR="000D1EE4" w:rsidRPr="00093049" w14:paraId="6A2BCAED" w14:textId="77777777" w:rsidTr="00752552">
        <w:trPr>
          <w:cantSplit/>
        </w:trPr>
        <w:tc>
          <w:tcPr>
            <w:tcW w:w="9666" w:type="dxa"/>
            <w:gridSpan w:val="4"/>
          </w:tcPr>
          <w:p w14:paraId="2018957E" w14:textId="77777777" w:rsidR="000D1EE4" w:rsidRPr="00093049" w:rsidRDefault="000D1EE4" w:rsidP="000D1EE4">
            <w:pPr>
              <w:pStyle w:val="Title2"/>
              <w:rPr>
                <w:rtl/>
              </w:rPr>
            </w:pPr>
          </w:p>
        </w:tc>
      </w:tr>
      <w:tr w:rsidR="00E50850" w:rsidRPr="00093049" w14:paraId="155E0EF3" w14:textId="77777777" w:rsidTr="00752552">
        <w:trPr>
          <w:cantSplit/>
        </w:trPr>
        <w:tc>
          <w:tcPr>
            <w:tcW w:w="9666" w:type="dxa"/>
            <w:gridSpan w:val="4"/>
          </w:tcPr>
          <w:p w14:paraId="2D14E33B" w14:textId="33103EB2" w:rsidR="00E50850" w:rsidRPr="00093049" w:rsidRDefault="00E50850" w:rsidP="00E50850">
            <w:pPr>
              <w:pStyle w:val="Agendaitem"/>
              <w:rPr>
                <w:lang w:val="en-US"/>
              </w:rPr>
            </w:pPr>
            <w:r w:rsidRPr="00093049">
              <w:rPr>
                <w:rtl/>
                <w:cs/>
              </w:rPr>
              <w:t>‎‎‎‎‎‎بند جدول الأعمال</w:t>
            </w:r>
            <w:r w:rsidR="00A67946" w:rsidRPr="00093049">
              <w:rPr>
                <w:rtl/>
              </w:rPr>
              <w:t xml:space="preserve"> </w:t>
            </w:r>
            <w:r w:rsidR="00A67946" w:rsidRPr="00093049">
              <w:rPr>
                <w:lang w:val="en-US"/>
              </w:rPr>
              <w:t>7(I)</w:t>
            </w:r>
          </w:p>
        </w:tc>
      </w:tr>
    </w:tbl>
    <w:p w14:paraId="547042D0" w14:textId="77777777" w:rsidR="00147EC8" w:rsidRPr="00093049" w:rsidRDefault="00FA7B52" w:rsidP="00EF1E29">
      <w:pPr>
        <w:rPr>
          <w:rtl/>
        </w:rPr>
      </w:pPr>
      <w:r w:rsidRPr="00093049">
        <w:t>7</w:t>
      </w:r>
      <w:r w:rsidRPr="00093049">
        <w:rPr>
          <w:rtl/>
        </w:rPr>
        <w:tab/>
        <w:t xml:space="preserve">النظر في أي تغييرات قد يلزم إجراؤها، تطبيقاً للقرار </w:t>
      </w:r>
      <w:r w:rsidRPr="00093049">
        <w:t>86</w:t>
      </w:r>
      <w:r w:rsidRPr="00093049">
        <w:rPr>
          <w:rtl/>
        </w:rPr>
        <w:t xml:space="preserve"> (المراجَع في مراكش، </w:t>
      </w:r>
      <w:r w:rsidRPr="00093049">
        <w:t>(2002</w:t>
      </w:r>
      <w:r w:rsidRPr="00093049">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093049">
        <w:rPr>
          <w:b/>
          <w:bCs/>
        </w:rPr>
        <w:t>86 (Rev.WRC</w:t>
      </w:r>
      <w:r w:rsidRPr="00093049">
        <w:rPr>
          <w:b/>
          <w:bCs/>
          <w:lang w:val="en-GB"/>
        </w:rPr>
        <w:noBreakHyphen/>
        <w:t>07</w:t>
      </w:r>
      <w:r w:rsidRPr="00093049">
        <w:rPr>
          <w:b/>
          <w:bCs/>
        </w:rPr>
        <w:t>)</w:t>
      </w:r>
      <w:r w:rsidRPr="00093049">
        <w:rPr>
          <w:rtl/>
        </w:rPr>
        <w:t>، تيسيراً للاستخدام الرشيد والفعّال والاقتصادي للترددات الراديوية وأي مدارات مرتبطة بها، بما فيها مدار السواتل المستقرة بالنسبة للأرض؛</w:t>
      </w:r>
    </w:p>
    <w:p w14:paraId="71C00ACA" w14:textId="1B971161" w:rsidR="00D35151" w:rsidRPr="00093049" w:rsidRDefault="00FA7B52" w:rsidP="00D35151">
      <w:pPr>
        <w:rPr>
          <w:lang w:bidi="ar-EG"/>
        </w:rPr>
      </w:pPr>
      <w:r w:rsidRPr="00093049">
        <w:rPr>
          <w:rFonts w:eastAsia="SimSun"/>
          <w:spacing w:val="2"/>
          <w:lang w:eastAsia="zh-CN" w:bidi="ar-EG"/>
        </w:rPr>
        <w:t>7(I)</w:t>
      </w:r>
      <w:r w:rsidRPr="00093049">
        <w:rPr>
          <w:rtl/>
        </w:rPr>
        <w:tab/>
      </w:r>
      <w:r w:rsidRPr="00093049">
        <w:rPr>
          <w:rFonts w:eastAsia="SimSun"/>
          <w:spacing w:val="2"/>
          <w:rtl/>
          <w:lang w:eastAsia="zh-CN" w:bidi="ar-EG"/>
        </w:rPr>
        <w:t xml:space="preserve">الموضوع </w:t>
      </w:r>
      <w:r w:rsidRPr="00093049">
        <w:rPr>
          <w:rFonts w:eastAsia="SimSun"/>
          <w:spacing w:val="2"/>
          <w:lang w:eastAsia="zh-CN" w:bidi="ar-EG"/>
        </w:rPr>
        <w:t>I</w:t>
      </w:r>
      <w:r w:rsidRPr="00093049">
        <w:rPr>
          <w:rFonts w:eastAsia="SimSun"/>
          <w:spacing w:val="2"/>
          <w:rtl/>
          <w:lang w:eastAsia="zh-CN" w:bidi="ar-EG"/>
        </w:rPr>
        <w:t xml:space="preserve"> </w:t>
      </w:r>
      <w:r w:rsidRPr="00093049">
        <w:rPr>
          <w:rtl/>
        </w:rPr>
        <w:t xml:space="preserve">– </w:t>
      </w:r>
      <w:r w:rsidRPr="00093049">
        <w:rPr>
          <w:rtl/>
          <w:lang w:bidi="ar-EG"/>
        </w:rPr>
        <w:t>اتفاقات خاصة بموجب التذييل</w:t>
      </w:r>
      <w:r w:rsidRPr="00093049">
        <w:rPr>
          <w:b/>
          <w:bCs/>
          <w:rtl/>
          <w:lang w:bidi="ar-EG"/>
        </w:rPr>
        <w:t xml:space="preserve"> </w:t>
      </w:r>
      <w:r w:rsidRPr="00CF1255">
        <w:rPr>
          <w:rStyle w:val="Appref"/>
        </w:rPr>
        <w:t>30B</w:t>
      </w:r>
      <w:r w:rsidRPr="00093049">
        <w:rPr>
          <w:rtl/>
          <w:lang w:bidi="ar-EG"/>
        </w:rPr>
        <w:t xml:space="preserve"> للوائح الراديو</w:t>
      </w:r>
    </w:p>
    <w:p w14:paraId="5245D69A" w14:textId="77777777" w:rsidR="004C67F1" w:rsidRPr="00093049" w:rsidRDefault="004C67F1" w:rsidP="00F82EE8">
      <w:pPr>
        <w:rPr>
          <w:rtl/>
          <w:lang w:val="en-GB" w:bidi="ar-EG"/>
        </w:rPr>
      </w:pPr>
      <w:r w:rsidRPr="00093049">
        <w:rPr>
          <w:rtl/>
          <w:lang w:val="en-GB" w:bidi="ar-EG"/>
        </w:rPr>
        <w:br w:type="page"/>
      </w:r>
    </w:p>
    <w:p w14:paraId="7771580E" w14:textId="77777777" w:rsidR="000103FE" w:rsidRPr="00093049" w:rsidRDefault="00FA7B52" w:rsidP="000103FE">
      <w:pPr>
        <w:pStyle w:val="AppendixNo"/>
        <w:spacing w:before="0"/>
        <w:rPr>
          <w:rtl/>
        </w:rPr>
      </w:pPr>
      <w:bookmarkStart w:id="1" w:name="_Toc333932899"/>
      <w:bookmarkStart w:id="2" w:name="_Toc335225823"/>
      <w:r w:rsidRPr="00093049">
        <w:rPr>
          <w:rtl/>
        </w:rPr>
        <w:lastRenderedPageBreak/>
        <w:t xml:space="preserve">التذييـل </w:t>
      </w:r>
      <w:r w:rsidRPr="00CF1255">
        <w:rPr>
          <w:rStyle w:val="Appref"/>
        </w:rPr>
        <w:t>30B</w:t>
      </w:r>
      <w:r w:rsidRPr="00093049">
        <w:t xml:space="preserve"> (REV.WRC-19)</w:t>
      </w:r>
      <w:bookmarkEnd w:id="1"/>
      <w:bookmarkEnd w:id="2"/>
    </w:p>
    <w:p w14:paraId="524BF723" w14:textId="77777777" w:rsidR="000103FE" w:rsidRPr="00093049" w:rsidRDefault="00FA7B52" w:rsidP="00A00E19">
      <w:pPr>
        <w:pStyle w:val="Appendixtitle"/>
        <w:rPr>
          <w:rtl/>
          <w:lang w:bidi="ar-EG"/>
        </w:rPr>
      </w:pPr>
      <w:bookmarkStart w:id="3" w:name="_Toc335225824"/>
      <w:r w:rsidRPr="00093049">
        <w:rPr>
          <w:rtl/>
          <w:lang w:bidi="ar-EG"/>
        </w:rPr>
        <w:t xml:space="preserve">الأحكام والخطة المصاحبة بشأن الخدمة الثابتة الساتلية في نطاقات الترددات </w:t>
      </w:r>
      <w:r w:rsidRPr="00093049">
        <w:rPr>
          <w:rtl/>
          <w:lang w:bidi="ar-EG"/>
        </w:rPr>
        <w:br/>
      </w:r>
      <w:r w:rsidRPr="00093049">
        <w:rPr>
          <w:lang w:bidi="ar-EG"/>
        </w:rPr>
        <w:t>MHz 4 800-4 500</w:t>
      </w:r>
      <w:r w:rsidRPr="00093049">
        <w:rPr>
          <w:rtl/>
          <w:lang w:bidi="ar-EG"/>
        </w:rPr>
        <w:t xml:space="preserve"> و</w:t>
      </w:r>
      <w:r w:rsidRPr="00093049">
        <w:rPr>
          <w:lang w:bidi="ar-EG"/>
        </w:rPr>
        <w:t>MHz 7 025-6 725</w:t>
      </w:r>
      <w:r w:rsidRPr="00093049">
        <w:rPr>
          <w:rtl/>
          <w:lang w:bidi="ar-EG"/>
        </w:rPr>
        <w:t xml:space="preserve"> و</w:t>
      </w:r>
      <w:r w:rsidRPr="00093049">
        <w:rPr>
          <w:lang w:bidi="ar-EG"/>
        </w:rPr>
        <w:t>GHz 10,95-10,70</w:t>
      </w:r>
      <w:r w:rsidRPr="00093049">
        <w:rPr>
          <w:rtl/>
          <w:lang w:bidi="ar-EG"/>
        </w:rPr>
        <w:t xml:space="preserve"> </w:t>
      </w:r>
      <w:r w:rsidRPr="00093049">
        <w:rPr>
          <w:rtl/>
          <w:lang w:bidi="ar-EG"/>
        </w:rPr>
        <w:br/>
        <w:t>و</w:t>
      </w:r>
      <w:r w:rsidRPr="00093049">
        <w:rPr>
          <w:lang w:bidi="ar-EG"/>
        </w:rPr>
        <w:t>GHz 11,45-11,20</w:t>
      </w:r>
      <w:r w:rsidRPr="00093049">
        <w:rPr>
          <w:rtl/>
          <w:lang w:bidi="ar-EG"/>
        </w:rPr>
        <w:t xml:space="preserve"> و</w:t>
      </w:r>
      <w:r w:rsidRPr="00093049">
        <w:rPr>
          <w:lang w:bidi="ar-EG"/>
        </w:rPr>
        <w:t>GHz 13,25-12,75</w:t>
      </w:r>
      <w:bookmarkEnd w:id="3"/>
    </w:p>
    <w:p w14:paraId="4754E2D7" w14:textId="37956E64" w:rsidR="000103FE" w:rsidRPr="00093049" w:rsidRDefault="00FA7B52" w:rsidP="000103FE">
      <w:pPr>
        <w:pStyle w:val="AppArtNo"/>
        <w:rPr>
          <w:sz w:val="16"/>
          <w:szCs w:val="16"/>
        </w:rPr>
      </w:pPr>
      <w:r w:rsidRPr="00093049">
        <w:rPr>
          <w:rtl/>
        </w:rPr>
        <w:t xml:space="preserve">المـادة </w:t>
      </w:r>
      <w:r w:rsidRPr="00093049">
        <w:t>6</w:t>
      </w:r>
      <w:r w:rsidRPr="00093049">
        <w:rPr>
          <w:rtl/>
        </w:rPr>
        <w:t> </w:t>
      </w:r>
      <w:r w:rsidRPr="00093049">
        <w:rPr>
          <w:sz w:val="16"/>
          <w:szCs w:val="16"/>
        </w:rPr>
        <w:t>(REV.WRC-19)    </w:t>
      </w:r>
    </w:p>
    <w:p w14:paraId="3B3E9EC5" w14:textId="77777777" w:rsidR="00BA436A" w:rsidRPr="00093049" w:rsidRDefault="00BA436A" w:rsidP="00BA436A">
      <w:pPr>
        <w:spacing w:before="240" w:after="120"/>
        <w:jc w:val="center"/>
        <w:rPr>
          <w:sz w:val="20"/>
          <w:szCs w:val="20"/>
          <w:rtl/>
        </w:rPr>
      </w:pPr>
      <w:r w:rsidRPr="00093049">
        <w:rPr>
          <w:rStyle w:val="AppArttitleChar"/>
          <w:rtl/>
        </w:rPr>
        <w:t>الإجراءات الخاصة بتحويل تعيين إلى تخصيص من أجل</w:t>
      </w:r>
      <w:r w:rsidRPr="00093049">
        <w:rPr>
          <w:rStyle w:val="AppArttitleChar"/>
          <w:rtl/>
        </w:rPr>
        <w:br/>
        <w:t>استحداث نظام إضافي أو من أجل إدخال تعديل</w:t>
      </w:r>
      <w:r w:rsidRPr="00093049">
        <w:rPr>
          <w:rStyle w:val="AppArttitleChar"/>
          <w:rtl/>
        </w:rPr>
        <w:br/>
        <w:t>في تخصيص وارد في القائمة</w:t>
      </w:r>
      <w:r w:rsidRPr="00093049">
        <w:rPr>
          <w:rStyle w:val="FootnoteReference"/>
          <w:rtl/>
        </w:rPr>
        <w:footnoteReference w:customMarkFollows="1" w:id="1"/>
        <w:t xml:space="preserve">1، </w:t>
      </w:r>
      <w:r w:rsidRPr="00093049">
        <w:rPr>
          <w:rStyle w:val="FootnoteReference"/>
          <w:rtl/>
        </w:rPr>
        <w:footnoteReference w:customMarkFollows="1" w:id="2"/>
        <w:t>2</w:t>
      </w:r>
      <w:r w:rsidRPr="00093049">
        <w:rPr>
          <w:rStyle w:val="FootnoteReference"/>
          <w:sz w:val="20"/>
          <w:szCs w:val="20"/>
          <w:rtl/>
        </w:rPr>
        <w:t xml:space="preserve">، </w:t>
      </w:r>
      <w:r w:rsidRPr="00093049">
        <w:rPr>
          <w:rStyle w:val="FootnoteReference"/>
        </w:rPr>
        <w:footnoteReference w:customMarkFollows="1" w:id="3"/>
        <w:t>2</w:t>
      </w:r>
      <w:r w:rsidRPr="00093049">
        <w:rPr>
          <w:rStyle w:val="FootnoteReference"/>
          <w:i/>
          <w:iCs/>
          <w:rtl/>
        </w:rPr>
        <w:t>مكرراً</w:t>
      </w:r>
      <w:r w:rsidRPr="00093049">
        <w:rPr>
          <w:bCs/>
          <w:sz w:val="16"/>
          <w:szCs w:val="16"/>
        </w:rPr>
        <w:t>(WRC</w:t>
      </w:r>
      <w:r w:rsidRPr="00093049">
        <w:rPr>
          <w:bCs/>
          <w:sz w:val="16"/>
          <w:szCs w:val="16"/>
        </w:rPr>
        <w:noBreakHyphen/>
        <w:t>19)     </w:t>
      </w:r>
    </w:p>
    <w:p w14:paraId="2889FF5D" w14:textId="77777777" w:rsidR="00A76D0C" w:rsidRDefault="00A76D0C" w:rsidP="00A76D0C">
      <w:pPr>
        <w:pStyle w:val="Proposal"/>
      </w:pPr>
      <w:r>
        <w:t>ADD</w:t>
      </w:r>
      <w:r>
        <w:tab/>
        <w:t>AFCP/87A22A11/1</w:t>
      </w:r>
      <w:r>
        <w:rPr>
          <w:vanish/>
          <w:color w:val="7F7F7F" w:themeColor="text1" w:themeTint="80"/>
          <w:vertAlign w:val="superscript"/>
        </w:rPr>
        <w:t>#2149</w:t>
      </w:r>
    </w:p>
    <w:p w14:paraId="74ACDF0F" w14:textId="77777777" w:rsidR="00687FDA" w:rsidRPr="00093049" w:rsidRDefault="00FA7B52" w:rsidP="00F91337">
      <w:pPr>
        <w:keepNext/>
        <w:rPr>
          <w:rtl/>
        </w:rPr>
      </w:pPr>
      <w:r w:rsidRPr="00093049">
        <w:rPr>
          <w:rStyle w:val="Provsplit"/>
          <w:rFonts w:ascii="Dubai" w:hAnsi="Dubai" w:cs="Dubai"/>
        </w:rPr>
        <w:t>4.6</w:t>
      </w:r>
      <w:r w:rsidRPr="00093049">
        <w:rPr>
          <w:rStyle w:val="Provsplit"/>
          <w:rFonts w:ascii="Dubai" w:hAnsi="Dubai" w:cs="Dubai"/>
          <w:i/>
          <w:iCs/>
          <w:rtl/>
        </w:rPr>
        <w:t>مكرراً</w:t>
      </w:r>
      <w:r w:rsidRPr="00093049">
        <w:rPr>
          <w:b/>
          <w:bCs/>
          <w:rtl/>
        </w:rPr>
        <w:tab/>
      </w:r>
      <w:r w:rsidRPr="00093049">
        <w:rPr>
          <w:rtl/>
        </w:rPr>
        <w:t xml:space="preserve">عندما يؤدي فحص كل تخصيص في بطاقة تبليغ استلمت بموجب الفقرة </w:t>
      </w:r>
      <w:r w:rsidRPr="00093049">
        <w:t>1.6</w:t>
      </w:r>
      <w:r w:rsidRPr="00093049">
        <w:rPr>
          <w:rtl/>
        </w:rPr>
        <w:t xml:space="preserve">، لتحويل تعيين إلى تخصيص، إزاء الفقرة </w:t>
      </w:r>
      <w:r w:rsidRPr="00093049">
        <w:t>3.6</w:t>
      </w:r>
      <w:r w:rsidRPr="00093049">
        <w:rPr>
          <w:rtl/>
        </w:rPr>
        <w:t>، إلى نتيجة مؤاتية، يرسل المكتب على الفور رسالة بالفاكس إلى الإدارات التي طبقت الفقرة 15.6</w:t>
      </w:r>
      <w:r w:rsidRPr="00093049">
        <w:rPr>
          <w:i/>
          <w:iCs/>
          <w:rtl/>
        </w:rPr>
        <w:t>مكرراً ثالثاً</w:t>
      </w:r>
      <w:r w:rsidRPr="00093049">
        <w:rPr>
          <w:rtl/>
        </w:rPr>
        <w:t xml:space="preserve"> فيما يتعلق بـبطاقة التبليغ هذه. وتُبلَغ هذه الإدارات من خلال رسالة الفاكس هذه باستلام بطاقة التبليغ هذه بموجب الفقرة 1.6.</w:t>
      </w:r>
      <w:r w:rsidRPr="00093049">
        <w:rPr>
          <w:sz w:val="16"/>
          <w:szCs w:val="16"/>
        </w:rPr>
        <w:t>(WRC-23)     </w:t>
      </w:r>
    </w:p>
    <w:p w14:paraId="26F636BD" w14:textId="77777777" w:rsidR="00553EE1" w:rsidRPr="00093049" w:rsidRDefault="00553EE1">
      <w:pPr>
        <w:pStyle w:val="Reasons"/>
      </w:pPr>
    </w:p>
    <w:p w14:paraId="63FA50AB" w14:textId="77777777" w:rsidR="00A76D0C" w:rsidRDefault="00A76D0C" w:rsidP="00A76D0C">
      <w:pPr>
        <w:pStyle w:val="Proposal"/>
      </w:pPr>
      <w:r>
        <w:t>ADD</w:t>
      </w:r>
      <w:r>
        <w:tab/>
        <w:t>AFCP/87A22A11/2</w:t>
      </w:r>
      <w:r>
        <w:rPr>
          <w:vanish/>
          <w:color w:val="7F7F7F" w:themeColor="text1" w:themeTint="80"/>
          <w:vertAlign w:val="superscript"/>
        </w:rPr>
        <w:t>#2150</w:t>
      </w:r>
    </w:p>
    <w:p w14:paraId="3C416861" w14:textId="77777777" w:rsidR="00687FDA" w:rsidRPr="00093049" w:rsidRDefault="00FA7B52" w:rsidP="00F91337">
      <w:pPr>
        <w:rPr>
          <w:rtl/>
        </w:rPr>
      </w:pPr>
      <w:r w:rsidRPr="00093049">
        <w:rPr>
          <w:rStyle w:val="Provsplit"/>
          <w:rFonts w:ascii="Dubai" w:hAnsi="Dubai" w:cs="Dubai"/>
        </w:rPr>
        <w:t>15.6</w:t>
      </w:r>
      <w:r w:rsidRPr="00093049">
        <w:rPr>
          <w:rStyle w:val="Provsplit"/>
          <w:rFonts w:ascii="Dubai" w:hAnsi="Dubai" w:cs="Dubai"/>
          <w:i/>
          <w:iCs/>
          <w:rtl/>
        </w:rPr>
        <w:t>مكرراً ثالثاً</w:t>
      </w:r>
      <w:r w:rsidRPr="00093049">
        <w:rPr>
          <w:b/>
          <w:bCs/>
          <w:rtl/>
        </w:rPr>
        <w:tab/>
      </w:r>
      <w:r w:rsidRPr="00093049">
        <w:rPr>
          <w:rtl/>
        </w:rPr>
        <w:t xml:space="preserve">يمكن أيضاً الحصول على موافقة الإدارات المتأثرة فيما يتعلق بتعييناتها المدرجة في الخطة وفقاً لهذه الفقرة. وعندما يتم توقيع هذا الاتفاق المحدد مع الإدارة المتأثرة بموجب هذه الفقرة، تلتزم الإدارة المبلغة بالامتثال لحدود كثافة تدفق القدرة الواردة في القسم 2.2 من الملحق 4 في أي نقطة واقعة داخل كفاف </w:t>
      </w:r>
      <w:r w:rsidRPr="00093049">
        <w:t>dB 3–</w:t>
      </w:r>
      <w:r w:rsidRPr="00093049">
        <w:rPr>
          <w:rtl/>
        </w:rPr>
        <w:t xml:space="preserve"> من منطقة الحزمة المصاحبة، داخل أراضي الإدارة التي كان تعيينها يمثل أساس عدم الموافقة في التاريخ الذي سيتم فيه وضع تخصيص التردد في الخدمة المبلغ عنه بموجب الفقرة 10.8</w:t>
      </w:r>
      <w:r w:rsidRPr="00093049">
        <w:rPr>
          <w:i/>
          <w:iCs/>
          <w:rtl/>
        </w:rPr>
        <w:t>مكرراً</w:t>
      </w:r>
      <w:r w:rsidRPr="00093049">
        <w:rPr>
          <w:rtl/>
        </w:rPr>
        <w:t xml:space="preserve"> أو في غضون اثني عشر شهراً من تاريخ إرسال رسالة الفاكس المرسلة بموجب الفقرة 10.8</w:t>
      </w:r>
      <w:r w:rsidRPr="00093049">
        <w:rPr>
          <w:i/>
          <w:iCs/>
          <w:rtl/>
        </w:rPr>
        <w:t>مكرراً</w:t>
      </w:r>
      <w:r w:rsidRPr="00093049">
        <w:rPr>
          <w:rtl/>
        </w:rPr>
        <w:t>، أيهما أبعد.</w:t>
      </w:r>
      <w:r w:rsidRPr="00093049">
        <w:rPr>
          <w:sz w:val="16"/>
          <w:szCs w:val="16"/>
        </w:rPr>
        <w:t>(WRC-23)     </w:t>
      </w:r>
    </w:p>
    <w:p w14:paraId="344E309F" w14:textId="77777777" w:rsidR="00553EE1" w:rsidRPr="00093049" w:rsidRDefault="00553EE1">
      <w:pPr>
        <w:pStyle w:val="Reasons"/>
      </w:pPr>
    </w:p>
    <w:p w14:paraId="15DA2A24" w14:textId="77777777" w:rsidR="00A76D0C" w:rsidRDefault="00A76D0C" w:rsidP="00A76D0C">
      <w:pPr>
        <w:pStyle w:val="Proposal"/>
      </w:pPr>
      <w:r>
        <w:t>ADD</w:t>
      </w:r>
      <w:r>
        <w:tab/>
        <w:t>AFCP/87A22A11/3</w:t>
      </w:r>
      <w:r>
        <w:rPr>
          <w:vanish/>
          <w:color w:val="7F7F7F" w:themeColor="text1" w:themeTint="80"/>
          <w:vertAlign w:val="superscript"/>
        </w:rPr>
        <w:t>#2151</w:t>
      </w:r>
    </w:p>
    <w:p w14:paraId="0548BF7D" w14:textId="77777777" w:rsidR="00687FDA" w:rsidRPr="00093049" w:rsidRDefault="00FA7B52" w:rsidP="00F91337">
      <w:pPr>
        <w:rPr>
          <w:sz w:val="16"/>
          <w:szCs w:val="16"/>
        </w:rPr>
      </w:pPr>
      <w:r w:rsidRPr="00093049">
        <w:rPr>
          <w:rStyle w:val="Provsplit"/>
          <w:rFonts w:ascii="Dubai" w:hAnsi="Dubai" w:cs="Dubai"/>
        </w:rPr>
        <w:t>15.6</w:t>
      </w:r>
      <w:r w:rsidRPr="00093049">
        <w:rPr>
          <w:rStyle w:val="Provsplit"/>
          <w:rFonts w:ascii="Dubai" w:hAnsi="Dubai" w:cs="Dubai"/>
          <w:i/>
          <w:iCs/>
          <w:rtl/>
        </w:rPr>
        <w:t>مكرراً رابعاً</w:t>
      </w:r>
      <w:r w:rsidRPr="00093049">
        <w:rPr>
          <w:b/>
          <w:bCs/>
          <w:rtl/>
        </w:rPr>
        <w:tab/>
      </w:r>
      <w:r w:rsidRPr="00093049">
        <w:rPr>
          <w:rtl/>
        </w:rPr>
        <w:t xml:space="preserve">عند استلام الموافقات بموجب الفقرة </w:t>
      </w:r>
      <w:r w:rsidRPr="00093049">
        <w:t>15.6</w:t>
      </w:r>
      <w:r w:rsidRPr="00093049">
        <w:rPr>
          <w:i/>
          <w:iCs/>
          <w:rtl/>
        </w:rPr>
        <w:t>مكرراً</w:t>
      </w:r>
      <w:r w:rsidRPr="00093049">
        <w:rPr>
          <w:rtl/>
        </w:rPr>
        <w:t xml:space="preserve"> </w:t>
      </w:r>
      <w:r w:rsidRPr="00093049">
        <w:rPr>
          <w:i/>
          <w:iCs/>
          <w:rtl/>
        </w:rPr>
        <w:t>ثالثاً</w:t>
      </w:r>
      <w:r w:rsidRPr="00093049">
        <w:rPr>
          <w:rtl/>
        </w:rPr>
        <w:t>، وعند إدخال التخصيص في القائمة، يحدد المكتب الإدارات التي كانت تعييناتها أساس الموافقة.</w:t>
      </w:r>
      <w:r w:rsidRPr="00093049">
        <w:rPr>
          <w:sz w:val="16"/>
          <w:szCs w:val="16"/>
        </w:rPr>
        <w:t>(WRC-23)     </w:t>
      </w:r>
    </w:p>
    <w:p w14:paraId="52E6E1FF" w14:textId="77777777" w:rsidR="00553EE1" w:rsidRPr="00093049" w:rsidRDefault="00553EE1">
      <w:pPr>
        <w:pStyle w:val="Reasons"/>
      </w:pPr>
    </w:p>
    <w:p w14:paraId="41C9A33F" w14:textId="77777777" w:rsidR="00A76D0C" w:rsidRDefault="00A76D0C" w:rsidP="00A76D0C">
      <w:pPr>
        <w:pStyle w:val="Proposal"/>
      </w:pPr>
      <w:r>
        <w:lastRenderedPageBreak/>
        <w:t>ADD</w:t>
      </w:r>
      <w:r>
        <w:tab/>
        <w:t>AFCP/87A22A11/4</w:t>
      </w:r>
      <w:r>
        <w:rPr>
          <w:vanish/>
          <w:color w:val="7F7F7F" w:themeColor="text1" w:themeTint="80"/>
          <w:vertAlign w:val="superscript"/>
        </w:rPr>
        <w:t>#2152</w:t>
      </w:r>
    </w:p>
    <w:p w14:paraId="7A83DD98" w14:textId="77777777" w:rsidR="00687FDA" w:rsidRPr="00093049" w:rsidRDefault="00FA7B52" w:rsidP="00F91337">
      <w:pPr>
        <w:rPr>
          <w:sz w:val="16"/>
          <w:szCs w:val="16"/>
        </w:rPr>
      </w:pPr>
      <w:r w:rsidRPr="00093049">
        <w:rPr>
          <w:rStyle w:val="Provsplit"/>
          <w:rFonts w:ascii="Dubai" w:hAnsi="Dubai" w:cs="Dubai"/>
        </w:rPr>
        <w:t>27.6</w:t>
      </w:r>
      <w:r w:rsidRPr="00093049">
        <w:rPr>
          <w:rStyle w:val="Provsplit"/>
          <w:rFonts w:ascii="Dubai" w:hAnsi="Dubai" w:cs="Dubai"/>
          <w:i/>
          <w:iCs/>
          <w:rtl/>
        </w:rPr>
        <w:t>مكرراً</w:t>
      </w:r>
      <w:r w:rsidRPr="00093049">
        <w:rPr>
          <w:b/>
          <w:bCs/>
          <w:rtl/>
        </w:rPr>
        <w:tab/>
      </w:r>
      <w:r w:rsidRPr="00093049">
        <w:rPr>
          <w:rtl/>
        </w:rPr>
        <w:t xml:space="preserve">عند إدخال تخصيص في القائمة المشار إليها في الفقرة </w:t>
      </w:r>
      <w:r w:rsidRPr="00093049">
        <w:t>15.6</w:t>
      </w:r>
      <w:r w:rsidRPr="00093049">
        <w:rPr>
          <w:i/>
          <w:iCs/>
          <w:rtl/>
        </w:rPr>
        <w:t>مكرراً رابعاً</w:t>
      </w:r>
      <w:r w:rsidRPr="00093049">
        <w:rPr>
          <w:rtl/>
        </w:rPr>
        <w:t xml:space="preserve">، لا يُراعَ هذا التخصيص عند تحديث الحالة المرجعية لهذه التعيينات التي كانت أساس الموافقة بموجب الفقرة </w:t>
      </w:r>
      <w:r w:rsidRPr="00093049">
        <w:rPr>
          <w:rStyle w:val="Provsplit"/>
          <w:rFonts w:ascii="Dubai" w:hAnsi="Dubai" w:cs="Dubai"/>
        </w:rPr>
        <w:t>15.</w:t>
      </w:r>
      <w:r w:rsidRPr="00093049">
        <w:t>6</w:t>
      </w:r>
      <w:r w:rsidRPr="00093049">
        <w:rPr>
          <w:i/>
          <w:iCs/>
          <w:rtl/>
        </w:rPr>
        <w:t>مكرراً</w:t>
      </w:r>
      <w:r w:rsidRPr="00093049">
        <w:rPr>
          <w:rtl/>
        </w:rPr>
        <w:t xml:space="preserve"> </w:t>
      </w:r>
      <w:r w:rsidRPr="00093049">
        <w:rPr>
          <w:i/>
          <w:iCs/>
          <w:rtl/>
        </w:rPr>
        <w:t>ثالثاً</w:t>
      </w:r>
      <w:r w:rsidRPr="00093049">
        <w:rPr>
          <w:rStyle w:val="Provsplit"/>
          <w:rFonts w:ascii="Dubai" w:hAnsi="Dubai" w:cs="Dubai"/>
          <w:i/>
          <w:iCs/>
          <w:rtl/>
        </w:rPr>
        <w:t>.</w:t>
      </w:r>
      <w:r w:rsidRPr="00093049">
        <w:rPr>
          <w:sz w:val="16"/>
          <w:szCs w:val="16"/>
        </w:rPr>
        <w:t>(WRC-23)     </w:t>
      </w:r>
    </w:p>
    <w:p w14:paraId="2FD908A1" w14:textId="77777777" w:rsidR="00553EE1" w:rsidRPr="00093049" w:rsidRDefault="00553EE1">
      <w:pPr>
        <w:pStyle w:val="Reasons"/>
      </w:pPr>
    </w:p>
    <w:p w14:paraId="342CDE6F" w14:textId="77777777" w:rsidR="00553EE1" w:rsidRPr="00093049" w:rsidRDefault="00FA7B52">
      <w:pPr>
        <w:pStyle w:val="Proposal"/>
      </w:pPr>
      <w:r w:rsidRPr="00093049">
        <w:t>ADD</w:t>
      </w:r>
      <w:r w:rsidRPr="00093049">
        <w:tab/>
        <w:t>AFCP/87A22A11/5</w:t>
      </w:r>
      <w:r w:rsidRPr="00093049">
        <w:rPr>
          <w:vanish/>
          <w:color w:val="7F7F7F" w:themeColor="text1" w:themeTint="80"/>
          <w:vertAlign w:val="superscript"/>
        </w:rPr>
        <w:t>#2153</w:t>
      </w:r>
    </w:p>
    <w:p w14:paraId="385E08EA" w14:textId="77777777" w:rsidR="00687FDA" w:rsidRPr="00093049" w:rsidRDefault="00FA7B52" w:rsidP="00F91337">
      <w:pPr>
        <w:keepNext/>
        <w:keepLines/>
        <w:rPr>
          <w:spacing w:val="-4"/>
          <w:sz w:val="18"/>
          <w:szCs w:val="18"/>
        </w:rPr>
      </w:pPr>
      <w:r w:rsidRPr="00093049">
        <w:rPr>
          <w:rStyle w:val="Provsplit"/>
          <w:rFonts w:ascii="Dubai" w:hAnsi="Dubai" w:cs="Dubai"/>
          <w:spacing w:val="-4"/>
        </w:rPr>
        <w:t>29.6</w:t>
      </w:r>
      <w:r w:rsidRPr="00093049">
        <w:rPr>
          <w:rStyle w:val="Provsplit"/>
          <w:rFonts w:ascii="Dubai" w:hAnsi="Dubai" w:cs="Dubai"/>
          <w:i/>
          <w:iCs/>
          <w:spacing w:val="-4"/>
          <w:rtl/>
        </w:rPr>
        <w:t>مكرراً</w:t>
      </w:r>
      <w:r w:rsidRPr="00093049">
        <w:rPr>
          <w:b/>
          <w:bCs/>
          <w:spacing w:val="-4"/>
          <w:rtl/>
        </w:rPr>
        <w:tab/>
      </w:r>
      <w:r w:rsidRPr="00093049">
        <w:rPr>
          <w:spacing w:val="-4"/>
          <w:rtl/>
        </w:rPr>
        <w:t xml:space="preserve">في حالة عدم وفاء تخصيص مدرج في القائمة بالالتزام المنصوص عليه في الفقرة </w:t>
      </w:r>
      <w:r w:rsidRPr="00093049">
        <w:rPr>
          <w:rStyle w:val="Provsplit"/>
          <w:rFonts w:ascii="Dubai" w:hAnsi="Dubai" w:cs="Dubai"/>
          <w:spacing w:val="-4"/>
        </w:rPr>
        <w:t>15.6</w:t>
      </w:r>
      <w:r w:rsidRPr="00093049">
        <w:rPr>
          <w:rStyle w:val="Provsplit"/>
          <w:rFonts w:ascii="Dubai" w:hAnsi="Dubai" w:cs="Dubai"/>
          <w:i/>
          <w:iCs/>
          <w:spacing w:val="-4"/>
          <w:rtl/>
        </w:rPr>
        <w:t>مكرراً ثالثاً</w:t>
      </w:r>
      <w:r w:rsidRPr="00093049">
        <w:rPr>
          <w:i/>
          <w:iCs/>
          <w:spacing w:val="-4"/>
          <w:rtl/>
        </w:rPr>
        <w:t>،</w:t>
      </w:r>
      <w:r w:rsidRPr="00093049">
        <w:rPr>
          <w:spacing w:val="-4"/>
          <w:rtl/>
        </w:rPr>
        <w:t xml:space="preserve"> يتشاور المكتب على الفور مع الإدارة المسؤولة عن هذا التخصيص، ويطلب منها الامتثال الفوري للشروط المحددة في الفقرة </w:t>
      </w:r>
      <w:r w:rsidRPr="00093049">
        <w:rPr>
          <w:rStyle w:val="Provsplit"/>
          <w:rFonts w:ascii="Dubai" w:hAnsi="Dubai" w:cs="Dubai"/>
          <w:spacing w:val="-4"/>
        </w:rPr>
        <w:t>15.6</w:t>
      </w:r>
      <w:r w:rsidRPr="00093049">
        <w:rPr>
          <w:rStyle w:val="Provsplit"/>
          <w:rFonts w:ascii="Dubai" w:hAnsi="Dubai" w:cs="Dubai"/>
          <w:i/>
          <w:iCs/>
          <w:spacing w:val="-4"/>
          <w:rtl/>
        </w:rPr>
        <w:t>مكرراً ثالثاً</w:t>
      </w:r>
      <w:r w:rsidRPr="00093049">
        <w:rPr>
          <w:spacing w:val="-4"/>
          <w:rtl/>
        </w:rPr>
        <w:t>.</w:t>
      </w:r>
      <w:r w:rsidRPr="00093049">
        <w:rPr>
          <w:spacing w:val="-4"/>
          <w:sz w:val="16"/>
          <w:szCs w:val="16"/>
        </w:rPr>
        <w:t>(WRC</w:t>
      </w:r>
      <w:r w:rsidRPr="00093049">
        <w:rPr>
          <w:spacing w:val="-4"/>
          <w:sz w:val="16"/>
          <w:szCs w:val="16"/>
        </w:rPr>
        <w:noBreakHyphen/>
        <w:t>23)     </w:t>
      </w:r>
    </w:p>
    <w:p w14:paraId="0A88C284" w14:textId="77777777" w:rsidR="00553EE1" w:rsidRPr="00093049" w:rsidRDefault="00553EE1">
      <w:pPr>
        <w:pStyle w:val="Reasons"/>
      </w:pPr>
    </w:p>
    <w:p w14:paraId="3B9AFCB3" w14:textId="77777777" w:rsidR="00553EE1" w:rsidRPr="00093049" w:rsidRDefault="00FA7B52">
      <w:pPr>
        <w:pStyle w:val="Proposal"/>
      </w:pPr>
      <w:r w:rsidRPr="00093049">
        <w:t>ADD</w:t>
      </w:r>
      <w:r w:rsidRPr="00093049">
        <w:tab/>
        <w:t>AFCP/87A22A11/6</w:t>
      </w:r>
      <w:r w:rsidRPr="00093049">
        <w:rPr>
          <w:vanish/>
          <w:color w:val="7F7F7F" w:themeColor="text1" w:themeTint="80"/>
          <w:vertAlign w:val="superscript"/>
        </w:rPr>
        <w:t>#2154</w:t>
      </w:r>
    </w:p>
    <w:p w14:paraId="43DD2217" w14:textId="77777777" w:rsidR="00687FDA" w:rsidRPr="00093049" w:rsidRDefault="00FA7B52" w:rsidP="00F91337">
      <w:pPr>
        <w:rPr>
          <w:rtl/>
        </w:rPr>
      </w:pPr>
      <w:r w:rsidRPr="00093049">
        <w:rPr>
          <w:rStyle w:val="Provsplit"/>
          <w:rFonts w:ascii="Dubai" w:hAnsi="Dubai" w:cs="Dubai"/>
        </w:rPr>
        <w:t>29.6</w:t>
      </w:r>
      <w:r w:rsidRPr="00093049">
        <w:rPr>
          <w:rStyle w:val="Provsplit"/>
          <w:rFonts w:ascii="Dubai" w:hAnsi="Dubai" w:cs="Dubai"/>
          <w:i/>
          <w:iCs/>
          <w:rtl/>
        </w:rPr>
        <w:t>مكرراً ثانياً</w:t>
      </w:r>
      <w:r w:rsidRPr="00093049">
        <w:rPr>
          <w:b/>
          <w:bCs/>
          <w:rtl/>
        </w:rPr>
        <w:tab/>
      </w:r>
      <w:r w:rsidRPr="00093049">
        <w:rPr>
          <w:rtl/>
        </w:rPr>
        <w:t xml:space="preserve">في حالة عدم امتثال تخصيص مدرج في القائمة للشروط المنصوص عليها في الفقرة </w:t>
      </w:r>
      <w:r w:rsidRPr="00093049">
        <w:rPr>
          <w:rStyle w:val="Provsplit"/>
          <w:rFonts w:ascii="Dubai" w:hAnsi="Dubai" w:cs="Dubai"/>
        </w:rPr>
        <w:t>15.6</w:t>
      </w:r>
      <w:r w:rsidRPr="00093049">
        <w:rPr>
          <w:rStyle w:val="Provsplit"/>
          <w:rFonts w:ascii="Dubai" w:hAnsi="Dubai" w:cs="Dubai"/>
          <w:i/>
          <w:iCs/>
          <w:rtl/>
        </w:rPr>
        <w:t>مكرراً ثالثاً،</w:t>
      </w:r>
      <w:r w:rsidRPr="00093049">
        <w:rPr>
          <w:i/>
          <w:iCs/>
          <w:rtl/>
        </w:rPr>
        <w:t xml:space="preserve"> </w:t>
      </w:r>
      <w:r w:rsidRPr="00093049">
        <w:rPr>
          <w:rtl/>
        </w:rPr>
        <w:t>على الرغم من تطبيق الفقرة 29.6</w:t>
      </w:r>
      <w:r w:rsidRPr="00093049">
        <w:rPr>
          <w:i/>
          <w:iCs/>
          <w:rtl/>
        </w:rPr>
        <w:t>مكرراً،</w:t>
      </w:r>
      <w:r w:rsidRPr="00093049">
        <w:rPr>
          <w:rtl/>
        </w:rPr>
        <w:t xml:space="preserve"> يُبلغ المكتب لجنة لوائح الراديو على الفور.</w:t>
      </w:r>
      <w:r w:rsidRPr="00093049">
        <w:rPr>
          <w:sz w:val="16"/>
          <w:szCs w:val="16"/>
        </w:rPr>
        <w:t>(WRC-23)     </w:t>
      </w:r>
    </w:p>
    <w:p w14:paraId="157195A3" w14:textId="77777777" w:rsidR="00553EE1" w:rsidRPr="00093049" w:rsidRDefault="00553EE1">
      <w:pPr>
        <w:pStyle w:val="Reasons"/>
      </w:pPr>
    </w:p>
    <w:p w14:paraId="41865A6B" w14:textId="77777777" w:rsidR="000103FE" w:rsidRPr="00093049" w:rsidRDefault="00FA7B52" w:rsidP="000103FE">
      <w:pPr>
        <w:pStyle w:val="AppArtNo"/>
        <w:rPr>
          <w:rtl/>
        </w:rPr>
      </w:pPr>
      <w:r w:rsidRPr="00093049">
        <w:rPr>
          <w:rtl/>
        </w:rPr>
        <w:t xml:space="preserve">المـادة </w:t>
      </w:r>
      <w:r w:rsidRPr="00093049">
        <w:t>8</w:t>
      </w:r>
      <w:r w:rsidRPr="00093049">
        <w:rPr>
          <w:b/>
          <w:bCs/>
          <w:rtl/>
        </w:rPr>
        <w:t> </w:t>
      </w:r>
      <w:r w:rsidRPr="00093049">
        <w:rPr>
          <w:sz w:val="16"/>
          <w:szCs w:val="24"/>
        </w:rPr>
        <w:t>(REV.WRC-15)</w:t>
      </w:r>
      <w:r w:rsidRPr="00093049">
        <w:rPr>
          <w:sz w:val="16"/>
          <w:szCs w:val="16"/>
        </w:rPr>
        <w:t>    </w:t>
      </w:r>
    </w:p>
    <w:p w14:paraId="5A478A4B" w14:textId="77777777" w:rsidR="000103FE" w:rsidRPr="00093049" w:rsidRDefault="00FA7B52" w:rsidP="000103FE">
      <w:pPr>
        <w:pStyle w:val="AppArttitle"/>
        <w:rPr>
          <w:b w:val="0"/>
          <w:bCs w:val="0"/>
          <w:sz w:val="16"/>
          <w:szCs w:val="24"/>
          <w:rtl/>
        </w:rPr>
      </w:pPr>
      <w:r w:rsidRPr="00093049">
        <w:rPr>
          <w:b w:val="0"/>
          <w:rtl/>
        </w:rPr>
        <w:t xml:space="preserve">إجراء التبليغ عن التخصيصات ضمن النطاقات المخطط لها </w:t>
      </w:r>
      <w:r w:rsidRPr="00093049">
        <w:rPr>
          <w:b w:val="0"/>
          <w:rtl/>
        </w:rPr>
        <w:br/>
        <w:t xml:space="preserve">في الخدمة الثابتة الساتلية وتدوين هذه التخصيصات </w:t>
      </w:r>
      <w:r w:rsidRPr="00093049">
        <w:rPr>
          <w:b w:val="0"/>
          <w:rtl/>
        </w:rPr>
        <w:br/>
        <w:t>في السجل الأساسي</w:t>
      </w:r>
      <w:r w:rsidRPr="00093049">
        <w:rPr>
          <w:rStyle w:val="FootnoteReference"/>
          <w:b w:val="0"/>
          <w:bCs w:val="0"/>
          <w:rtl/>
        </w:rPr>
        <w:footnoteReference w:customMarkFollows="1" w:id="4"/>
        <w:t>11</w:t>
      </w:r>
      <w:r w:rsidRPr="00093049">
        <w:rPr>
          <w:rStyle w:val="FootnoteReference"/>
          <w:bCs w:val="0"/>
          <w:sz w:val="24"/>
          <w:szCs w:val="24"/>
          <w:rtl/>
        </w:rPr>
        <w:t xml:space="preserve">، </w:t>
      </w:r>
      <w:r w:rsidRPr="00093049">
        <w:rPr>
          <w:rStyle w:val="FootnoteReference"/>
          <w:b w:val="0"/>
          <w:bCs w:val="0"/>
          <w:rtl/>
        </w:rPr>
        <w:footnoteReference w:customMarkFollows="1" w:id="5"/>
        <w:t xml:space="preserve">12 </w:t>
      </w:r>
      <w:r w:rsidRPr="00093049">
        <w:rPr>
          <w:b w:val="0"/>
          <w:bCs w:val="0"/>
          <w:sz w:val="16"/>
          <w:szCs w:val="24"/>
        </w:rPr>
        <w:t>(WRC-</w:t>
      </w:r>
      <w:r w:rsidRPr="00093049">
        <w:rPr>
          <w:b w:val="0"/>
          <w:bCs w:val="0"/>
          <w:sz w:val="16"/>
          <w:szCs w:val="24"/>
          <w:lang w:val="en-GB"/>
        </w:rPr>
        <w:t>19</w:t>
      </w:r>
      <w:r w:rsidRPr="00093049">
        <w:rPr>
          <w:b w:val="0"/>
          <w:bCs w:val="0"/>
          <w:sz w:val="16"/>
          <w:szCs w:val="24"/>
        </w:rPr>
        <w:t>)     </w:t>
      </w:r>
    </w:p>
    <w:p w14:paraId="05914DC5" w14:textId="77777777" w:rsidR="00553EE1" w:rsidRPr="00093049" w:rsidRDefault="00FA7B52">
      <w:pPr>
        <w:pStyle w:val="Proposal"/>
      </w:pPr>
      <w:r w:rsidRPr="00093049">
        <w:t>ADD</w:t>
      </w:r>
      <w:r w:rsidRPr="00093049">
        <w:tab/>
        <w:t>AFCP/87A22A11/7</w:t>
      </w:r>
      <w:r w:rsidRPr="00093049">
        <w:rPr>
          <w:vanish/>
          <w:color w:val="7F7F7F" w:themeColor="text1" w:themeTint="80"/>
          <w:vertAlign w:val="superscript"/>
        </w:rPr>
        <w:t>#2155</w:t>
      </w:r>
    </w:p>
    <w:p w14:paraId="32612EF9" w14:textId="77777777" w:rsidR="00687FDA" w:rsidRPr="00093049" w:rsidRDefault="00FA7B52" w:rsidP="00F91337">
      <w:pPr>
        <w:rPr>
          <w:spacing w:val="-4"/>
          <w:sz w:val="18"/>
          <w:szCs w:val="18"/>
        </w:rPr>
      </w:pPr>
      <w:r w:rsidRPr="00093049">
        <w:rPr>
          <w:rStyle w:val="Provsplit"/>
          <w:rFonts w:ascii="Dubai" w:hAnsi="Dubai" w:cs="Dubai"/>
          <w:spacing w:val="-4"/>
        </w:rPr>
        <w:t>10.8</w:t>
      </w:r>
      <w:r w:rsidRPr="00093049">
        <w:rPr>
          <w:rStyle w:val="Provsplit"/>
          <w:rFonts w:ascii="Dubai" w:hAnsi="Dubai" w:cs="Dubai"/>
          <w:i/>
          <w:iCs/>
          <w:spacing w:val="-4"/>
          <w:rtl/>
        </w:rPr>
        <w:t>مكرراً</w:t>
      </w:r>
      <w:r w:rsidRPr="00093049">
        <w:rPr>
          <w:b/>
          <w:bCs/>
          <w:spacing w:val="-4"/>
          <w:rtl/>
        </w:rPr>
        <w:tab/>
      </w:r>
      <w:r w:rsidRPr="00093049">
        <w:rPr>
          <w:spacing w:val="-4"/>
          <w:rtl/>
        </w:rPr>
        <w:t xml:space="preserve">عندما يؤدي التفحص المتعلق بالفقرة 9.8 إلى نتيجة مؤاتية، يرسل المكتب على الفور رسالة فاكس إلى الإدارات التي طبقت الفقرة </w:t>
      </w:r>
      <w:r w:rsidRPr="00093049">
        <w:rPr>
          <w:rStyle w:val="Provsplit"/>
          <w:rFonts w:ascii="Dubai" w:hAnsi="Dubai" w:cs="Dubai"/>
          <w:spacing w:val="-4"/>
        </w:rPr>
        <w:t>15.6</w:t>
      </w:r>
      <w:r w:rsidRPr="00093049">
        <w:rPr>
          <w:rStyle w:val="Provsplit"/>
          <w:rFonts w:ascii="Dubai" w:hAnsi="Dubai" w:cs="Dubai"/>
          <w:i/>
          <w:iCs/>
          <w:spacing w:val="-4"/>
          <w:rtl/>
        </w:rPr>
        <w:t>مكرراً ثالثاً</w:t>
      </w:r>
      <w:r w:rsidRPr="00093049">
        <w:rPr>
          <w:spacing w:val="-4"/>
          <w:rtl/>
        </w:rPr>
        <w:t xml:space="preserve"> فيما يتعلق ببطاقة التبليغ هذه، إن وجدت. وتُبلَغ هذه الإدارات من خلال رسالة الفاكس هذه بالتبليغ المتعلق ببطاقة التبليغ هذه المقدم بموجب الفقرة 1.8 والتاريخ الذي سيتم فيه وضع تخصيص التردد في الخدمة.</w:t>
      </w:r>
      <w:r w:rsidRPr="00093049">
        <w:rPr>
          <w:spacing w:val="-4"/>
          <w:sz w:val="16"/>
          <w:szCs w:val="16"/>
        </w:rPr>
        <w:t>(WRC</w:t>
      </w:r>
      <w:r w:rsidRPr="00093049">
        <w:rPr>
          <w:spacing w:val="-4"/>
          <w:sz w:val="16"/>
          <w:szCs w:val="16"/>
        </w:rPr>
        <w:noBreakHyphen/>
        <w:t>23)     </w:t>
      </w:r>
    </w:p>
    <w:p w14:paraId="5553C6F8" w14:textId="77777777" w:rsidR="00553EE1" w:rsidRPr="00093049" w:rsidRDefault="00553EE1">
      <w:pPr>
        <w:pStyle w:val="Reasons"/>
      </w:pPr>
    </w:p>
    <w:p w14:paraId="0A0500FF" w14:textId="77777777" w:rsidR="00553EE1" w:rsidRPr="00093049" w:rsidRDefault="00FA7B52">
      <w:pPr>
        <w:pStyle w:val="Proposal"/>
      </w:pPr>
      <w:r w:rsidRPr="00093049">
        <w:t>ADD</w:t>
      </w:r>
      <w:r w:rsidRPr="00093049">
        <w:tab/>
        <w:t>AFCP/87A22A11/8</w:t>
      </w:r>
      <w:r w:rsidRPr="00093049">
        <w:rPr>
          <w:vanish/>
          <w:color w:val="7F7F7F" w:themeColor="text1" w:themeTint="80"/>
          <w:vertAlign w:val="superscript"/>
        </w:rPr>
        <w:t>#2156</w:t>
      </w:r>
    </w:p>
    <w:p w14:paraId="7D03F580" w14:textId="77777777" w:rsidR="00687FDA" w:rsidRPr="00093049" w:rsidRDefault="00FA7B52" w:rsidP="00F91337">
      <w:pPr>
        <w:pStyle w:val="ResNo"/>
        <w:rPr>
          <w:rtl/>
          <w:lang w:bidi="ar-SA"/>
        </w:rPr>
      </w:pPr>
      <w:r w:rsidRPr="00093049">
        <w:rPr>
          <w:rtl/>
          <w:lang w:bidi="ar-SA"/>
        </w:rPr>
        <w:t xml:space="preserve">مشروع القرار الجديد </w:t>
      </w:r>
      <w:r w:rsidRPr="00093049">
        <w:rPr>
          <w:lang w:eastAsia="zh-CN"/>
        </w:rPr>
        <w:t>[A7(I)-METHOD I2] (WRC-23)</w:t>
      </w:r>
    </w:p>
    <w:p w14:paraId="1BEE188D" w14:textId="3D610E27" w:rsidR="00687FDA" w:rsidRPr="00093049" w:rsidRDefault="00FA7B52" w:rsidP="00F91337">
      <w:pPr>
        <w:pStyle w:val="Restitle"/>
        <w:rPr>
          <w:rtl/>
        </w:rPr>
      </w:pPr>
      <w:r w:rsidRPr="00093049">
        <w:rPr>
          <w:rtl/>
        </w:rPr>
        <w:t xml:space="preserve">التدابير التنظيمية المؤقتة في التذييل </w:t>
      </w:r>
      <w:r w:rsidR="00CF1255" w:rsidRPr="00CF1255">
        <w:rPr>
          <w:rStyle w:val="Appref"/>
        </w:rPr>
        <w:t>30B</w:t>
      </w:r>
      <w:r w:rsidRPr="00093049">
        <w:rPr>
          <w:rtl/>
        </w:rPr>
        <w:t xml:space="preserve"> لتحسين الحالة المرجعية </w:t>
      </w:r>
      <w:r w:rsidRPr="00093049">
        <w:br/>
      </w:r>
      <w:r w:rsidRPr="00093049">
        <w:rPr>
          <w:rtl/>
        </w:rPr>
        <w:t>للتعيينات الوطنية المتأثرة بشدة</w:t>
      </w:r>
    </w:p>
    <w:p w14:paraId="1830A62D" w14:textId="77777777" w:rsidR="00687FDA" w:rsidRPr="00093049" w:rsidRDefault="00FA7B52" w:rsidP="00F91337">
      <w:pPr>
        <w:pStyle w:val="Normalaftertitle"/>
        <w:rPr>
          <w:rtl/>
        </w:rPr>
      </w:pPr>
      <w:r w:rsidRPr="00093049">
        <w:rPr>
          <w:rtl/>
        </w:rPr>
        <w:t>إن المؤتمر العالمي للاتصالات الراديوية (دبي، 2023)،</w:t>
      </w:r>
    </w:p>
    <w:p w14:paraId="1D63D4BB" w14:textId="77777777" w:rsidR="00687FDA" w:rsidRPr="00093049" w:rsidRDefault="00FA7B52" w:rsidP="00F91337">
      <w:pPr>
        <w:pStyle w:val="Call"/>
        <w:rPr>
          <w:rtl/>
        </w:rPr>
      </w:pPr>
      <w:r w:rsidRPr="00093049">
        <w:rPr>
          <w:rtl/>
        </w:rPr>
        <w:lastRenderedPageBreak/>
        <w:t>إذ يضع في اعتباره</w:t>
      </w:r>
    </w:p>
    <w:p w14:paraId="19E4CF3F" w14:textId="03493555" w:rsidR="00687FDA" w:rsidRPr="00093049" w:rsidRDefault="00FA7B52" w:rsidP="00F91337">
      <w:pPr>
        <w:rPr>
          <w:rtl/>
        </w:rPr>
      </w:pPr>
      <w:r w:rsidRPr="00093049">
        <w:rPr>
          <w:i/>
          <w:iCs/>
          <w:rtl/>
        </w:rPr>
        <w:t> أ )</w:t>
      </w:r>
      <w:r w:rsidRPr="00093049">
        <w:rPr>
          <w:rtl/>
        </w:rPr>
        <w:tab/>
        <w:t xml:space="preserve">أن بعض التعيينات الوطنية، لا سيما تلك الخاصة بالبلدان النامية، لها قيم إجمالية منخفضة لنسبة الموجة الحاملة إلى التداخل الكلي في التذييل </w:t>
      </w:r>
      <w:r w:rsidR="00CF1255" w:rsidRPr="00CF1255">
        <w:rPr>
          <w:rStyle w:val="Appref"/>
          <w:b/>
          <w:bCs/>
        </w:rPr>
        <w:t>30B</w:t>
      </w:r>
      <w:r w:rsidRPr="00093049">
        <w:rPr>
          <w:rtl/>
        </w:rPr>
        <w:t>؛</w:t>
      </w:r>
    </w:p>
    <w:p w14:paraId="79EF5809" w14:textId="77777777" w:rsidR="00687FDA" w:rsidRPr="00093049" w:rsidRDefault="00FA7B52" w:rsidP="00F91337">
      <w:pPr>
        <w:rPr>
          <w:rtl/>
        </w:rPr>
      </w:pPr>
      <w:r w:rsidRPr="00093049">
        <w:rPr>
          <w:i/>
          <w:iCs/>
          <w:rtl/>
        </w:rPr>
        <w:t>ب)</w:t>
      </w:r>
      <w:r w:rsidRPr="00093049">
        <w:rPr>
          <w:rtl/>
        </w:rPr>
        <w:tab/>
        <w:t>أن تنفيذ تعيين وطني بقيمة إجمالية منخفضة لنسبة الموجة الحاملة إلى التداخل الكلي قد يكون أمراً صعباً،</w:t>
      </w:r>
    </w:p>
    <w:p w14:paraId="6E113B4A" w14:textId="77777777" w:rsidR="00687FDA" w:rsidRPr="00093049" w:rsidRDefault="00FA7B52" w:rsidP="00F91337">
      <w:pPr>
        <w:pStyle w:val="Call"/>
      </w:pPr>
      <w:r w:rsidRPr="00093049">
        <w:rPr>
          <w:rtl/>
        </w:rPr>
        <w:t>وإذ يدرك</w:t>
      </w:r>
    </w:p>
    <w:p w14:paraId="261C86FC" w14:textId="25E0F7B9" w:rsidR="00687FDA" w:rsidRPr="00093049" w:rsidRDefault="00FA7B52" w:rsidP="00F91337">
      <w:pPr>
        <w:keepNext/>
        <w:keepLines/>
        <w:rPr>
          <w:rtl/>
        </w:rPr>
      </w:pPr>
      <w:r w:rsidRPr="00093049">
        <w:rPr>
          <w:i/>
          <w:iCs/>
          <w:rtl/>
        </w:rPr>
        <w:t> أ )</w:t>
      </w:r>
      <w:r w:rsidRPr="00093049">
        <w:rPr>
          <w:rtl/>
        </w:rPr>
        <w:tab/>
        <w:t xml:space="preserve">أنه قد يكون من الصعب تنفيذ الإجراء الخاص الوارد في هذا القرار عندما تكون أراضي تعيين وطني ما مجاورةً لأراضي مدرجة في منطقة الخدمة للتخصيص المدرج في القائمة، والذي تم تطبيق الفقرة 15.6 من التذييل </w:t>
      </w:r>
      <w:r w:rsidR="00CF1255" w:rsidRPr="00CF1255">
        <w:rPr>
          <w:rStyle w:val="Appref"/>
          <w:b/>
          <w:bCs/>
        </w:rPr>
        <w:t>30B</w:t>
      </w:r>
      <w:r w:rsidRPr="00093049">
        <w:rPr>
          <w:rtl/>
        </w:rPr>
        <w:t xml:space="preserve"> عليه؛</w:t>
      </w:r>
    </w:p>
    <w:p w14:paraId="2F734A30" w14:textId="77777777" w:rsidR="00687FDA" w:rsidRPr="00093049" w:rsidRDefault="00FA7B52" w:rsidP="00F91337">
      <w:pPr>
        <w:keepNext/>
        <w:keepLines/>
        <w:rPr>
          <w:rtl/>
        </w:rPr>
      </w:pPr>
      <w:r w:rsidRPr="00093049">
        <w:rPr>
          <w:i/>
          <w:iCs/>
          <w:rtl/>
        </w:rPr>
        <w:t>ب)</w:t>
      </w:r>
      <w:r w:rsidRPr="00093049">
        <w:rPr>
          <w:rtl/>
        </w:rPr>
        <w:tab/>
        <w:t xml:space="preserve">أن المادة </w:t>
      </w:r>
      <w:r w:rsidRPr="00093049">
        <w:rPr>
          <w:lang w:bidi="ar"/>
        </w:rPr>
        <w:t>44</w:t>
      </w:r>
      <w:r w:rsidRPr="00093049">
        <w:rPr>
          <w:rtl/>
        </w:rPr>
        <w:t xml:space="preserve"> من دستور الاتحاد تنص على ما يلي</w:t>
      </w:r>
      <w:r w:rsidRPr="00093049">
        <w:rPr>
          <w:rtl/>
          <w:lang w:bidi="ar"/>
        </w:rPr>
        <w:t xml:space="preserve">: </w:t>
      </w:r>
      <w:r w:rsidRPr="00093049">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74F1E8B4" w14:textId="1B531744" w:rsidR="00687FDA" w:rsidRPr="00093049" w:rsidRDefault="00FA7B52" w:rsidP="00F91337">
      <w:pPr>
        <w:rPr>
          <w:rtl/>
        </w:rPr>
      </w:pPr>
      <w:r w:rsidRPr="00093049">
        <w:rPr>
          <w:i/>
          <w:iCs/>
          <w:rtl/>
        </w:rPr>
        <w:t>ج)</w:t>
      </w:r>
      <w:r w:rsidRPr="00093049">
        <w:rPr>
          <w:rtl/>
        </w:rPr>
        <w:tab/>
        <w:t xml:space="preserve">أن الإدارة المسؤولة عن تخصيص ما مدرج في القائمة، والتي طبقت الفقرة 15.6 من التذييل </w:t>
      </w:r>
      <w:r w:rsidR="00CF1255" w:rsidRPr="00CF1255">
        <w:rPr>
          <w:rStyle w:val="Appref"/>
          <w:b/>
          <w:bCs/>
        </w:rPr>
        <w:t>30B</w:t>
      </w:r>
      <w:r w:rsidRPr="00093049">
        <w:rPr>
          <w:rtl/>
        </w:rPr>
        <w:t xml:space="preserve"> فيما يتعلق بتعيين وطني ما يمكن أن توقع اتفاقاً بموجب الفقرة </w:t>
      </w:r>
      <w:r w:rsidRPr="00093049">
        <w:rPr>
          <w:rStyle w:val="Provsplit"/>
          <w:rFonts w:ascii="Dubai" w:hAnsi="Dubai" w:cs="Dubai"/>
        </w:rPr>
        <w:t>15.6</w:t>
      </w:r>
      <w:r w:rsidRPr="00093049">
        <w:rPr>
          <w:rStyle w:val="Provsplit"/>
          <w:rFonts w:ascii="Dubai" w:hAnsi="Dubai" w:cs="Dubai"/>
          <w:i/>
          <w:iCs/>
          <w:rtl/>
        </w:rPr>
        <w:t>مكرراً</w:t>
      </w:r>
      <w:bookmarkStart w:id="4" w:name="_Hlk117687237"/>
      <w:r w:rsidRPr="00093049">
        <w:rPr>
          <w:rStyle w:val="Provsplit"/>
          <w:rFonts w:ascii="Dubai" w:hAnsi="Dubai" w:cs="Dubai"/>
          <w:i/>
          <w:iCs/>
          <w:rtl/>
        </w:rPr>
        <w:t xml:space="preserve"> ثالثاً </w:t>
      </w:r>
      <w:bookmarkEnd w:id="4"/>
      <w:r w:rsidRPr="00093049">
        <w:rPr>
          <w:rStyle w:val="Provsplit"/>
          <w:rFonts w:ascii="Dubai" w:hAnsi="Dubai" w:cs="Dubai"/>
          <w:rtl/>
        </w:rPr>
        <w:t>من</w:t>
      </w:r>
      <w:r w:rsidRPr="00093049">
        <w:rPr>
          <w:rStyle w:val="Provsplit"/>
          <w:rFonts w:ascii="Dubai" w:hAnsi="Dubai" w:cs="Dubai"/>
          <w:i/>
          <w:iCs/>
          <w:rtl/>
        </w:rPr>
        <w:t xml:space="preserve"> </w:t>
      </w:r>
      <w:bookmarkStart w:id="5" w:name="_Hlk117696645"/>
      <w:r w:rsidRPr="00093049">
        <w:rPr>
          <w:rtl/>
        </w:rPr>
        <w:t xml:space="preserve">التذييل </w:t>
      </w:r>
      <w:r w:rsidRPr="00CF1255">
        <w:rPr>
          <w:rStyle w:val="Appref"/>
          <w:b/>
          <w:bCs/>
        </w:rPr>
        <w:t>30B</w:t>
      </w:r>
      <w:r w:rsidRPr="00093049">
        <w:t xml:space="preserve"> (WRC-23)</w:t>
      </w:r>
      <w:bookmarkEnd w:id="5"/>
      <w:r w:rsidRPr="00093049">
        <w:rPr>
          <w:rtl/>
        </w:rPr>
        <w:t>،</w:t>
      </w:r>
    </w:p>
    <w:p w14:paraId="7F79365A" w14:textId="77777777" w:rsidR="00687FDA" w:rsidRPr="00093049" w:rsidRDefault="00FA7B52" w:rsidP="00F91337">
      <w:pPr>
        <w:pStyle w:val="Call"/>
      </w:pPr>
      <w:r w:rsidRPr="00093049">
        <w:rPr>
          <w:rtl/>
        </w:rPr>
        <w:t>يقرر</w:t>
      </w:r>
    </w:p>
    <w:p w14:paraId="6827095D" w14:textId="51544CC4" w:rsidR="00687FDA" w:rsidRPr="00093049" w:rsidRDefault="00FA7B52" w:rsidP="001C6D2C">
      <w:pPr>
        <w:rPr>
          <w:rtl/>
        </w:rPr>
      </w:pPr>
      <w:r w:rsidRPr="00093049">
        <w:rPr>
          <w:rtl/>
        </w:rPr>
        <w:t>1</w:t>
      </w:r>
      <w:r w:rsidRPr="00093049">
        <w:rPr>
          <w:rtl/>
        </w:rPr>
        <w:tab/>
        <w:t xml:space="preserve">أن الإجراء الخاص الوارد في هذا القرار لا يطبق إلا من قبل إدارات التخصيصات المدرجة في القائمة وإدارات التعيينات الوطنية التي طُبقت عليها الفقرة 15.6 من التذييل </w:t>
      </w:r>
      <w:r w:rsidR="00CF1255" w:rsidRPr="00CF1255">
        <w:rPr>
          <w:rStyle w:val="Appref"/>
          <w:b/>
          <w:bCs/>
        </w:rPr>
        <w:t>30B</w:t>
      </w:r>
      <w:r w:rsidRPr="00093049">
        <w:rPr>
          <w:rtl/>
        </w:rPr>
        <w:t xml:space="preserve"> على التوالي؛</w:t>
      </w:r>
    </w:p>
    <w:p w14:paraId="3C9F1990" w14:textId="08BC7D75" w:rsidR="00687FDA" w:rsidRPr="00093049" w:rsidRDefault="00FA7B52" w:rsidP="001C6D2C">
      <w:pPr>
        <w:rPr>
          <w:rtl/>
        </w:rPr>
      </w:pPr>
      <w:r w:rsidRPr="00093049">
        <w:t>2</w:t>
      </w:r>
      <w:r w:rsidRPr="00093049">
        <w:tab/>
      </w:r>
      <w:r w:rsidRPr="00093049">
        <w:rPr>
          <w:rtl/>
        </w:rPr>
        <w:t>أنه عند استلام مكتب الاتصالات الراديوية (</w:t>
      </w:r>
      <w:r w:rsidRPr="00093049">
        <w:t>BR</w:t>
      </w:r>
      <w:r w:rsidRPr="00093049">
        <w:rPr>
          <w:rtl/>
        </w:rPr>
        <w:t xml:space="preserve">) للاتفاقات بموجب الفقرة </w:t>
      </w:r>
      <w:r w:rsidRPr="00093049">
        <w:rPr>
          <w:rStyle w:val="Provsplit"/>
          <w:rFonts w:ascii="Dubai" w:hAnsi="Dubai" w:cs="Dubai"/>
        </w:rPr>
        <w:t>15.6</w:t>
      </w:r>
      <w:r w:rsidRPr="00093049">
        <w:rPr>
          <w:rStyle w:val="Provsplit"/>
          <w:rFonts w:ascii="Dubai" w:hAnsi="Dubai" w:cs="Dubai"/>
          <w:i/>
          <w:iCs/>
          <w:rtl/>
        </w:rPr>
        <w:t xml:space="preserve">مكرراً ثالثاً </w:t>
      </w:r>
      <w:r w:rsidRPr="00093049">
        <w:rPr>
          <w:rStyle w:val="Provsplit"/>
          <w:rFonts w:ascii="Dubai" w:hAnsi="Dubai" w:cs="Dubai"/>
          <w:rtl/>
        </w:rPr>
        <w:t>من</w:t>
      </w:r>
      <w:r w:rsidRPr="00093049">
        <w:rPr>
          <w:rStyle w:val="Provsplit"/>
          <w:rFonts w:ascii="Dubai" w:hAnsi="Dubai" w:cs="Dubai"/>
          <w:i/>
          <w:iCs/>
          <w:rtl/>
        </w:rPr>
        <w:t xml:space="preserve"> </w:t>
      </w:r>
      <w:r w:rsidRPr="00093049">
        <w:rPr>
          <w:rtl/>
        </w:rPr>
        <w:t xml:space="preserve">التذييل </w:t>
      </w:r>
      <w:r w:rsidR="00CF1255" w:rsidRPr="00CF1255">
        <w:rPr>
          <w:rStyle w:val="Appref"/>
          <w:b/>
          <w:bCs/>
        </w:rPr>
        <w:t>30B</w:t>
      </w:r>
      <w:r w:rsidRPr="00093049">
        <w:rPr>
          <w:rtl/>
        </w:rPr>
        <w:t>، وفقاً للفقرة </w:t>
      </w:r>
      <w:r w:rsidRPr="00093049">
        <w:rPr>
          <w:i/>
          <w:iCs/>
          <w:rtl/>
        </w:rPr>
        <w:t>ج)</w:t>
      </w:r>
      <w:r w:rsidRPr="00093049">
        <w:rPr>
          <w:rtl/>
        </w:rPr>
        <w:t xml:space="preserve"> من " </w:t>
      </w:r>
      <w:r w:rsidRPr="00093049">
        <w:rPr>
          <w:i/>
          <w:iCs/>
          <w:rtl/>
        </w:rPr>
        <w:t>إذ يدرك</w:t>
      </w:r>
      <w:r w:rsidRPr="00093049">
        <w:rPr>
          <w:rtl/>
        </w:rPr>
        <w:t xml:space="preserve">"، فإنه يطبق على الفور الفقرة </w:t>
      </w:r>
      <w:r w:rsidRPr="00093049">
        <w:rPr>
          <w:rStyle w:val="Provsplit"/>
          <w:rFonts w:ascii="Dubai" w:hAnsi="Dubai" w:cs="Dubai"/>
        </w:rPr>
        <w:t>15.6</w:t>
      </w:r>
      <w:r w:rsidRPr="00093049">
        <w:rPr>
          <w:rStyle w:val="Provsplit"/>
          <w:rFonts w:ascii="Dubai" w:hAnsi="Dubai" w:cs="Dubai"/>
          <w:i/>
          <w:iCs/>
          <w:rtl/>
        </w:rPr>
        <w:t>مكرراً رابعاً</w:t>
      </w:r>
      <w:r w:rsidRPr="00093049">
        <w:rPr>
          <w:rtl/>
        </w:rPr>
        <w:t xml:space="preserve">، والفقرة </w:t>
      </w:r>
      <w:r w:rsidRPr="00093049">
        <w:t>27.6</w:t>
      </w:r>
      <w:r w:rsidRPr="00093049">
        <w:rPr>
          <w:i/>
          <w:iCs/>
          <w:rtl/>
        </w:rPr>
        <w:t>مكرراً</w:t>
      </w:r>
      <w:r w:rsidRPr="00093049">
        <w:rPr>
          <w:rtl/>
        </w:rPr>
        <w:t xml:space="preserve"> </w:t>
      </w:r>
      <w:r w:rsidRPr="00093049">
        <w:rPr>
          <w:rStyle w:val="Provsplit"/>
          <w:rFonts w:ascii="Dubai" w:hAnsi="Dubai" w:cs="Dubai"/>
          <w:rtl/>
        </w:rPr>
        <w:t>من</w:t>
      </w:r>
      <w:r w:rsidRPr="00093049">
        <w:rPr>
          <w:rStyle w:val="Provsplit"/>
          <w:rFonts w:ascii="Dubai" w:hAnsi="Dubai" w:cs="Dubai"/>
          <w:i/>
          <w:iCs/>
          <w:rtl/>
        </w:rPr>
        <w:t xml:space="preserve"> </w:t>
      </w:r>
      <w:r w:rsidRPr="00093049">
        <w:rPr>
          <w:rtl/>
        </w:rPr>
        <w:t xml:space="preserve">التذييل </w:t>
      </w:r>
      <w:r w:rsidRPr="00CF1255">
        <w:rPr>
          <w:rStyle w:val="Appref"/>
          <w:b/>
          <w:bCs/>
        </w:rPr>
        <w:t>B</w:t>
      </w:r>
      <w:r w:rsidRPr="00093049">
        <w:t xml:space="preserve"> (WRC-23)</w:t>
      </w:r>
      <w:r w:rsidRPr="00CF1255">
        <w:rPr>
          <w:rStyle w:val="Appref"/>
          <w:b/>
          <w:bCs/>
          <w:rtl/>
        </w:rPr>
        <w:t>30</w:t>
      </w:r>
      <w:r w:rsidRPr="00093049">
        <w:rPr>
          <w:rtl/>
        </w:rPr>
        <w:t>، ويُحدّث الحالة المرجعية دون مراجعة عمليات التفحص السابقة؛</w:t>
      </w:r>
    </w:p>
    <w:p w14:paraId="3EA48EEA" w14:textId="0A0498A7" w:rsidR="00687FDA" w:rsidRPr="00CF1255" w:rsidRDefault="00FA7B52" w:rsidP="00F91337">
      <w:pPr>
        <w:rPr>
          <w:spacing w:val="-4"/>
          <w:rtl/>
        </w:rPr>
      </w:pPr>
      <w:r w:rsidRPr="00CF1255">
        <w:rPr>
          <w:spacing w:val="-4"/>
        </w:rPr>
        <w:t>3</w:t>
      </w:r>
      <w:r w:rsidRPr="00CF1255">
        <w:rPr>
          <w:spacing w:val="-4"/>
        </w:rPr>
        <w:tab/>
      </w:r>
      <w:r w:rsidRPr="00CF1255">
        <w:rPr>
          <w:spacing w:val="-4"/>
          <w:rtl/>
        </w:rPr>
        <w:t xml:space="preserve">أن يطلب من الإدارات المبلغة عن التخصيصات التي لم يتم استكمال إجراءات المادة 6 من التذييل </w:t>
      </w:r>
      <w:r w:rsidR="00CF1255" w:rsidRPr="00CF1255">
        <w:rPr>
          <w:rStyle w:val="Appref"/>
          <w:b/>
          <w:bCs/>
          <w:spacing w:val="-4"/>
        </w:rPr>
        <w:t>30B</w:t>
      </w:r>
      <w:r w:rsidRPr="00CF1255">
        <w:rPr>
          <w:spacing w:val="-4"/>
          <w:rtl/>
        </w:rPr>
        <w:t xml:space="preserve"> الخاصة بها والتي تفحصها المكتب قبل تطبيقه للفقرة 2 من "</w:t>
      </w:r>
      <w:r w:rsidRPr="00CF1255">
        <w:rPr>
          <w:i/>
          <w:iCs/>
          <w:spacing w:val="-4"/>
          <w:rtl/>
        </w:rPr>
        <w:t>يقرر</w:t>
      </w:r>
      <w:r w:rsidRPr="00CF1255">
        <w:rPr>
          <w:spacing w:val="-4"/>
          <w:rtl/>
        </w:rPr>
        <w:t xml:space="preserve">"، بذل قصارى جهدها لمراعاة الحالة المرجعية الجديدة للتعيينات الوطنية، والتي طبقت الإجراء الخاص لهذا القرار، عند تقديم بطاقة التبليغ الخاصة بها بموجب الفقرة 17.6 أو الفقرة 25.6 </w:t>
      </w:r>
      <w:r w:rsidRPr="00CF1255">
        <w:rPr>
          <w:rStyle w:val="Provsplit"/>
          <w:rFonts w:ascii="Dubai" w:hAnsi="Dubai" w:cs="Dubai"/>
          <w:spacing w:val="-4"/>
          <w:rtl/>
        </w:rPr>
        <w:t>من</w:t>
      </w:r>
      <w:r w:rsidRPr="00CF1255">
        <w:rPr>
          <w:rStyle w:val="Provsplit"/>
          <w:rFonts w:ascii="Dubai" w:hAnsi="Dubai" w:cs="Dubai"/>
          <w:i/>
          <w:iCs/>
          <w:spacing w:val="-4"/>
          <w:rtl/>
        </w:rPr>
        <w:t xml:space="preserve"> </w:t>
      </w:r>
      <w:r w:rsidRPr="00CF1255">
        <w:rPr>
          <w:spacing w:val="-4"/>
          <w:rtl/>
        </w:rPr>
        <w:t>التذييل </w:t>
      </w:r>
      <w:r w:rsidR="00CF1255" w:rsidRPr="00CF1255">
        <w:rPr>
          <w:rStyle w:val="Appref"/>
          <w:b/>
          <w:bCs/>
          <w:spacing w:val="-4"/>
        </w:rPr>
        <w:t>30B</w:t>
      </w:r>
      <w:r w:rsidRPr="00CF1255">
        <w:rPr>
          <w:spacing w:val="-4"/>
          <w:rtl/>
        </w:rPr>
        <w:t>،</w:t>
      </w:r>
    </w:p>
    <w:p w14:paraId="4A0B8C89" w14:textId="77777777" w:rsidR="00687FDA" w:rsidRPr="00093049" w:rsidRDefault="00FA7B52" w:rsidP="00F91337">
      <w:pPr>
        <w:pStyle w:val="Call"/>
        <w:rPr>
          <w:rtl/>
        </w:rPr>
      </w:pPr>
      <w:r w:rsidRPr="00093049">
        <w:rPr>
          <w:rtl/>
        </w:rPr>
        <w:t>يكلف مكتب الاتصالات الراديوية</w:t>
      </w:r>
    </w:p>
    <w:p w14:paraId="381B4254" w14:textId="77777777" w:rsidR="00687FDA" w:rsidRPr="00093049" w:rsidRDefault="00FA7B52" w:rsidP="00F91337">
      <w:pPr>
        <w:rPr>
          <w:rtl/>
        </w:rPr>
      </w:pPr>
      <w:r w:rsidRPr="00093049">
        <w:rPr>
          <w:rtl/>
        </w:rPr>
        <w:t>1</w:t>
      </w:r>
      <w:r w:rsidRPr="00093049">
        <w:rPr>
          <w:rtl/>
        </w:rPr>
        <w:tab/>
        <w:t>باتخاذ الإجراءات اللازمة لتنفيذ هذا القرار، ولا سيما لفت انتباه الإدارات المبلغة إلى الفقرة 3 من "</w:t>
      </w:r>
      <w:r w:rsidRPr="00093049">
        <w:rPr>
          <w:i/>
          <w:iCs/>
          <w:rtl/>
        </w:rPr>
        <w:t>يقرر</w:t>
      </w:r>
      <w:r w:rsidRPr="00093049">
        <w:rPr>
          <w:rtl/>
        </w:rPr>
        <w:t>" وتقديم المساعدة اللازمة إلى الإدارات المبلغة عند تنفيذ الفقرة 3 من "</w:t>
      </w:r>
      <w:r w:rsidRPr="00093049">
        <w:rPr>
          <w:i/>
          <w:iCs/>
          <w:rtl/>
        </w:rPr>
        <w:t>يقرر</w:t>
      </w:r>
      <w:r w:rsidRPr="00093049">
        <w:rPr>
          <w:rtl/>
        </w:rPr>
        <w:t>"؛</w:t>
      </w:r>
    </w:p>
    <w:p w14:paraId="08CC7333" w14:textId="77777777" w:rsidR="00687FDA" w:rsidRPr="00093049" w:rsidRDefault="00FA7B52" w:rsidP="00F91337">
      <w:pPr>
        <w:rPr>
          <w:rtl/>
        </w:rPr>
      </w:pPr>
      <w:r w:rsidRPr="00093049">
        <w:t>2</w:t>
      </w:r>
      <w:r w:rsidRPr="00093049">
        <w:tab/>
      </w:r>
      <w:r w:rsidRPr="00093049">
        <w:rPr>
          <w:rtl/>
        </w:rPr>
        <w:t>بتقديم تقارير إلى الاجتماعات ذات الصلة للجنة لوائح الراديو بشأن الجهود التي تبذلها الإدارات المبلغة في تنفيذ الفقرة 3 من "</w:t>
      </w:r>
      <w:r w:rsidRPr="00093049">
        <w:rPr>
          <w:i/>
          <w:iCs/>
          <w:rtl/>
        </w:rPr>
        <w:t>يقرر</w:t>
      </w:r>
      <w:r w:rsidRPr="00093049">
        <w:rPr>
          <w:rtl/>
        </w:rPr>
        <w:t>" لإمعان النظر فيها؛</w:t>
      </w:r>
    </w:p>
    <w:p w14:paraId="266C2779" w14:textId="77777777" w:rsidR="00687FDA" w:rsidRPr="00093049" w:rsidRDefault="00FA7B52" w:rsidP="00F91337">
      <w:pPr>
        <w:rPr>
          <w:rtl/>
        </w:rPr>
      </w:pPr>
      <w:r w:rsidRPr="00093049">
        <w:t>3</w:t>
      </w:r>
      <w:r w:rsidRPr="00093049">
        <w:tab/>
      </w:r>
      <w:r w:rsidRPr="00093049">
        <w:rPr>
          <w:rtl/>
        </w:rPr>
        <w:t>برفع تقرير عن أي صعوبات تواجهه في تنفيذ هذا القرار إلى كل مؤتمر عالمي مقبل للاتصالات الراديوية،</w:t>
      </w:r>
    </w:p>
    <w:p w14:paraId="1E330C6C" w14:textId="77777777" w:rsidR="00687FDA" w:rsidRPr="00093049" w:rsidRDefault="00FA7B52" w:rsidP="00F91337">
      <w:pPr>
        <w:pStyle w:val="Call"/>
        <w:rPr>
          <w:rtl/>
        </w:rPr>
      </w:pPr>
      <w:r w:rsidRPr="00093049">
        <w:rPr>
          <w:rtl/>
        </w:rPr>
        <w:t>يكلف لجنة لوائح الراديو</w:t>
      </w:r>
    </w:p>
    <w:p w14:paraId="27705F4E" w14:textId="77777777" w:rsidR="00687FDA" w:rsidRPr="00CF1255" w:rsidRDefault="00FA7B52" w:rsidP="00F91337">
      <w:pPr>
        <w:rPr>
          <w:rtl/>
        </w:rPr>
      </w:pPr>
      <w:r w:rsidRPr="00CF1255">
        <w:rPr>
          <w:rtl/>
        </w:rPr>
        <w:t>بتقديم تقرير إلى كل مؤتمر عالمي مقبل للاتصالات الراديوية عن الإجراءات التي اتخذتها الإدارات المبلغة عند تنفيذ الفقرة 3 من "</w:t>
      </w:r>
      <w:r w:rsidRPr="00CF1255">
        <w:rPr>
          <w:i/>
          <w:iCs/>
          <w:rtl/>
        </w:rPr>
        <w:t>يقرر</w:t>
      </w:r>
      <w:r w:rsidRPr="00CF1255">
        <w:rPr>
          <w:rtl/>
        </w:rPr>
        <w:t>".</w:t>
      </w:r>
    </w:p>
    <w:p w14:paraId="1D050589" w14:textId="1C341842" w:rsidR="00553EE1" w:rsidRPr="00093049" w:rsidRDefault="00553EE1">
      <w:pPr>
        <w:pStyle w:val="Reasons"/>
      </w:pPr>
    </w:p>
    <w:p w14:paraId="1593627D" w14:textId="0948E02D" w:rsidR="00153CB3" w:rsidRPr="00093049" w:rsidRDefault="00153CB3" w:rsidP="00153CB3">
      <w:pPr>
        <w:spacing w:before="600"/>
        <w:jc w:val="center"/>
        <w:rPr>
          <w:rtl/>
          <w:lang w:bidi="ar-EG"/>
        </w:rPr>
      </w:pPr>
      <w:r w:rsidRPr="00093049">
        <w:rPr>
          <w:rtl/>
          <w:lang w:bidi="ar-EG"/>
        </w:rPr>
        <w:t>ـــــــــــــــــــــــــــــــــــــــــــــــــــــــــــــــــــــــــــــــــــــــــــــــــــــــــ</w:t>
      </w:r>
    </w:p>
    <w:sectPr w:rsidR="00153CB3" w:rsidRPr="00093049">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331A" w14:textId="77777777" w:rsidR="00FA7B52" w:rsidRDefault="00FA7B52" w:rsidP="002919E1">
      <w:r>
        <w:separator/>
      </w:r>
    </w:p>
    <w:p w14:paraId="1E55556C" w14:textId="77777777" w:rsidR="00FA7B52" w:rsidRDefault="00FA7B52" w:rsidP="002919E1"/>
    <w:p w14:paraId="4ABAD624" w14:textId="77777777" w:rsidR="00FA7B52" w:rsidRDefault="00FA7B52" w:rsidP="002919E1"/>
    <w:p w14:paraId="7CB60EF9" w14:textId="77777777" w:rsidR="00FA7B52" w:rsidRDefault="00FA7B52"/>
    <w:p w14:paraId="6F6955DF" w14:textId="77777777" w:rsidR="00FA7B52" w:rsidRDefault="00FA7B52"/>
  </w:endnote>
  <w:endnote w:type="continuationSeparator" w:id="0">
    <w:p w14:paraId="07DE2502" w14:textId="77777777" w:rsidR="00FA7B52" w:rsidRDefault="00FA7B52" w:rsidP="002919E1">
      <w:r>
        <w:continuationSeparator/>
      </w:r>
    </w:p>
    <w:p w14:paraId="703E613D" w14:textId="77777777" w:rsidR="00FA7B52" w:rsidRDefault="00FA7B52" w:rsidP="002919E1"/>
    <w:p w14:paraId="2425651C" w14:textId="77777777" w:rsidR="00FA7B52" w:rsidRDefault="00FA7B52" w:rsidP="002919E1"/>
    <w:p w14:paraId="49A4B811" w14:textId="77777777" w:rsidR="00FA7B52" w:rsidRDefault="00FA7B52"/>
    <w:p w14:paraId="4F36364C" w14:textId="77777777" w:rsidR="00FA7B52" w:rsidRDefault="00FA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0E9" w14:textId="48F5DBF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A76D0C">
      <w:rPr>
        <w:sz w:val="16"/>
        <w:szCs w:val="16"/>
        <w:lang w:val="en-GB"/>
      </w:rPr>
      <w:instrText xml:space="preserve"> FILENAME \p \* MERGEFORMAT </w:instrText>
    </w:r>
    <w:r w:rsidRPr="0026373E">
      <w:rPr>
        <w:sz w:val="16"/>
        <w:szCs w:val="16"/>
        <w:lang w:val="fr-FR"/>
      </w:rPr>
      <w:fldChar w:fldCharType="separate"/>
    </w:r>
    <w:r w:rsidR="00CF1255" w:rsidRPr="00A76D0C">
      <w:rPr>
        <w:noProof/>
        <w:sz w:val="16"/>
        <w:szCs w:val="16"/>
        <w:lang w:val="en-GB"/>
      </w:rPr>
      <w:t>P:\ARA\ITU-R\CONF-R\CMR23\000\087ADD22ADD11A.docx</w:t>
    </w:r>
    <w:r w:rsidRPr="0026373E">
      <w:rPr>
        <w:sz w:val="16"/>
        <w:szCs w:val="16"/>
      </w:rPr>
      <w:fldChar w:fldCharType="end"/>
    </w:r>
    <w:r w:rsidRPr="0026373E">
      <w:rPr>
        <w:sz w:val="16"/>
        <w:szCs w:val="16"/>
      </w:rPr>
      <w:t xml:space="preserve">  </w:t>
    </w:r>
    <w:r w:rsidRPr="00A76D0C">
      <w:rPr>
        <w:sz w:val="16"/>
        <w:szCs w:val="16"/>
        <w:lang w:val="en-GB"/>
      </w:rPr>
      <w:t xml:space="preserve"> (</w:t>
    </w:r>
    <w:r w:rsidR="00F82EE8" w:rsidRPr="00A76D0C">
      <w:rPr>
        <w:sz w:val="16"/>
        <w:szCs w:val="16"/>
        <w:lang w:val="en-GB"/>
      </w:rPr>
      <w:t>530031</w:t>
    </w:r>
    <w:r w:rsidRPr="00A76D0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0D19" w14:textId="194543FD" w:rsidR="00F82EE8" w:rsidRPr="00F82EE8" w:rsidRDefault="00F82EE8" w:rsidP="00F82EE8">
    <w:pPr>
      <w:pStyle w:val="Footer"/>
      <w:tabs>
        <w:tab w:val="center" w:pos="5103"/>
        <w:tab w:val="right" w:pos="9639"/>
      </w:tabs>
      <w:bidi w:val="0"/>
      <w:spacing w:before="120"/>
      <w:rPr>
        <w:sz w:val="16"/>
        <w:szCs w:val="16"/>
      </w:rPr>
    </w:pPr>
    <w:r w:rsidRPr="0026373E">
      <w:rPr>
        <w:sz w:val="16"/>
        <w:szCs w:val="16"/>
        <w:lang w:val="fr-FR"/>
      </w:rPr>
      <w:fldChar w:fldCharType="begin"/>
    </w:r>
    <w:r w:rsidRPr="00A76D0C">
      <w:rPr>
        <w:sz w:val="16"/>
        <w:szCs w:val="16"/>
        <w:lang w:val="en-GB"/>
      </w:rPr>
      <w:instrText xml:space="preserve"> FILENAME \p \* MERGEFORMAT </w:instrText>
    </w:r>
    <w:r w:rsidRPr="0026373E">
      <w:rPr>
        <w:sz w:val="16"/>
        <w:szCs w:val="16"/>
        <w:lang w:val="fr-FR"/>
      </w:rPr>
      <w:fldChar w:fldCharType="separate"/>
    </w:r>
    <w:r w:rsidR="00CF1255" w:rsidRPr="00A76D0C">
      <w:rPr>
        <w:noProof/>
        <w:sz w:val="16"/>
        <w:szCs w:val="16"/>
        <w:lang w:val="en-GB"/>
      </w:rPr>
      <w:t>P:\ARA\ITU-R\CONF-R\CMR23\000\087ADD22ADD11A.docx</w:t>
    </w:r>
    <w:r w:rsidRPr="0026373E">
      <w:rPr>
        <w:sz w:val="16"/>
        <w:szCs w:val="16"/>
      </w:rPr>
      <w:fldChar w:fldCharType="end"/>
    </w:r>
    <w:r w:rsidRPr="0026373E">
      <w:rPr>
        <w:sz w:val="16"/>
        <w:szCs w:val="16"/>
      </w:rPr>
      <w:t xml:space="preserve">  </w:t>
    </w:r>
    <w:r w:rsidRPr="00A76D0C">
      <w:rPr>
        <w:sz w:val="16"/>
        <w:szCs w:val="16"/>
        <w:lang w:val="en-GB"/>
      </w:rPr>
      <w:t xml:space="preserve"> (530031)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CAC7" w14:textId="02DD1837" w:rsidR="00F82EE8" w:rsidRPr="00F82EE8" w:rsidRDefault="00F82EE8" w:rsidP="00F82EE8">
    <w:pPr>
      <w:pStyle w:val="Footer"/>
      <w:tabs>
        <w:tab w:val="center" w:pos="5103"/>
        <w:tab w:val="right" w:pos="9639"/>
      </w:tabs>
      <w:bidi w:val="0"/>
      <w:spacing w:before="120"/>
      <w:rPr>
        <w:sz w:val="16"/>
        <w:szCs w:val="16"/>
      </w:rPr>
    </w:pPr>
    <w:r w:rsidRPr="0026373E">
      <w:rPr>
        <w:sz w:val="16"/>
        <w:szCs w:val="16"/>
        <w:lang w:val="fr-FR"/>
      </w:rPr>
      <w:fldChar w:fldCharType="begin"/>
    </w:r>
    <w:r w:rsidRPr="00A76D0C">
      <w:rPr>
        <w:sz w:val="16"/>
        <w:szCs w:val="16"/>
        <w:lang w:val="en-GB"/>
      </w:rPr>
      <w:instrText xml:space="preserve"> FILENAME \p \* MERGEFORMAT </w:instrText>
    </w:r>
    <w:r w:rsidRPr="0026373E">
      <w:rPr>
        <w:sz w:val="16"/>
        <w:szCs w:val="16"/>
        <w:lang w:val="fr-FR"/>
      </w:rPr>
      <w:fldChar w:fldCharType="separate"/>
    </w:r>
    <w:r w:rsidR="00CF1255" w:rsidRPr="00A76D0C">
      <w:rPr>
        <w:noProof/>
        <w:sz w:val="16"/>
        <w:szCs w:val="16"/>
        <w:lang w:val="en-GB"/>
      </w:rPr>
      <w:t>P:\ARA\ITU-R\CONF-R\CMR23\000\087ADD22ADD11A.docx</w:t>
    </w:r>
    <w:r w:rsidRPr="0026373E">
      <w:rPr>
        <w:sz w:val="16"/>
        <w:szCs w:val="16"/>
      </w:rPr>
      <w:fldChar w:fldCharType="end"/>
    </w:r>
    <w:r w:rsidRPr="0026373E">
      <w:rPr>
        <w:sz w:val="16"/>
        <w:szCs w:val="16"/>
      </w:rPr>
      <w:t xml:space="preserve">  </w:t>
    </w:r>
    <w:r w:rsidRPr="00A76D0C">
      <w:rPr>
        <w:sz w:val="16"/>
        <w:szCs w:val="16"/>
        <w:lang w:val="en-GB"/>
      </w:rPr>
      <w:t xml:space="preserve"> (530031)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897E" w14:textId="77777777" w:rsidR="00FA7B52" w:rsidRDefault="00FA7B52" w:rsidP="00C45930">
      <w:r>
        <w:separator/>
      </w:r>
    </w:p>
  </w:footnote>
  <w:footnote w:type="continuationSeparator" w:id="0">
    <w:p w14:paraId="46F4BDCF" w14:textId="77777777" w:rsidR="00FA7B52" w:rsidRDefault="00FA7B52" w:rsidP="002919E1">
      <w:r>
        <w:continuationSeparator/>
      </w:r>
    </w:p>
    <w:p w14:paraId="36227A8D" w14:textId="77777777" w:rsidR="00FA7B52" w:rsidRDefault="00FA7B52" w:rsidP="002919E1"/>
    <w:p w14:paraId="63C45095" w14:textId="77777777" w:rsidR="00FA7B52" w:rsidRDefault="00FA7B52" w:rsidP="002919E1"/>
    <w:p w14:paraId="7D544A67" w14:textId="77777777" w:rsidR="00FA7B52" w:rsidRDefault="00FA7B52"/>
    <w:p w14:paraId="25B74F4D" w14:textId="77777777" w:rsidR="00FA7B52" w:rsidRDefault="00FA7B52"/>
  </w:footnote>
  <w:footnote w:id="1">
    <w:p w14:paraId="6C5DADBA" w14:textId="4F791EE9" w:rsidR="00BA436A" w:rsidRPr="00CE6A69" w:rsidRDefault="00BA436A" w:rsidP="00BA436A">
      <w:pPr>
        <w:pStyle w:val="FootnoteText"/>
        <w:tabs>
          <w:tab w:val="clear" w:pos="1134"/>
          <w:tab w:val="left" w:pos="285"/>
        </w:tabs>
        <w:spacing w:before="120"/>
        <w:rPr>
          <w:b/>
          <w:bCs/>
          <w:rtl/>
        </w:rPr>
      </w:pPr>
      <w:r w:rsidRPr="00CE6A69">
        <w:rPr>
          <w:rStyle w:val="FootnoteReference"/>
          <w:rtl/>
        </w:rPr>
        <w:t>1</w:t>
      </w:r>
      <w:r w:rsidRPr="00CE6A69">
        <w:rPr>
          <w:rFonts w:hint="cs"/>
          <w:rtl/>
        </w:rPr>
        <w:tab/>
      </w:r>
      <w:r w:rsidRPr="00CE6A69">
        <w:rPr>
          <w:rtl/>
        </w:rPr>
        <w:t xml:space="preserve">إذا لم يتم استلام </w:t>
      </w:r>
      <w:r w:rsidRPr="00CE6A69">
        <w:rPr>
          <w:rFonts w:hint="cs"/>
          <w:rtl/>
        </w:rPr>
        <w:t>المدفوعات</w:t>
      </w:r>
      <w:r w:rsidRPr="00CE6A69">
        <w:rPr>
          <w:rtl/>
        </w:rPr>
        <w:t xml:space="preserve"> طبقاً لأحكام مقرر المجلس </w:t>
      </w:r>
      <w:r w:rsidRPr="00CE6A69">
        <w:t>482</w:t>
      </w:r>
      <w:r w:rsidRPr="00CE6A69">
        <w:rPr>
          <w:rFonts w:hint="cs"/>
          <w:rtl/>
        </w:rPr>
        <w:t>،</w:t>
      </w:r>
      <w:r w:rsidRPr="00CE6A69">
        <w:rPr>
          <w:rtl/>
        </w:rPr>
        <w:t xml:space="preserve"> في </w:t>
      </w:r>
      <w:r w:rsidRPr="00CE6A69">
        <w:rPr>
          <w:rFonts w:hint="cs"/>
          <w:rtl/>
        </w:rPr>
        <w:t>صيغته المعدلة</w:t>
      </w:r>
      <w:r w:rsidRPr="00CE6A69">
        <w:rPr>
          <w:rtl/>
        </w:rPr>
        <w:t xml:space="preserve">، </w:t>
      </w:r>
      <w:r w:rsidRPr="00CE6A69">
        <w:rPr>
          <w:rFonts w:hint="cs"/>
          <w:rtl/>
        </w:rPr>
        <w:t xml:space="preserve">بشأن </w:t>
      </w:r>
      <w:r w:rsidRPr="00CE6A69">
        <w:rPr>
          <w:rtl/>
        </w:rPr>
        <w:t>استرداد تكاليف معالجة بطاقات التبليغ عن الشبكات الساتلية، يلغي المكتب</w:t>
      </w:r>
      <w:r w:rsidRPr="00CE6A69">
        <w:rPr>
          <w:rFonts w:hint="cs"/>
          <w:rtl/>
        </w:rPr>
        <w:t xml:space="preserve"> عملية</w:t>
      </w:r>
      <w:r w:rsidRPr="00CE6A69">
        <w:rPr>
          <w:rtl/>
        </w:rPr>
        <w:t xml:space="preserve"> النشر المحدد</w:t>
      </w:r>
      <w:r w:rsidRPr="00CE6A69">
        <w:rPr>
          <w:rFonts w:hint="cs"/>
          <w:rtl/>
        </w:rPr>
        <w:t>ة</w:t>
      </w:r>
      <w:r w:rsidRPr="00CE6A69">
        <w:rPr>
          <w:rtl/>
        </w:rPr>
        <w:t xml:space="preserve"> في الفقرة </w:t>
      </w:r>
      <w:r w:rsidRPr="00CE6A69">
        <w:t>7.6</w:t>
      </w:r>
      <w:r w:rsidRPr="00CE6A69">
        <w:rPr>
          <w:rtl/>
        </w:rPr>
        <w:t xml:space="preserve"> </w:t>
      </w:r>
      <w:r w:rsidRPr="00CE6A69">
        <w:rPr>
          <w:rFonts w:hint="cs"/>
          <w:rtl/>
        </w:rPr>
        <w:t xml:space="preserve">و/أو الفقرة </w:t>
      </w:r>
      <w:r w:rsidRPr="00CE6A69">
        <w:t>23.6</w:t>
      </w:r>
      <w:r w:rsidRPr="00CE6A69">
        <w:rPr>
          <w:rFonts w:hint="cs"/>
          <w:rtl/>
        </w:rPr>
        <w:t xml:space="preserve"> </w:t>
      </w:r>
      <w:r w:rsidRPr="00CE6A69">
        <w:rPr>
          <w:rtl/>
        </w:rPr>
        <w:t>و</w:t>
      </w:r>
      <w:r w:rsidRPr="00CE6A69">
        <w:rPr>
          <w:rFonts w:hint="cs"/>
          <w:rtl/>
        </w:rPr>
        <w:t>المدخلات</w:t>
      </w:r>
      <w:r w:rsidRPr="00CE6A69">
        <w:rPr>
          <w:rtl/>
        </w:rPr>
        <w:t xml:space="preserve"> </w:t>
      </w:r>
      <w:r w:rsidRPr="00CE6A69">
        <w:rPr>
          <w:rFonts w:hint="cs"/>
          <w:rtl/>
        </w:rPr>
        <w:t>المقابلة في </w:t>
      </w:r>
      <w:r w:rsidRPr="00CE6A69">
        <w:rPr>
          <w:rtl/>
        </w:rPr>
        <w:t xml:space="preserve">القائمة بموجب </w:t>
      </w:r>
      <w:r w:rsidRPr="00CE6A69">
        <w:rPr>
          <w:rFonts w:hint="cs"/>
          <w:rtl/>
        </w:rPr>
        <w:t xml:space="preserve">الفقرة </w:t>
      </w:r>
      <w:r w:rsidRPr="00CE6A69">
        <w:t>23.6</w:t>
      </w:r>
      <w:r w:rsidRPr="00CE6A69">
        <w:rPr>
          <w:rtl/>
        </w:rPr>
        <w:t xml:space="preserve"> و</w:t>
      </w:r>
      <w:r w:rsidRPr="00CE6A69">
        <w:rPr>
          <w:rFonts w:hint="cs"/>
          <w:rtl/>
        </w:rPr>
        <w:t xml:space="preserve">/أو الفقرة </w:t>
      </w:r>
      <w:r w:rsidRPr="00CE6A69">
        <w:t>25.6</w:t>
      </w:r>
      <w:r w:rsidRPr="00CE6A69">
        <w:rPr>
          <w:rFonts w:hint="cs"/>
          <w:rtl/>
        </w:rPr>
        <w:t xml:space="preserve">، </w:t>
      </w:r>
      <w:r w:rsidRPr="00CE6A69">
        <w:rPr>
          <w:rtl/>
        </w:rPr>
        <w:t>حسب الحالة، ويعيد تسجيل أي تعيينات في الخطة بعد أن يعلم الإدارة المعنية</w:t>
      </w:r>
      <w:r w:rsidRPr="00CE6A69">
        <w:rPr>
          <w:rFonts w:hint="cs"/>
          <w:rtl/>
        </w:rPr>
        <w:t>.</w:t>
      </w:r>
      <w:r w:rsidRPr="00CE6A69">
        <w:rPr>
          <w:rtl/>
        </w:rPr>
        <w:t xml:space="preserve"> ويحيط المكتب جميع الإدارات علماً بذلك </w:t>
      </w:r>
      <w:r w:rsidRPr="00CE6A69">
        <w:rPr>
          <w:rFonts w:hint="cs"/>
          <w:rtl/>
        </w:rPr>
        <w:t xml:space="preserve">الإجراء وبأن لا داعي لأن </w:t>
      </w:r>
      <w:r w:rsidRPr="00CE6A69">
        <w:rPr>
          <w:rtl/>
        </w:rPr>
        <w:t>يأخذ المكتب والإدارات الأخرى في الحسبان الشبكة المحددة في النشر</w:t>
      </w:r>
      <w:r w:rsidRPr="00CE6A69">
        <w:rPr>
          <w:rFonts w:hint="cs"/>
          <w:rtl/>
        </w:rPr>
        <w:t>ة المعنية</w:t>
      </w:r>
      <w:r w:rsidRPr="00CE6A69">
        <w:rPr>
          <w:rtl/>
        </w:rPr>
        <w:t xml:space="preserve">. ويرسل المكتب تذكيراً إلى الإدارة المبلغة قبل شهرين على الأقل من تاريخ استحقاق الدفع </w:t>
      </w:r>
      <w:r w:rsidRPr="00CE6A69">
        <w:rPr>
          <w:rFonts w:hint="cs"/>
          <w:rtl/>
        </w:rPr>
        <w:t>وفقاً لمقرر</w:t>
      </w:r>
      <w:r w:rsidRPr="00CE6A69">
        <w:rPr>
          <w:rtl/>
        </w:rPr>
        <w:t xml:space="preserve"> المجلس </w:t>
      </w:r>
      <w:r w:rsidRPr="00CE6A69">
        <w:t>482</w:t>
      </w:r>
      <w:r w:rsidRPr="00CE6A69">
        <w:rPr>
          <w:rtl/>
        </w:rPr>
        <w:t xml:space="preserve"> المذكور</w:t>
      </w:r>
      <w:r w:rsidRPr="00CE6A69">
        <w:rPr>
          <w:rFonts w:hint="cs"/>
          <w:rtl/>
        </w:rPr>
        <w:t xml:space="preserve"> أعلاه</w:t>
      </w:r>
      <w:r w:rsidRPr="00CE6A69">
        <w:rPr>
          <w:rtl/>
        </w:rPr>
        <w:t xml:space="preserve">، </w:t>
      </w:r>
      <w:r w:rsidRPr="00CE6A69">
        <w:rPr>
          <w:rFonts w:hint="cs"/>
          <w:rtl/>
        </w:rPr>
        <w:t>ما </w:t>
      </w:r>
      <w:r w:rsidRPr="00CE6A69">
        <w:rPr>
          <w:rtl/>
        </w:rPr>
        <w:t xml:space="preserve">لم يكن الدفع قد تم </w:t>
      </w:r>
      <w:r w:rsidRPr="00CE6A69">
        <w:rPr>
          <w:rFonts w:hint="cs"/>
          <w:rtl/>
        </w:rPr>
        <w:t>آنذاك</w:t>
      </w:r>
      <w:r w:rsidRPr="00CE6A69">
        <w:rPr>
          <w:rtl/>
        </w:rPr>
        <w:t>.</w:t>
      </w:r>
      <w:r w:rsidRPr="00CE6A69">
        <w:rPr>
          <w:rFonts w:hint="cs"/>
          <w:rtl/>
        </w:rPr>
        <w:t xml:space="preserve"> انظر أيضاً القرار </w:t>
      </w:r>
      <w:r w:rsidRPr="00CE6A69">
        <w:rPr>
          <w:b/>
          <w:bCs/>
        </w:rPr>
        <w:t>905 (WRC</w:t>
      </w:r>
      <w:r w:rsidRPr="00CE6A69">
        <w:rPr>
          <w:b/>
          <w:bCs/>
        </w:rPr>
        <w:noBreakHyphen/>
        <w:t>07)</w:t>
      </w:r>
      <w:r w:rsidRPr="00CE6A69">
        <w:rPr>
          <w:rStyle w:val="FootnoteReference"/>
          <w:rtl/>
        </w:rPr>
        <w:t>*</w:t>
      </w:r>
      <w:r w:rsidRPr="004402C6">
        <w:rPr>
          <w:rFonts w:hint="cs"/>
          <w:rtl/>
          <w:lang w:bidi="ar-SY"/>
        </w:rPr>
        <w:t>.</w:t>
      </w:r>
    </w:p>
    <w:p w14:paraId="60DEA152" w14:textId="77777777" w:rsidR="00BA436A" w:rsidRPr="00CE6A69" w:rsidRDefault="00BA436A" w:rsidP="00BA436A">
      <w:pPr>
        <w:pStyle w:val="FootnoteText"/>
        <w:tabs>
          <w:tab w:val="clear" w:pos="1134"/>
          <w:tab w:val="left" w:pos="285"/>
          <w:tab w:val="left" w:pos="638"/>
        </w:tabs>
        <w:rPr>
          <w:rtl/>
        </w:rPr>
      </w:pPr>
      <w:r w:rsidRPr="00CE6A69">
        <w:rPr>
          <w:rStyle w:val="FootnoteReference"/>
          <w:rtl/>
        </w:rPr>
        <w:tab/>
        <w:t>*</w:t>
      </w:r>
      <w:r w:rsidRPr="00CE6A69">
        <w:tab/>
      </w:r>
      <w:r w:rsidRPr="00CE6A69">
        <w:rPr>
          <w:rFonts w:hint="cs"/>
          <w:i/>
          <w:iCs/>
          <w:rtl/>
        </w:rPr>
        <w:t>ملاحظة من الأمانة:</w:t>
      </w:r>
      <w:r w:rsidRPr="00CE6A69">
        <w:rPr>
          <w:rFonts w:hint="cs"/>
          <w:rtl/>
        </w:rPr>
        <w:t xml:space="preserve"> ألغي هذا القرار في المؤتمر العالمي للاتصالات الراديوية لعام </w:t>
      </w:r>
      <w:r w:rsidRPr="00CE6A69">
        <w:t>2012</w:t>
      </w:r>
      <w:r w:rsidRPr="00CE6A69">
        <w:rPr>
          <w:rFonts w:hint="cs"/>
          <w:rtl/>
        </w:rPr>
        <w:t xml:space="preserve"> </w:t>
      </w:r>
      <w:r w:rsidRPr="00CE6A69">
        <w:t>(WRC-12)</w:t>
      </w:r>
      <w:r w:rsidRPr="00CE6A69">
        <w:rPr>
          <w:rFonts w:hint="cs"/>
          <w:rtl/>
        </w:rPr>
        <w:t>.</w:t>
      </w:r>
    </w:p>
  </w:footnote>
  <w:footnote w:id="2">
    <w:p w14:paraId="57DF9E3B" w14:textId="097458A3" w:rsidR="00BA436A" w:rsidRPr="00CE6A69" w:rsidRDefault="00BA436A" w:rsidP="00BA436A">
      <w:pPr>
        <w:pStyle w:val="FootnoteText"/>
        <w:tabs>
          <w:tab w:val="clear" w:pos="1134"/>
          <w:tab w:val="left" w:pos="285"/>
        </w:tabs>
        <w:rPr>
          <w:lang w:bidi="ar-SY"/>
        </w:rPr>
      </w:pPr>
      <w:r w:rsidRPr="00CE6A69">
        <w:rPr>
          <w:rStyle w:val="FootnoteReference"/>
          <w:rtl/>
        </w:rPr>
        <w:t>2</w:t>
      </w:r>
      <w:r w:rsidRPr="00CE6A69">
        <w:rPr>
          <w:rFonts w:hint="cs"/>
          <w:rtl/>
        </w:rPr>
        <w:tab/>
      </w:r>
      <w:r w:rsidRPr="00CE6A69">
        <w:rPr>
          <w:rtl/>
        </w:rPr>
        <w:t xml:space="preserve">تنطبق أحكام القرار </w:t>
      </w:r>
      <w:r w:rsidRPr="00CE6A69">
        <w:rPr>
          <w:b/>
          <w:bCs/>
        </w:rPr>
        <w:t>49 (Rev.WRC-15)</w:t>
      </w:r>
      <w:r w:rsidRPr="00CE6A69">
        <w:rPr>
          <w:rtl/>
        </w:rPr>
        <w:t>.</w:t>
      </w:r>
      <w:r w:rsidRPr="00CE6A69">
        <w:rPr>
          <w:sz w:val="16"/>
          <w:szCs w:val="22"/>
        </w:rPr>
        <w:t>(WRC</w:t>
      </w:r>
      <w:r w:rsidRPr="00CE6A69">
        <w:rPr>
          <w:sz w:val="16"/>
          <w:szCs w:val="22"/>
        </w:rPr>
        <w:noBreakHyphen/>
        <w:t>15)</w:t>
      </w:r>
      <w:r w:rsidRPr="00CE6A69">
        <w:rPr>
          <w:sz w:val="14"/>
          <w:szCs w:val="20"/>
        </w:rPr>
        <w:t>      </w:t>
      </w:r>
      <w:r w:rsidRPr="00CE6A69">
        <w:rPr>
          <w:rtl/>
        </w:rPr>
        <w:t>.</w:t>
      </w:r>
    </w:p>
  </w:footnote>
  <w:footnote w:id="3">
    <w:p w14:paraId="38C6164D" w14:textId="77777777" w:rsidR="00BA436A" w:rsidRPr="00CE6A69" w:rsidRDefault="00BA436A" w:rsidP="00BA436A">
      <w:pPr>
        <w:pStyle w:val="FootnoteText"/>
        <w:keepNext/>
        <w:tabs>
          <w:tab w:val="clear" w:pos="1134"/>
          <w:tab w:val="left" w:pos="285"/>
          <w:tab w:val="left" w:pos="567"/>
        </w:tabs>
      </w:pPr>
      <w:r w:rsidRPr="00CE6A69">
        <w:rPr>
          <w:rStyle w:val="FootnoteReference"/>
        </w:rPr>
        <w:t>2</w:t>
      </w:r>
      <w:r w:rsidRPr="00CE6A69">
        <w:rPr>
          <w:rStyle w:val="FootnoteReference"/>
          <w:i/>
          <w:iCs/>
          <w:rtl/>
        </w:rPr>
        <w:t>مكرراً</w:t>
      </w:r>
      <w:r w:rsidRPr="00CE6A69">
        <w:rPr>
          <w:rStyle w:val="FootnoteReference"/>
        </w:rPr>
        <w:tab/>
      </w:r>
      <w:r w:rsidRPr="00CE6A69">
        <w:rPr>
          <w:rFonts w:hint="eastAsia"/>
          <w:rtl/>
        </w:rPr>
        <w:t>ينطبق</w:t>
      </w:r>
      <w:r w:rsidRPr="00CE6A69">
        <w:rPr>
          <w:rFonts w:hint="cs"/>
          <w:rtl/>
        </w:rPr>
        <w:t xml:space="preserve"> </w:t>
      </w:r>
      <w:r w:rsidRPr="00CE6A69">
        <w:rPr>
          <w:rFonts w:hint="eastAsia"/>
          <w:rtl/>
        </w:rPr>
        <w:t>القرار</w:t>
      </w:r>
      <w:r w:rsidRPr="00CE6A69">
        <w:rPr>
          <w:rFonts w:hint="cs"/>
          <w:rtl/>
        </w:rPr>
        <w:t> </w:t>
      </w:r>
      <w:r w:rsidRPr="00CE6A69">
        <w:rPr>
          <w:b/>
          <w:bCs/>
        </w:rPr>
        <w:t>170</w:t>
      </w:r>
      <w:r w:rsidRPr="00CE6A69">
        <w:rPr>
          <w:b/>
          <w:bCs/>
          <w:lang w:val="en-GB"/>
        </w:rPr>
        <w:t xml:space="preserve"> (WRC</w:t>
      </w:r>
      <w:r w:rsidRPr="00CE6A69">
        <w:rPr>
          <w:b/>
          <w:bCs/>
          <w:lang w:val="en-GB"/>
        </w:rPr>
        <w:noBreakHyphen/>
        <w:t>19)</w:t>
      </w:r>
      <w:r w:rsidRPr="00E2481D">
        <w:rPr>
          <w:rFonts w:hint="cs"/>
          <w:rtl/>
        </w:rPr>
        <w:t>.</w:t>
      </w:r>
      <w:r w:rsidRPr="00CE6A69">
        <w:rPr>
          <w:sz w:val="16"/>
          <w:szCs w:val="16"/>
        </w:rPr>
        <w:t>(WRC-19)     </w:t>
      </w:r>
    </w:p>
  </w:footnote>
  <w:footnote w:id="4">
    <w:p w14:paraId="7B024D34" w14:textId="77777777" w:rsidR="00D86D59" w:rsidRPr="00CF1255" w:rsidRDefault="00FA7B52" w:rsidP="00CF1255">
      <w:pPr>
        <w:pStyle w:val="FootnoteText"/>
        <w:keepNext/>
        <w:tabs>
          <w:tab w:val="clear" w:pos="1134"/>
          <w:tab w:val="left" w:pos="543"/>
        </w:tabs>
        <w:rPr>
          <w:spacing w:val="-4"/>
        </w:rPr>
      </w:pPr>
      <w:r w:rsidRPr="00CF1255">
        <w:rPr>
          <w:rStyle w:val="FootnoteReference"/>
          <w:spacing w:val="-4"/>
          <w:rtl/>
        </w:rPr>
        <w:t>11</w:t>
      </w:r>
      <w:r w:rsidRPr="00CF1255">
        <w:rPr>
          <w:spacing w:val="-4"/>
        </w:rPr>
        <w:tab/>
      </w:r>
      <w:r w:rsidRPr="00CF1255">
        <w:rPr>
          <w:rFonts w:hint="cs"/>
          <w:spacing w:val="-4"/>
          <w:rtl/>
        </w:rPr>
        <w:t>إذا</w:t>
      </w:r>
      <w:r w:rsidRPr="00CF1255">
        <w:rPr>
          <w:spacing w:val="-4"/>
          <w:rtl/>
        </w:rPr>
        <w:t xml:space="preserve"> لم تستلم </w:t>
      </w:r>
      <w:r w:rsidRPr="00CF1255">
        <w:rPr>
          <w:rFonts w:hint="cs"/>
          <w:spacing w:val="-4"/>
          <w:rtl/>
        </w:rPr>
        <w:t>المدفوعات</w:t>
      </w:r>
      <w:r w:rsidRPr="00CF1255">
        <w:rPr>
          <w:spacing w:val="-4"/>
          <w:rtl/>
        </w:rPr>
        <w:t xml:space="preserve"> عملاً بأحكام </w:t>
      </w:r>
      <w:r w:rsidRPr="00CF1255">
        <w:rPr>
          <w:rFonts w:hint="cs"/>
          <w:spacing w:val="-4"/>
          <w:rtl/>
        </w:rPr>
        <w:t>مقرر</w:t>
      </w:r>
      <w:r w:rsidRPr="00CF1255">
        <w:rPr>
          <w:spacing w:val="-4"/>
          <w:rtl/>
        </w:rPr>
        <w:t xml:space="preserve"> المجلس </w:t>
      </w:r>
      <w:r w:rsidRPr="00CF1255">
        <w:rPr>
          <w:spacing w:val="-4"/>
        </w:rPr>
        <w:t>482</w:t>
      </w:r>
      <w:r w:rsidRPr="00CF1255">
        <w:rPr>
          <w:rFonts w:hint="cs"/>
          <w:spacing w:val="-4"/>
          <w:rtl/>
        </w:rPr>
        <w:t>، في صيغته المعدلة</w:t>
      </w:r>
      <w:r w:rsidRPr="00CF1255">
        <w:rPr>
          <w:spacing w:val="-4"/>
          <w:rtl/>
        </w:rPr>
        <w:t xml:space="preserve">، بشأن </w:t>
      </w:r>
      <w:r w:rsidRPr="00CF1255">
        <w:rPr>
          <w:rFonts w:hint="cs"/>
          <w:spacing w:val="-4"/>
          <w:rtl/>
        </w:rPr>
        <w:t xml:space="preserve">استرداد </w:t>
      </w:r>
      <w:r w:rsidRPr="00CF1255">
        <w:rPr>
          <w:spacing w:val="-4"/>
          <w:rtl/>
        </w:rPr>
        <w:t xml:space="preserve">تكاليف </w:t>
      </w:r>
      <w:r w:rsidRPr="00CF1255">
        <w:rPr>
          <w:rFonts w:hint="cs"/>
          <w:spacing w:val="-4"/>
          <w:rtl/>
        </w:rPr>
        <w:t xml:space="preserve">معالجة </w:t>
      </w:r>
      <w:r w:rsidRPr="00CF1255">
        <w:rPr>
          <w:spacing w:val="-4"/>
          <w:rtl/>
        </w:rPr>
        <w:t xml:space="preserve">بطاقات التبليغ عن الشبكات الساتلية، يلغي المكتب عملية النشر المحددة في الفقرتين </w:t>
      </w:r>
      <w:r w:rsidRPr="00CF1255">
        <w:rPr>
          <w:spacing w:val="-4"/>
        </w:rPr>
        <w:t>5.8</w:t>
      </w:r>
      <w:r w:rsidRPr="00CF1255">
        <w:rPr>
          <w:spacing w:val="-4"/>
          <w:rtl/>
        </w:rPr>
        <w:t xml:space="preserve"> و</w:t>
      </w:r>
      <w:r w:rsidRPr="00CF1255">
        <w:rPr>
          <w:spacing w:val="-4"/>
        </w:rPr>
        <w:t>12.8</w:t>
      </w:r>
      <w:r w:rsidRPr="00CF1255">
        <w:rPr>
          <w:spacing w:val="-4"/>
          <w:rtl/>
        </w:rPr>
        <w:t xml:space="preserve"> والمد</w:t>
      </w:r>
      <w:r w:rsidRPr="00CF1255">
        <w:rPr>
          <w:rFonts w:hint="cs"/>
          <w:spacing w:val="-4"/>
          <w:rtl/>
        </w:rPr>
        <w:t>ا</w:t>
      </w:r>
      <w:r w:rsidRPr="00CF1255">
        <w:rPr>
          <w:spacing w:val="-4"/>
          <w:rtl/>
        </w:rPr>
        <w:t xml:space="preserve">خل المقابلة في السجل الأساسي بموجب الفقرة </w:t>
      </w:r>
      <w:r w:rsidRPr="00CF1255">
        <w:rPr>
          <w:spacing w:val="-4"/>
        </w:rPr>
        <w:t>11.8</w:t>
      </w:r>
      <w:r w:rsidRPr="00CF1255">
        <w:rPr>
          <w:spacing w:val="-4"/>
          <w:rtl/>
        </w:rPr>
        <w:t xml:space="preserve"> </w:t>
      </w:r>
      <w:r w:rsidRPr="00CF1255">
        <w:rPr>
          <w:rFonts w:hint="cs"/>
          <w:spacing w:val="-4"/>
          <w:rtl/>
        </w:rPr>
        <w:t xml:space="preserve">أو </w:t>
      </w:r>
      <w:r w:rsidRPr="00CF1255">
        <w:rPr>
          <w:spacing w:val="-4"/>
        </w:rPr>
        <w:t>16.8</w:t>
      </w:r>
      <w:r w:rsidRPr="00CF1255">
        <w:rPr>
          <w:rFonts w:hint="cs"/>
          <w:i/>
          <w:iCs/>
          <w:spacing w:val="-4"/>
          <w:rtl/>
        </w:rPr>
        <w:t>مكرراً</w:t>
      </w:r>
      <w:r w:rsidRPr="00CF1255">
        <w:rPr>
          <w:rFonts w:hint="cs"/>
          <w:spacing w:val="-4"/>
          <w:rtl/>
        </w:rPr>
        <w:t xml:space="preserve">، حسب الاقتضاء، </w:t>
      </w:r>
      <w:r w:rsidRPr="00CF1255">
        <w:rPr>
          <w:spacing w:val="-4"/>
          <w:rtl/>
        </w:rPr>
        <w:t>بعد أن يُعلِم الإدارة المعنية. و</w:t>
      </w:r>
      <w:r w:rsidRPr="00CF1255">
        <w:rPr>
          <w:rFonts w:hint="cs"/>
          <w:spacing w:val="-4"/>
          <w:rtl/>
        </w:rPr>
        <w:t xml:space="preserve">يُعلِم </w:t>
      </w:r>
      <w:r w:rsidRPr="00CF1255">
        <w:rPr>
          <w:spacing w:val="-4"/>
          <w:rtl/>
        </w:rPr>
        <w:t xml:space="preserve">المكتب جميع الإدارات بهذا الإجراء وبأن أي بطاقة تبليغ يعاد تقديمها تعتبر بطاقة </w:t>
      </w:r>
      <w:r w:rsidRPr="00CF1255">
        <w:rPr>
          <w:rFonts w:hint="cs"/>
          <w:spacing w:val="-4"/>
          <w:rtl/>
        </w:rPr>
        <w:t xml:space="preserve">تبليغ </w:t>
      </w:r>
      <w:r w:rsidRPr="00CF1255">
        <w:rPr>
          <w:spacing w:val="-4"/>
          <w:rtl/>
        </w:rPr>
        <w:t>جديدة</w:t>
      </w:r>
      <w:r w:rsidRPr="00CF1255">
        <w:rPr>
          <w:rFonts w:hint="cs"/>
          <w:spacing w:val="-4"/>
          <w:rtl/>
        </w:rPr>
        <w:t>.</w:t>
      </w:r>
      <w:r w:rsidRPr="00CF1255">
        <w:rPr>
          <w:spacing w:val="-4"/>
          <w:rtl/>
        </w:rPr>
        <w:t xml:space="preserve"> ويرسل المكتب تذكير</w:t>
      </w:r>
      <w:r w:rsidRPr="00CF1255">
        <w:rPr>
          <w:rFonts w:hint="cs"/>
          <w:spacing w:val="-4"/>
          <w:rtl/>
        </w:rPr>
        <w:t>اً</w:t>
      </w:r>
      <w:r w:rsidRPr="00CF1255">
        <w:rPr>
          <w:spacing w:val="-4"/>
          <w:rtl/>
        </w:rPr>
        <w:t xml:space="preserve"> إلى الإدار</w:t>
      </w:r>
      <w:r w:rsidRPr="00CF1255">
        <w:rPr>
          <w:rFonts w:hint="cs"/>
          <w:spacing w:val="-4"/>
          <w:rtl/>
        </w:rPr>
        <w:t>ة</w:t>
      </w:r>
      <w:r w:rsidRPr="00CF1255">
        <w:rPr>
          <w:spacing w:val="-4"/>
          <w:rtl/>
        </w:rPr>
        <w:t xml:space="preserve"> المبلّغة </w:t>
      </w:r>
      <w:r w:rsidRPr="00CF1255">
        <w:rPr>
          <w:rFonts w:hint="cs"/>
          <w:spacing w:val="-4"/>
          <w:rtl/>
        </w:rPr>
        <w:t>قبل</w:t>
      </w:r>
      <w:r w:rsidRPr="00CF1255">
        <w:rPr>
          <w:spacing w:val="-4"/>
          <w:rtl/>
        </w:rPr>
        <w:t xml:space="preserve"> شهرين </w:t>
      </w:r>
      <w:r w:rsidRPr="00CF1255">
        <w:rPr>
          <w:rFonts w:hint="cs"/>
          <w:spacing w:val="-4"/>
          <w:rtl/>
        </w:rPr>
        <w:t>على الأقل من تاريخ استحقاق ا</w:t>
      </w:r>
      <w:r w:rsidRPr="00CF1255">
        <w:rPr>
          <w:spacing w:val="-4"/>
          <w:rtl/>
        </w:rPr>
        <w:t xml:space="preserve">لدفع </w:t>
      </w:r>
      <w:r w:rsidRPr="00CF1255">
        <w:rPr>
          <w:rFonts w:hint="cs"/>
          <w:spacing w:val="-4"/>
          <w:rtl/>
        </w:rPr>
        <w:t>وفقاً لمقرر المجلس </w:t>
      </w:r>
      <w:r w:rsidRPr="00CF1255">
        <w:rPr>
          <w:spacing w:val="-4"/>
        </w:rPr>
        <w:t>482</w:t>
      </w:r>
      <w:r w:rsidRPr="00CF1255">
        <w:rPr>
          <w:spacing w:val="-4"/>
          <w:rtl/>
        </w:rPr>
        <w:t xml:space="preserve"> المذكور أعلاه، </w:t>
      </w:r>
      <w:r w:rsidRPr="00CF1255">
        <w:rPr>
          <w:rFonts w:hint="cs"/>
          <w:spacing w:val="-4"/>
          <w:rtl/>
        </w:rPr>
        <w:t>ما</w:t>
      </w:r>
      <w:r w:rsidRPr="00CF1255">
        <w:rPr>
          <w:rFonts w:hint="eastAsia"/>
          <w:spacing w:val="-4"/>
          <w:rtl/>
        </w:rPr>
        <w:t> </w:t>
      </w:r>
      <w:r w:rsidRPr="00CF1255">
        <w:rPr>
          <w:rFonts w:hint="cs"/>
          <w:spacing w:val="-4"/>
          <w:rtl/>
        </w:rPr>
        <w:t>لم</w:t>
      </w:r>
      <w:r w:rsidRPr="00CF1255">
        <w:rPr>
          <w:rFonts w:hint="eastAsia"/>
          <w:spacing w:val="-4"/>
          <w:rtl/>
        </w:rPr>
        <w:t> </w:t>
      </w:r>
      <w:r w:rsidRPr="00CF1255">
        <w:rPr>
          <w:rFonts w:hint="cs"/>
          <w:spacing w:val="-4"/>
          <w:rtl/>
        </w:rPr>
        <w:t xml:space="preserve">تكن </w:t>
      </w:r>
      <w:r w:rsidRPr="00CF1255">
        <w:rPr>
          <w:spacing w:val="-4"/>
          <w:rtl/>
        </w:rPr>
        <w:t xml:space="preserve">المبالغ المستحقة قد </w:t>
      </w:r>
      <w:r w:rsidRPr="00CF1255">
        <w:rPr>
          <w:rFonts w:hint="cs"/>
          <w:spacing w:val="-4"/>
          <w:rtl/>
        </w:rPr>
        <w:t>سددت</w:t>
      </w:r>
      <w:r w:rsidRPr="00CF1255">
        <w:rPr>
          <w:spacing w:val="-4"/>
          <w:rtl/>
        </w:rPr>
        <w:t>.</w:t>
      </w:r>
      <w:r w:rsidRPr="00CF1255">
        <w:rPr>
          <w:spacing w:val="-4"/>
          <w:sz w:val="16"/>
          <w:szCs w:val="16"/>
        </w:rPr>
        <w:t>(WRC</w:t>
      </w:r>
      <w:r w:rsidRPr="00CF1255">
        <w:rPr>
          <w:spacing w:val="-4"/>
          <w:sz w:val="16"/>
          <w:szCs w:val="16"/>
        </w:rPr>
        <w:noBreakHyphen/>
        <w:t>19)     </w:t>
      </w:r>
    </w:p>
  </w:footnote>
  <w:footnote w:id="5">
    <w:p w14:paraId="2258AC1E" w14:textId="77777777" w:rsidR="00D86D59" w:rsidRPr="006F1A2D" w:rsidRDefault="00FA7B52" w:rsidP="00CF1255">
      <w:pPr>
        <w:pStyle w:val="FootnoteText"/>
        <w:tabs>
          <w:tab w:val="clear" w:pos="1134"/>
          <w:tab w:val="left" w:pos="543"/>
        </w:tabs>
        <w:rPr>
          <w:lang w:bidi="ar-SY"/>
        </w:rPr>
      </w:pPr>
      <w:r>
        <w:rPr>
          <w:rStyle w:val="FootnoteReference"/>
          <w:rtl/>
        </w:rPr>
        <w:t>12</w:t>
      </w:r>
      <w:r w:rsidRPr="006F1A2D">
        <w:rPr>
          <w:rFonts w:hint="cs"/>
          <w:rtl/>
        </w:rPr>
        <w:tab/>
      </w:r>
      <w:r>
        <w:rPr>
          <w:rtl/>
        </w:rPr>
        <w:t xml:space="preserve">تنطبق أحكام القرار </w:t>
      </w:r>
      <w:r>
        <w:rPr>
          <w:b/>
          <w:bCs/>
        </w:rPr>
        <w:t>49</w:t>
      </w:r>
      <w:r>
        <w:t> </w:t>
      </w:r>
      <w:r w:rsidRPr="009A34D6">
        <w:rPr>
          <w:b/>
          <w:bCs/>
        </w:rPr>
        <w:t>(Rev.WRC-</w:t>
      </w:r>
      <w:r>
        <w:rPr>
          <w:b/>
          <w:bCs/>
        </w:rPr>
        <w:t>15</w:t>
      </w:r>
      <w:r w:rsidRPr="009A34D6">
        <w:rPr>
          <w:b/>
          <w:bCs/>
        </w:rPr>
        <w:t>)</w:t>
      </w:r>
      <w:r>
        <w:rPr>
          <w:rtl/>
        </w:rPr>
        <w:t>.</w:t>
      </w:r>
      <w:r w:rsidRPr="00F31701">
        <w:rPr>
          <w:sz w:val="16"/>
          <w:szCs w:val="24"/>
        </w:rPr>
        <w:t>(WRC</w:t>
      </w:r>
      <w:r>
        <w:rPr>
          <w:sz w:val="16"/>
          <w:szCs w:val="24"/>
        </w:rPr>
        <w:t>-15</w:t>
      </w:r>
      <w:r w:rsidRPr="00F31701">
        <w:rPr>
          <w:sz w:val="16"/>
          <w:szCs w:val="24"/>
        </w:rPr>
        <w:t>)     </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FDC7" w14:textId="11932585" w:rsidR="005E5F16" w:rsidRPr="00F82EE8" w:rsidRDefault="005E5F16" w:rsidP="005E5F16">
    <w:pPr>
      <w:bidi w:val="0"/>
      <w:spacing w:after="360" w:line="240" w:lineRule="auto"/>
      <w:jc w:val="center"/>
      <w:rPr>
        <w:sz w:val="20"/>
        <w:szCs w:val="20"/>
      </w:rPr>
    </w:pPr>
    <w:r w:rsidRPr="00F82EE8">
      <w:rPr>
        <w:rStyle w:val="PageNumber"/>
        <w:rFonts w:ascii="Dubai" w:hAnsi="Dubai" w:cs="Dubai"/>
      </w:rPr>
      <w:fldChar w:fldCharType="begin"/>
    </w:r>
    <w:r w:rsidRPr="00F82EE8">
      <w:rPr>
        <w:rStyle w:val="PageNumber"/>
        <w:rFonts w:ascii="Dubai" w:hAnsi="Dubai" w:cs="Dubai"/>
      </w:rPr>
      <w:instrText xml:space="preserve"> PAGE </w:instrText>
    </w:r>
    <w:r w:rsidRPr="00F82EE8">
      <w:rPr>
        <w:rStyle w:val="PageNumber"/>
        <w:rFonts w:ascii="Dubai" w:hAnsi="Dubai" w:cs="Dubai"/>
      </w:rPr>
      <w:fldChar w:fldCharType="separate"/>
    </w:r>
    <w:r w:rsidR="00D9614B">
      <w:rPr>
        <w:rStyle w:val="PageNumber"/>
        <w:rFonts w:ascii="Dubai" w:hAnsi="Dubai" w:cs="Dubai"/>
        <w:noProof/>
      </w:rPr>
      <w:t>2</w:t>
    </w:r>
    <w:r w:rsidRPr="00F82EE8">
      <w:rPr>
        <w:rStyle w:val="PageNumber"/>
        <w:rFonts w:ascii="Dubai" w:hAnsi="Dubai" w:cs="Dubai"/>
      </w:rPr>
      <w:fldChar w:fldCharType="end"/>
    </w:r>
    <w:r w:rsidRPr="00F82EE8">
      <w:rPr>
        <w:rStyle w:val="PageNumber"/>
        <w:rFonts w:ascii="Dubai" w:hAnsi="Dubai" w:cs="Dubai"/>
        <w:rtl/>
      </w:rPr>
      <w:br/>
    </w:r>
    <w:r w:rsidR="004F5F29" w:rsidRPr="00F82EE8">
      <w:rPr>
        <w:rStyle w:val="PageNumber"/>
        <w:rFonts w:ascii="Dubai" w:hAnsi="Dubai" w:cs="Dubai"/>
      </w:rPr>
      <w:t>WRC</w:t>
    </w:r>
    <w:r w:rsidRPr="00F82EE8">
      <w:rPr>
        <w:rStyle w:val="PageNumber"/>
        <w:rFonts w:ascii="Dubai" w:hAnsi="Dubai" w:cs="Dubai"/>
      </w:rPr>
      <w:t>23/87(Add.22)(Add.11)-A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DD76" w14:textId="085C1AEF" w:rsidR="00F82EE8" w:rsidRPr="00F82EE8" w:rsidRDefault="00F82EE8" w:rsidP="00F82EE8">
    <w:pPr>
      <w:bidi w:val="0"/>
      <w:spacing w:after="360" w:line="240" w:lineRule="auto"/>
      <w:jc w:val="center"/>
      <w:rPr>
        <w:sz w:val="20"/>
        <w:szCs w:val="20"/>
      </w:rPr>
    </w:pPr>
    <w:r w:rsidRPr="00F82EE8">
      <w:rPr>
        <w:rStyle w:val="PageNumber"/>
        <w:rFonts w:ascii="Dubai" w:hAnsi="Dubai" w:cs="Dubai"/>
      </w:rPr>
      <w:fldChar w:fldCharType="begin"/>
    </w:r>
    <w:r w:rsidRPr="00F82EE8">
      <w:rPr>
        <w:rStyle w:val="PageNumber"/>
        <w:rFonts w:ascii="Dubai" w:hAnsi="Dubai" w:cs="Dubai"/>
      </w:rPr>
      <w:instrText xml:space="preserve"> PAGE </w:instrText>
    </w:r>
    <w:r w:rsidRPr="00F82EE8">
      <w:rPr>
        <w:rStyle w:val="PageNumber"/>
        <w:rFonts w:ascii="Dubai" w:hAnsi="Dubai" w:cs="Dubai"/>
      </w:rPr>
      <w:fldChar w:fldCharType="separate"/>
    </w:r>
    <w:r w:rsidR="00D9614B">
      <w:rPr>
        <w:rStyle w:val="PageNumber"/>
        <w:rFonts w:ascii="Dubai" w:hAnsi="Dubai" w:cs="Dubai"/>
        <w:noProof/>
      </w:rPr>
      <w:t>3</w:t>
    </w:r>
    <w:r w:rsidRPr="00F82EE8">
      <w:rPr>
        <w:rStyle w:val="PageNumber"/>
        <w:rFonts w:ascii="Dubai" w:hAnsi="Dubai" w:cs="Dubai"/>
      </w:rPr>
      <w:fldChar w:fldCharType="end"/>
    </w:r>
    <w:r w:rsidRPr="00F82EE8">
      <w:rPr>
        <w:rStyle w:val="PageNumber"/>
        <w:rFonts w:ascii="Dubai" w:hAnsi="Dubai" w:cs="Dubai"/>
        <w:rtl/>
      </w:rPr>
      <w:br/>
    </w:r>
    <w:r w:rsidRPr="00F82EE8">
      <w:rPr>
        <w:rStyle w:val="PageNumber"/>
        <w:rFonts w:ascii="Dubai" w:hAnsi="Dubai" w:cs="Dubai"/>
      </w:rPr>
      <w:t>WRC23/87(Add.22)(Add.11)-A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9B47" w14:textId="77777777" w:rsidR="00CF1255" w:rsidRDefault="00CF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41507538">
    <w:abstractNumId w:val="9"/>
  </w:num>
  <w:num w:numId="2" w16cid:durableId="1184982126">
    <w:abstractNumId w:val="13"/>
  </w:num>
  <w:num w:numId="3" w16cid:durableId="262956341">
    <w:abstractNumId w:val="11"/>
  </w:num>
  <w:num w:numId="4" w16cid:durableId="1249118098">
    <w:abstractNumId w:val="14"/>
  </w:num>
  <w:num w:numId="5" w16cid:durableId="1973439146">
    <w:abstractNumId w:val="7"/>
  </w:num>
  <w:num w:numId="6" w16cid:durableId="1989893794">
    <w:abstractNumId w:val="6"/>
  </w:num>
  <w:num w:numId="7" w16cid:durableId="1046949059">
    <w:abstractNumId w:val="5"/>
  </w:num>
  <w:num w:numId="8" w16cid:durableId="2109306990">
    <w:abstractNumId w:val="4"/>
  </w:num>
  <w:num w:numId="9" w16cid:durableId="1915116456">
    <w:abstractNumId w:val="8"/>
  </w:num>
  <w:num w:numId="10" w16cid:durableId="2039576110">
    <w:abstractNumId w:val="3"/>
  </w:num>
  <w:num w:numId="11" w16cid:durableId="8139718">
    <w:abstractNumId w:val="2"/>
  </w:num>
  <w:num w:numId="12" w16cid:durableId="1823499959">
    <w:abstractNumId w:val="1"/>
  </w:num>
  <w:num w:numId="13" w16cid:durableId="875433008">
    <w:abstractNumId w:val="0"/>
  </w:num>
  <w:num w:numId="14" w16cid:durableId="1855919622">
    <w:abstractNumId w:val="10"/>
  </w:num>
  <w:num w:numId="15" w16cid:durableId="1995452155">
    <w:abstractNumId w:val="15"/>
  </w:num>
  <w:num w:numId="16" w16cid:durableId="263001415">
    <w:abstractNumId w:val="12"/>
  </w:num>
  <w:num w:numId="17" w16cid:durableId="31738307">
    <w:abstractNumId w:val="6"/>
  </w:num>
  <w:num w:numId="18" w16cid:durableId="1971933888">
    <w:abstractNumId w:val="5"/>
  </w:num>
  <w:num w:numId="19" w16cid:durableId="803352217">
    <w:abstractNumId w:val="3"/>
  </w:num>
  <w:num w:numId="20" w16cid:durableId="303195787">
    <w:abstractNumId w:val="2"/>
  </w:num>
  <w:num w:numId="21" w16cid:durableId="1643467395">
    <w:abstractNumId w:val="6"/>
  </w:num>
  <w:num w:numId="22" w16cid:durableId="658508647">
    <w:abstractNumId w:val="5"/>
  </w:num>
  <w:num w:numId="23" w16cid:durableId="970524344">
    <w:abstractNumId w:val="3"/>
  </w:num>
  <w:num w:numId="24" w16cid:durableId="149796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3049"/>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3CB3"/>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CCA"/>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056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3EE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6BAE"/>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7946"/>
    <w:rsid w:val="00A7588B"/>
    <w:rsid w:val="00A76D0C"/>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436A"/>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3136"/>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1255"/>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14B"/>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2EE8"/>
    <w:rsid w:val="00F84613"/>
    <w:rsid w:val="00F8654D"/>
    <w:rsid w:val="00F868C4"/>
    <w:rsid w:val="00F900C9"/>
    <w:rsid w:val="00F926B9"/>
    <w:rsid w:val="00F92C96"/>
    <w:rsid w:val="00F9310C"/>
    <w:rsid w:val="00F932BC"/>
    <w:rsid w:val="00F95E93"/>
    <w:rsid w:val="00F97D1C"/>
    <w:rsid w:val="00FA0D4E"/>
    <w:rsid w:val="00FA7B52"/>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C5F91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f2ec76-e715-4cf0-9c37-707d24b33102" targetNamespace="http://schemas.microsoft.com/office/2006/metadata/properties" ma:root="true" ma:fieldsID="d41af5c836d734370eb92e7ee5f83852" ns2:_="" ns3:_="">
    <xsd:import namespace="996b2e75-67fd-4955-a3b0-5ab9934cb50b"/>
    <xsd:import namespace="9bf2ec76-e715-4cf0-9c37-707d24b331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f2ec76-e715-4cf0-9c37-707d24b331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9bf2ec76-e715-4cf0-9c37-707d24b33102">DPM</DPM_x0020_Author>
    <DPM_x0020_File_x0020_name xmlns="9bf2ec76-e715-4cf0-9c37-707d24b33102">R23-WRC23-C-0087!A22-A11!MSW-A</DPM_x0020_File_x0020_name>
    <DPM_x0020_Version xmlns="9bf2ec76-e715-4cf0-9c37-707d24b33102">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f2ec76-e715-4cf0-9c37-707d24b33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17826-9BA0-4046-A4FA-05BAFD9E553A}">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bf2ec76-e715-4cf0-9c37-707d24b33102"/>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977</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R23-WRC23-C-0087!A22-A11!MSW-A</vt:lpstr>
    </vt:vector>
  </TitlesOfParts>
  <Manager>General Secretariat - Pool</Manager>
  <Company>International Telecommunication Union (ITU)</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R23-WRC23-C-0087!A22-A11!MSW-A</dc:title>
  <dc:creator>Documents Proposals Manager (DPM)</dc:creator>
  <cp:keywords>DPM_v2023.11.6.1_prod</cp:keywords>
  <cp:lastModifiedBy>Arabic-IR</cp:lastModifiedBy>
  <cp:revision>4</cp:revision>
  <cp:lastPrinted>2020-08-11T14:28:00Z</cp:lastPrinted>
  <dcterms:created xsi:type="dcterms:W3CDTF">2023-11-19T16:12:00Z</dcterms:created>
  <dcterms:modified xsi:type="dcterms:W3CDTF">2023-11-20T06:17:00Z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