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7B389472" w14:textId="77777777" w:rsidTr="00752552">
        <w:trPr>
          <w:cantSplit/>
          <w:trHeight w:val="20"/>
        </w:trPr>
        <w:tc>
          <w:tcPr>
            <w:tcW w:w="1589" w:type="dxa"/>
            <w:vAlign w:val="center"/>
          </w:tcPr>
          <w:p w14:paraId="035B98B0" w14:textId="77777777" w:rsidR="00752552" w:rsidRPr="000D1EE4" w:rsidRDefault="00752552" w:rsidP="00761894">
            <w:pPr>
              <w:spacing w:before="0"/>
              <w:jc w:val="left"/>
              <w:rPr>
                <w:b/>
                <w:bCs/>
                <w:rtl/>
                <w:lang w:bidi="ar-EG"/>
              </w:rPr>
            </w:pPr>
            <w:r w:rsidRPr="000D1EE4">
              <w:rPr>
                <w:noProof/>
                <w:lang w:val="en-GB" w:bidi="ar-EG"/>
              </w:rPr>
              <w:drawing>
                <wp:inline distT="0" distB="0" distL="0" distR="0" wp14:anchorId="42F8B22F" wp14:editId="59D89AA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BFD572D" w14:textId="77777777" w:rsidR="00752552" w:rsidRPr="000D1EE4" w:rsidRDefault="00752552" w:rsidP="00761894">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1063EDF" w14:textId="77777777" w:rsidR="00752552" w:rsidRPr="000D1EE4" w:rsidRDefault="00752552" w:rsidP="00761894">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7A6F603" w14:textId="77777777" w:rsidR="00752552" w:rsidRPr="000D1EE4" w:rsidRDefault="00752552" w:rsidP="00761894">
            <w:pPr>
              <w:jc w:val="right"/>
              <w:rPr>
                <w:rtl/>
                <w:lang w:bidi="ar-EG"/>
              </w:rPr>
            </w:pPr>
            <w:bookmarkStart w:id="0" w:name="ditulogo"/>
            <w:bookmarkEnd w:id="0"/>
            <w:r>
              <w:rPr>
                <w:noProof/>
              </w:rPr>
              <w:drawing>
                <wp:inline distT="0" distB="0" distL="0" distR="0" wp14:anchorId="65B2C460" wp14:editId="1624757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0944529" w14:textId="77777777" w:rsidTr="00752552">
        <w:trPr>
          <w:cantSplit/>
          <w:trHeight w:val="20"/>
        </w:trPr>
        <w:tc>
          <w:tcPr>
            <w:tcW w:w="6696" w:type="dxa"/>
            <w:gridSpan w:val="2"/>
            <w:tcBorders>
              <w:bottom w:val="single" w:sz="12" w:space="0" w:color="auto"/>
            </w:tcBorders>
          </w:tcPr>
          <w:p w14:paraId="44A3E4EE" w14:textId="77777777" w:rsidR="000D1EE4" w:rsidRPr="000D1EE4" w:rsidRDefault="000D1EE4" w:rsidP="00761894">
            <w:pPr>
              <w:rPr>
                <w:rtl/>
                <w:lang w:bidi="ar-EG"/>
              </w:rPr>
            </w:pPr>
          </w:p>
        </w:tc>
        <w:tc>
          <w:tcPr>
            <w:tcW w:w="2970" w:type="dxa"/>
            <w:gridSpan w:val="2"/>
            <w:tcBorders>
              <w:bottom w:val="single" w:sz="12" w:space="0" w:color="auto"/>
            </w:tcBorders>
          </w:tcPr>
          <w:p w14:paraId="5E9260B1" w14:textId="77777777" w:rsidR="000D1EE4" w:rsidRPr="000D1EE4" w:rsidRDefault="000D1EE4" w:rsidP="00761894">
            <w:pPr>
              <w:rPr>
                <w:lang w:val="en-GB" w:bidi="ar-EG"/>
              </w:rPr>
            </w:pPr>
          </w:p>
        </w:tc>
      </w:tr>
      <w:tr w:rsidR="000D1EE4" w:rsidRPr="000D1EE4" w14:paraId="05D399E4" w14:textId="77777777" w:rsidTr="00752552">
        <w:trPr>
          <w:cantSplit/>
          <w:trHeight w:val="20"/>
        </w:trPr>
        <w:tc>
          <w:tcPr>
            <w:tcW w:w="6696" w:type="dxa"/>
            <w:gridSpan w:val="2"/>
            <w:tcBorders>
              <w:top w:val="single" w:sz="12" w:space="0" w:color="auto"/>
            </w:tcBorders>
          </w:tcPr>
          <w:p w14:paraId="432E0E16" w14:textId="77777777" w:rsidR="000D1EE4" w:rsidRPr="00111B89" w:rsidRDefault="000D1EE4" w:rsidP="00761894">
            <w:pPr>
              <w:jc w:val="left"/>
              <w:rPr>
                <w:b/>
                <w:bCs/>
                <w:rtl/>
                <w:lang w:bidi="ar-EG"/>
              </w:rPr>
            </w:pPr>
          </w:p>
        </w:tc>
        <w:tc>
          <w:tcPr>
            <w:tcW w:w="2970" w:type="dxa"/>
            <w:gridSpan w:val="2"/>
            <w:tcBorders>
              <w:top w:val="single" w:sz="12" w:space="0" w:color="auto"/>
            </w:tcBorders>
          </w:tcPr>
          <w:p w14:paraId="58DF33D0" w14:textId="77777777" w:rsidR="000D1EE4" w:rsidRPr="00111B89" w:rsidRDefault="000D1EE4" w:rsidP="00761894">
            <w:pPr>
              <w:jc w:val="left"/>
              <w:rPr>
                <w:b/>
                <w:bCs/>
                <w:lang w:bidi="ar-EG"/>
              </w:rPr>
            </w:pPr>
          </w:p>
        </w:tc>
      </w:tr>
      <w:tr w:rsidR="000D1EE4" w:rsidRPr="000D1EE4" w14:paraId="178CD61D" w14:textId="77777777" w:rsidTr="00752552">
        <w:trPr>
          <w:cantSplit/>
        </w:trPr>
        <w:tc>
          <w:tcPr>
            <w:tcW w:w="6696" w:type="dxa"/>
            <w:gridSpan w:val="2"/>
          </w:tcPr>
          <w:p w14:paraId="21C385D0" w14:textId="77777777" w:rsidR="000D1EE4" w:rsidRPr="00111B89" w:rsidRDefault="00E50850" w:rsidP="00761894">
            <w:pPr>
              <w:spacing w:before="60" w:after="60" w:line="260" w:lineRule="exact"/>
              <w:jc w:val="left"/>
              <w:rPr>
                <w:b/>
                <w:bCs/>
                <w:rtl/>
                <w:lang w:bidi="ar-EG"/>
              </w:rPr>
            </w:pPr>
            <w:r w:rsidRPr="00111B89">
              <w:rPr>
                <w:b/>
                <w:bCs/>
                <w:rtl/>
                <w:lang w:bidi="ar-EG"/>
              </w:rPr>
              <w:t>الجلسة العامة</w:t>
            </w:r>
          </w:p>
        </w:tc>
        <w:tc>
          <w:tcPr>
            <w:tcW w:w="2970" w:type="dxa"/>
            <w:gridSpan w:val="2"/>
          </w:tcPr>
          <w:p w14:paraId="64F14910" w14:textId="77777777" w:rsidR="000D1EE4" w:rsidRPr="00111B89" w:rsidRDefault="00E50850" w:rsidP="00761894">
            <w:pPr>
              <w:spacing w:before="60" w:after="60" w:line="260" w:lineRule="exact"/>
              <w:jc w:val="left"/>
              <w:rPr>
                <w:b/>
                <w:bCs/>
                <w:rtl/>
                <w:lang w:bidi="ar-EG"/>
              </w:rPr>
            </w:pPr>
            <w:r w:rsidRPr="00111B89">
              <w:rPr>
                <w:rFonts w:eastAsia="SimSun"/>
                <w:b/>
                <w:bCs/>
                <w:rtl/>
                <w:lang w:bidi="ar-EG"/>
              </w:rPr>
              <w:t>الإضافة 18</w:t>
            </w:r>
            <w:r w:rsidRPr="00111B89">
              <w:rPr>
                <w:rFonts w:eastAsia="SimSun"/>
                <w:b/>
                <w:bCs/>
                <w:rtl/>
                <w:lang w:bidi="ar-EG"/>
              </w:rPr>
              <w:br/>
              <w:t xml:space="preserve">للوثيقة </w:t>
            </w:r>
            <w:r w:rsidRPr="00111B89">
              <w:rPr>
                <w:rFonts w:eastAsia="SimSun"/>
                <w:b/>
                <w:bCs/>
              </w:rPr>
              <w:t>87-A</w:t>
            </w:r>
          </w:p>
        </w:tc>
      </w:tr>
      <w:tr w:rsidR="000D1EE4" w:rsidRPr="000D1EE4" w14:paraId="2FA98A1C" w14:textId="77777777" w:rsidTr="00752552">
        <w:trPr>
          <w:cantSplit/>
        </w:trPr>
        <w:tc>
          <w:tcPr>
            <w:tcW w:w="6696" w:type="dxa"/>
            <w:gridSpan w:val="2"/>
          </w:tcPr>
          <w:p w14:paraId="10FECE36" w14:textId="77777777" w:rsidR="000D1EE4" w:rsidRPr="00111B89" w:rsidRDefault="000D1EE4" w:rsidP="00761894">
            <w:pPr>
              <w:spacing w:before="60" w:after="60" w:line="260" w:lineRule="exact"/>
              <w:jc w:val="left"/>
              <w:rPr>
                <w:b/>
                <w:bCs/>
                <w:rtl/>
                <w:lang w:bidi="ar-EG"/>
              </w:rPr>
            </w:pPr>
          </w:p>
        </w:tc>
        <w:tc>
          <w:tcPr>
            <w:tcW w:w="2970" w:type="dxa"/>
            <w:gridSpan w:val="2"/>
          </w:tcPr>
          <w:p w14:paraId="1A399F86" w14:textId="77777777" w:rsidR="000D1EE4" w:rsidRPr="00111B89" w:rsidRDefault="00E50850" w:rsidP="00761894">
            <w:pPr>
              <w:spacing w:before="60" w:after="60" w:line="260" w:lineRule="exact"/>
              <w:jc w:val="left"/>
              <w:rPr>
                <w:b/>
                <w:bCs/>
                <w:rtl/>
                <w:lang w:bidi="ar-EG"/>
              </w:rPr>
            </w:pPr>
            <w:r w:rsidRPr="00111B89">
              <w:rPr>
                <w:rFonts w:eastAsia="SimSun"/>
                <w:b/>
                <w:bCs/>
              </w:rPr>
              <w:t>23</w:t>
            </w:r>
            <w:r w:rsidRPr="00111B89">
              <w:rPr>
                <w:rFonts w:eastAsia="SimSun"/>
                <w:b/>
                <w:bCs/>
                <w:rtl/>
              </w:rPr>
              <w:t xml:space="preserve"> أكتوبر </w:t>
            </w:r>
            <w:r w:rsidRPr="00111B89">
              <w:rPr>
                <w:rFonts w:eastAsia="SimSun"/>
                <w:b/>
                <w:bCs/>
              </w:rPr>
              <w:t>2023</w:t>
            </w:r>
          </w:p>
        </w:tc>
      </w:tr>
      <w:tr w:rsidR="000D1EE4" w:rsidRPr="000D1EE4" w14:paraId="1CFFD08C" w14:textId="77777777" w:rsidTr="00752552">
        <w:trPr>
          <w:cantSplit/>
        </w:trPr>
        <w:tc>
          <w:tcPr>
            <w:tcW w:w="6696" w:type="dxa"/>
            <w:gridSpan w:val="2"/>
          </w:tcPr>
          <w:p w14:paraId="16241104" w14:textId="77777777" w:rsidR="000D1EE4" w:rsidRPr="00111B89" w:rsidRDefault="000D1EE4" w:rsidP="00761894">
            <w:pPr>
              <w:spacing w:before="60" w:after="60" w:line="260" w:lineRule="exact"/>
              <w:jc w:val="left"/>
              <w:rPr>
                <w:b/>
                <w:bCs/>
                <w:rtl/>
                <w:lang w:bidi="ar-EG"/>
              </w:rPr>
            </w:pPr>
          </w:p>
        </w:tc>
        <w:tc>
          <w:tcPr>
            <w:tcW w:w="2970" w:type="dxa"/>
            <w:gridSpan w:val="2"/>
          </w:tcPr>
          <w:p w14:paraId="00AD8CD1" w14:textId="77777777" w:rsidR="000D1EE4" w:rsidRPr="00111B89" w:rsidRDefault="00E50850" w:rsidP="00761894">
            <w:pPr>
              <w:spacing w:before="60" w:after="60" w:line="260" w:lineRule="exact"/>
              <w:jc w:val="left"/>
              <w:rPr>
                <w:b/>
                <w:bCs/>
                <w:lang w:bidi="ar-EG"/>
              </w:rPr>
            </w:pPr>
            <w:r w:rsidRPr="00111B89">
              <w:rPr>
                <w:b/>
                <w:bCs/>
                <w:rtl/>
                <w:lang w:bidi="ar-EG"/>
              </w:rPr>
              <w:t>الأصل: بالإنكليزية</w:t>
            </w:r>
          </w:p>
        </w:tc>
      </w:tr>
      <w:tr w:rsidR="000D1EE4" w:rsidRPr="000D1EE4" w14:paraId="471B8BD9" w14:textId="77777777" w:rsidTr="00752552">
        <w:trPr>
          <w:cantSplit/>
        </w:trPr>
        <w:tc>
          <w:tcPr>
            <w:tcW w:w="9666" w:type="dxa"/>
            <w:gridSpan w:val="4"/>
          </w:tcPr>
          <w:p w14:paraId="1CF03B31" w14:textId="77777777" w:rsidR="000D1EE4" w:rsidRPr="000D1EE4" w:rsidRDefault="000D1EE4" w:rsidP="00761894">
            <w:pPr>
              <w:rPr>
                <w:b/>
                <w:bCs/>
                <w:lang w:bidi="ar-EG"/>
              </w:rPr>
            </w:pPr>
          </w:p>
        </w:tc>
      </w:tr>
      <w:tr w:rsidR="000D1EE4" w:rsidRPr="000D1EE4" w14:paraId="1526F905" w14:textId="77777777" w:rsidTr="00752552">
        <w:trPr>
          <w:cantSplit/>
        </w:trPr>
        <w:tc>
          <w:tcPr>
            <w:tcW w:w="9666" w:type="dxa"/>
            <w:gridSpan w:val="4"/>
          </w:tcPr>
          <w:p w14:paraId="06D0D924" w14:textId="77777777" w:rsidR="000D1EE4" w:rsidRPr="000D1EE4" w:rsidRDefault="000D1EE4" w:rsidP="00761894">
            <w:pPr>
              <w:pStyle w:val="Source"/>
              <w:rPr>
                <w:rtl/>
                <w:lang w:bidi="ar-SA"/>
              </w:rPr>
            </w:pPr>
            <w:r w:rsidRPr="000D1EE4">
              <w:rPr>
                <w:rtl/>
              </w:rPr>
              <w:t>مقترحـات إفريقيـة مشتركـة</w:t>
            </w:r>
          </w:p>
        </w:tc>
      </w:tr>
      <w:tr w:rsidR="000D1EE4" w:rsidRPr="000D1EE4" w14:paraId="19CE30A4" w14:textId="77777777" w:rsidTr="00752552">
        <w:trPr>
          <w:cantSplit/>
        </w:trPr>
        <w:tc>
          <w:tcPr>
            <w:tcW w:w="9666" w:type="dxa"/>
            <w:gridSpan w:val="4"/>
          </w:tcPr>
          <w:p w14:paraId="132BFE79" w14:textId="331D8C51" w:rsidR="000D1EE4" w:rsidRPr="000D1EE4" w:rsidRDefault="00111B89" w:rsidP="00761894">
            <w:pPr>
              <w:pStyle w:val="Title1"/>
              <w:rPr>
                <w:rtl/>
              </w:rPr>
            </w:pPr>
            <w:r>
              <w:rPr>
                <w:rFonts w:hint="cs"/>
                <w:rtl/>
              </w:rPr>
              <w:t>مقترحات بشأن أعمال المؤتمر</w:t>
            </w:r>
          </w:p>
        </w:tc>
      </w:tr>
      <w:tr w:rsidR="000D1EE4" w:rsidRPr="000D1EE4" w14:paraId="4D911915" w14:textId="77777777" w:rsidTr="00752552">
        <w:trPr>
          <w:cantSplit/>
        </w:trPr>
        <w:tc>
          <w:tcPr>
            <w:tcW w:w="9666" w:type="dxa"/>
            <w:gridSpan w:val="4"/>
          </w:tcPr>
          <w:p w14:paraId="162CBE66" w14:textId="77777777" w:rsidR="000D1EE4" w:rsidRPr="000D1EE4" w:rsidRDefault="000D1EE4" w:rsidP="00761894">
            <w:pPr>
              <w:pStyle w:val="Title2"/>
              <w:rPr>
                <w:rtl/>
              </w:rPr>
            </w:pPr>
          </w:p>
        </w:tc>
      </w:tr>
      <w:tr w:rsidR="00E50850" w:rsidRPr="000D1EE4" w14:paraId="7FD072BE" w14:textId="77777777" w:rsidTr="00752552">
        <w:trPr>
          <w:cantSplit/>
        </w:trPr>
        <w:tc>
          <w:tcPr>
            <w:tcW w:w="9666" w:type="dxa"/>
            <w:gridSpan w:val="4"/>
          </w:tcPr>
          <w:p w14:paraId="527C2626" w14:textId="167DA3E6" w:rsidR="00E50850" w:rsidRPr="000D1EE4" w:rsidRDefault="00E50850" w:rsidP="00761894">
            <w:pPr>
              <w:pStyle w:val="Agendaitem"/>
            </w:pPr>
            <w:r>
              <w:rPr>
                <w:rtl/>
              </w:rPr>
              <w:t>بند جدول الأعمال</w:t>
            </w:r>
            <w:r w:rsidR="00111B89">
              <w:rPr>
                <w:rFonts w:hint="cs"/>
                <w:rtl/>
              </w:rPr>
              <w:t xml:space="preserve"> </w:t>
            </w:r>
            <w:r w:rsidR="00111B89">
              <w:rPr>
                <w:rtl/>
              </w:rPr>
              <w:t>18.1</w:t>
            </w:r>
          </w:p>
        </w:tc>
      </w:tr>
    </w:tbl>
    <w:p w14:paraId="7ACED549" w14:textId="77777777" w:rsidR="008C2130" w:rsidRPr="009B3B4A" w:rsidRDefault="008C2130" w:rsidP="00761894">
      <w:pPr>
        <w:rPr>
          <w:rtl/>
        </w:rPr>
      </w:pPr>
      <w:r w:rsidRPr="009B3B4A">
        <w:rPr>
          <w:bCs/>
          <w:lang w:val="es-ES"/>
        </w:rPr>
        <w:t>18.1</w:t>
      </w:r>
      <w:r w:rsidRPr="009B3B4A">
        <w:rPr>
          <w:b/>
          <w:lang w:val="es-ES"/>
        </w:rPr>
        <w:tab/>
      </w:r>
      <w:r w:rsidRPr="00306A26">
        <w:rPr>
          <w:rFonts w:hint="cs"/>
          <w:b/>
          <w:spacing w:val="-4"/>
          <w:rtl/>
          <w:lang w:val="es-ES" w:bidi="ar-EG"/>
        </w:rPr>
        <w:t xml:space="preserve">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E30032">
        <w:rPr>
          <w:b/>
          <w:bCs/>
          <w:spacing w:val="-4"/>
          <w:lang w:val="es-ES"/>
        </w:rPr>
        <w:t>248 (WRC-19)</w:t>
      </w:r>
      <w:r w:rsidRPr="00306A26">
        <w:rPr>
          <w:rFonts w:hint="cs"/>
          <w:b/>
          <w:spacing w:val="-4"/>
          <w:rtl/>
          <w:lang w:val="es-ES" w:bidi="ar-EG"/>
        </w:rPr>
        <w:t>؛</w:t>
      </w:r>
    </w:p>
    <w:p w14:paraId="6BD951DF" w14:textId="57612B72" w:rsidR="00417E14" w:rsidRDefault="00111B89" w:rsidP="00FD7FB2">
      <w:pPr>
        <w:pStyle w:val="Headingb"/>
        <w:rPr>
          <w:rtl/>
        </w:rPr>
      </w:pPr>
      <w:r>
        <w:rPr>
          <w:rFonts w:hint="cs"/>
          <w:rtl/>
        </w:rPr>
        <w:t>مقدمة</w:t>
      </w:r>
    </w:p>
    <w:p w14:paraId="3F189313" w14:textId="77777777" w:rsidR="00761894" w:rsidRDefault="00E03505" w:rsidP="00761894">
      <w:r w:rsidRPr="00E03505">
        <w:rPr>
          <w:rtl/>
        </w:rPr>
        <w:t xml:space="preserve">يقترح الاتحاد الإفريقي للاتصالات الأسلوب </w:t>
      </w:r>
      <w:r w:rsidRPr="00E03505">
        <w:rPr>
          <w:cs/>
        </w:rPr>
        <w:t>‎</w:t>
      </w:r>
      <w:r>
        <w:t>A</w:t>
      </w:r>
      <w:r w:rsidRPr="00E03505">
        <w:rPr>
          <w:rtl/>
        </w:rPr>
        <w:t xml:space="preserve"> ‏</w:t>
      </w:r>
      <w:r>
        <w:rPr>
          <w:rFonts w:hint="cs"/>
          <w:rtl/>
        </w:rPr>
        <w:t>المتمثل في</w:t>
      </w:r>
      <w:r w:rsidRPr="00E03505">
        <w:rPr>
          <w:rtl/>
        </w:rPr>
        <w:t xml:space="preserve"> </w:t>
      </w:r>
      <w:r>
        <w:rPr>
          <w:rFonts w:hint="cs"/>
          <w:rtl/>
        </w:rPr>
        <w:t xml:space="preserve">عدم إدخال أي تعديلات على القرار </w:t>
      </w:r>
      <w:r w:rsidRPr="00E03505">
        <w:rPr>
          <w:b/>
          <w:bCs/>
          <w:lang w:val="en-GB"/>
        </w:rPr>
        <w:t>248 (WRC-19)</w:t>
      </w:r>
      <w:r>
        <w:rPr>
          <w:rFonts w:hint="cs"/>
          <w:rtl/>
        </w:rPr>
        <w:t xml:space="preserve"> أو إلغائه </w:t>
      </w:r>
      <w:r w:rsidRPr="00E03505">
        <w:rPr>
          <w:rtl/>
        </w:rPr>
        <w:t>‏نظرا</w:t>
      </w:r>
      <w:r>
        <w:rPr>
          <w:rFonts w:hint="cs"/>
          <w:rtl/>
        </w:rPr>
        <w:t>ً</w:t>
      </w:r>
      <w:r w:rsidRPr="00E03505">
        <w:rPr>
          <w:rtl/>
        </w:rPr>
        <w:t xml:space="preserve"> لعدم وجود اتفاق داخل قطاع الاتصالات الراديوية بشأن الخصائص التقنية والمعلمات التشغيلية لإجراء دراسات التقاسم والتوافق اللازمة لضمان حماية الخدمات الأولية القائمة في نطاقات التردد قيد الدراسة أو في نطاقات التردد المجاورة في إطار هذا البند من جدول الأعمال</w:t>
      </w:r>
      <w:r>
        <w:rPr>
          <w:rFonts w:hint="cs"/>
          <w:rtl/>
        </w:rPr>
        <w:t>.</w:t>
      </w:r>
    </w:p>
    <w:p w14:paraId="35A14662" w14:textId="424DD607" w:rsidR="004C67F1" w:rsidRDefault="004C67F1" w:rsidP="00761894">
      <w:pPr>
        <w:rPr>
          <w:rtl/>
          <w:lang w:val="en-GB" w:bidi="ar-EG"/>
        </w:rPr>
      </w:pPr>
      <w:r>
        <w:rPr>
          <w:rtl/>
          <w:lang w:val="en-GB" w:bidi="ar-EG"/>
        </w:rPr>
        <w:br w:type="page"/>
      </w:r>
    </w:p>
    <w:p w14:paraId="1A165591" w14:textId="77777777" w:rsidR="00A72B34" w:rsidRDefault="008C2130" w:rsidP="00761894">
      <w:pPr>
        <w:pStyle w:val="Proposal"/>
      </w:pPr>
      <w:r>
        <w:rPr>
          <w:u w:val="single"/>
        </w:rPr>
        <w:lastRenderedPageBreak/>
        <w:t>NOC</w:t>
      </w:r>
      <w:r>
        <w:tab/>
        <w:t>AFCP/87A18/1</w:t>
      </w:r>
      <w:r>
        <w:rPr>
          <w:vanish/>
          <w:color w:val="7F7F7F" w:themeColor="text1" w:themeTint="80"/>
          <w:vertAlign w:val="superscript"/>
        </w:rPr>
        <w:t>#1903</w:t>
      </w:r>
    </w:p>
    <w:p w14:paraId="65DD5A64" w14:textId="77777777" w:rsidR="008C2130" w:rsidRPr="007D16C1" w:rsidRDefault="008C2130" w:rsidP="00FD7FB2">
      <w:pPr>
        <w:pStyle w:val="Arttitle"/>
      </w:pPr>
      <w:r w:rsidRPr="007D16C1">
        <w:rPr>
          <w:rFonts w:hint="cs"/>
          <w:rtl/>
        </w:rPr>
        <w:t>المواد</w:t>
      </w:r>
    </w:p>
    <w:p w14:paraId="77E18970" w14:textId="77777777" w:rsidR="00A72B34" w:rsidRDefault="00A72B34" w:rsidP="00761894">
      <w:pPr>
        <w:pStyle w:val="Reasons"/>
      </w:pPr>
    </w:p>
    <w:p w14:paraId="22628919" w14:textId="77777777" w:rsidR="00A72B34" w:rsidRDefault="008C2130" w:rsidP="00761894">
      <w:pPr>
        <w:pStyle w:val="Proposal"/>
      </w:pPr>
      <w:r>
        <w:rPr>
          <w:u w:val="single"/>
        </w:rPr>
        <w:t>NOC</w:t>
      </w:r>
      <w:r>
        <w:tab/>
        <w:t>AFCP/87A18/2</w:t>
      </w:r>
      <w:r>
        <w:rPr>
          <w:vanish/>
          <w:color w:val="7F7F7F" w:themeColor="text1" w:themeTint="80"/>
          <w:vertAlign w:val="superscript"/>
        </w:rPr>
        <w:t>#1904</w:t>
      </w:r>
    </w:p>
    <w:p w14:paraId="39323DDA" w14:textId="411C824E" w:rsidR="008C2130" w:rsidRPr="007D16C1" w:rsidRDefault="008C2130" w:rsidP="00FD7FB2">
      <w:pPr>
        <w:pStyle w:val="Appendixtitle"/>
        <w:rPr>
          <w:rFonts w:hint="cs"/>
          <w:lang w:bidi="ar-EG"/>
        </w:rPr>
      </w:pPr>
      <w:proofErr w:type="spellStart"/>
      <w:r w:rsidRPr="007D16C1">
        <w:rPr>
          <w:rtl/>
        </w:rPr>
        <w:t>التذييلات</w:t>
      </w:r>
      <w:proofErr w:type="spellEnd"/>
    </w:p>
    <w:p w14:paraId="577BAFC2" w14:textId="77777777" w:rsidR="00A72B34" w:rsidRDefault="00A72B34" w:rsidP="00761894">
      <w:pPr>
        <w:pStyle w:val="Reasons"/>
      </w:pPr>
    </w:p>
    <w:p w14:paraId="3F127DF8" w14:textId="77777777" w:rsidR="00A72B34" w:rsidRDefault="008C2130" w:rsidP="00761894">
      <w:pPr>
        <w:pStyle w:val="Proposal"/>
      </w:pPr>
      <w:r>
        <w:t>SUP</w:t>
      </w:r>
      <w:r>
        <w:tab/>
        <w:t>AFCP/87A18/3</w:t>
      </w:r>
      <w:r>
        <w:rPr>
          <w:vanish/>
          <w:color w:val="7F7F7F" w:themeColor="text1" w:themeTint="80"/>
          <w:vertAlign w:val="superscript"/>
        </w:rPr>
        <w:t>#1905</w:t>
      </w:r>
    </w:p>
    <w:p w14:paraId="43775A6D" w14:textId="77777777" w:rsidR="008C2130" w:rsidRPr="004E6F25" w:rsidRDefault="008C2130" w:rsidP="00761894">
      <w:pPr>
        <w:pStyle w:val="ResNo"/>
      </w:pPr>
      <w:r w:rsidRPr="004E6F25">
        <w:rPr>
          <w:rFonts w:hint="cs"/>
          <w:rtl/>
        </w:rPr>
        <w:t xml:space="preserve">القرار </w:t>
      </w:r>
      <w:r w:rsidRPr="004E6F25">
        <w:t>248 (WRC-19)</w:t>
      </w:r>
    </w:p>
    <w:p w14:paraId="54D4DE70" w14:textId="77777777" w:rsidR="008C2130" w:rsidRPr="004E6F25" w:rsidRDefault="008C2130" w:rsidP="00761894">
      <w:pPr>
        <w:pStyle w:val="Restitle"/>
      </w:pPr>
      <w:r w:rsidRPr="004E6F25">
        <w:rPr>
          <w:rFonts w:hint="eastAsia"/>
          <w:rtl/>
        </w:rPr>
        <w:t>دراسات</w:t>
      </w:r>
      <w:r w:rsidRPr="004E6F25">
        <w:rPr>
          <w:rtl/>
        </w:rPr>
        <w:t xml:space="preserve"> </w:t>
      </w:r>
      <w:r w:rsidRPr="004E6F25">
        <w:rPr>
          <w:rFonts w:hint="cs"/>
          <w:rtl/>
        </w:rPr>
        <w:t xml:space="preserve">بشأن </w:t>
      </w:r>
      <w:r w:rsidRPr="004E6F25">
        <w:rPr>
          <w:rtl/>
        </w:rPr>
        <w:t xml:space="preserve">الاحتياجات </w:t>
      </w:r>
      <w:r w:rsidRPr="004E6F25">
        <w:rPr>
          <w:rFonts w:hint="cs"/>
          <w:rtl/>
        </w:rPr>
        <w:t xml:space="preserve">من الطيف </w:t>
      </w:r>
      <w:r w:rsidRPr="004E6F25">
        <w:rPr>
          <w:rFonts w:hint="eastAsia"/>
          <w:rtl/>
        </w:rPr>
        <w:t>والتوزيعات</w:t>
      </w:r>
      <w:r w:rsidRPr="004E6F25">
        <w:rPr>
          <w:rtl/>
        </w:rPr>
        <w:t xml:space="preserve"> الجديدة المحتملة</w:t>
      </w:r>
      <w:r w:rsidRPr="004E6F25">
        <w:br/>
      </w:r>
      <w:r w:rsidRPr="004E6F25">
        <w:rPr>
          <w:rtl/>
        </w:rPr>
        <w:t xml:space="preserve">للخدمة المتنقلة </w:t>
      </w:r>
      <w:r w:rsidRPr="004E6F25">
        <w:rPr>
          <w:rFonts w:hint="eastAsia"/>
          <w:rtl/>
        </w:rPr>
        <w:t>الساتلية</w:t>
      </w:r>
      <w:r w:rsidRPr="004E6F25">
        <w:rPr>
          <w:rtl/>
        </w:rPr>
        <w:t xml:space="preserve"> في</w:t>
      </w:r>
      <w:r w:rsidRPr="004E6F25">
        <w:rPr>
          <w:rFonts w:hint="cs"/>
          <w:rtl/>
        </w:rPr>
        <w:t> </w:t>
      </w:r>
      <w:r w:rsidRPr="004E6F25">
        <w:rPr>
          <w:rFonts w:hint="eastAsia"/>
          <w:rtl/>
        </w:rPr>
        <w:t>نطاقات</w:t>
      </w:r>
      <w:r w:rsidRPr="004E6F25">
        <w:rPr>
          <w:rtl/>
        </w:rPr>
        <w:t xml:space="preserve"> </w:t>
      </w:r>
      <w:r w:rsidRPr="004E6F25">
        <w:rPr>
          <w:rFonts w:hint="cs"/>
          <w:rtl/>
        </w:rPr>
        <w:t xml:space="preserve">التردد </w:t>
      </w:r>
      <w:r w:rsidRPr="004E6F25">
        <w:t>MHz 1 710</w:t>
      </w:r>
      <w:r w:rsidRPr="004E6F25">
        <w:noBreakHyphen/>
        <w:t>1 695</w:t>
      </w:r>
      <w:r w:rsidRPr="004E6F25">
        <w:rPr>
          <w:rFonts w:hint="cs"/>
          <w:rtl/>
        </w:rPr>
        <w:t xml:space="preserve"> و</w:t>
      </w:r>
      <w:r w:rsidRPr="004E6F25">
        <w:t>MHz 2 025</w:t>
      </w:r>
      <w:r w:rsidRPr="004E6F25">
        <w:noBreakHyphen/>
        <w:t>2 010</w:t>
      </w:r>
      <w:r w:rsidRPr="004E6F25">
        <w:rPr>
          <w:rFonts w:hint="cs"/>
          <w:rtl/>
        </w:rPr>
        <w:t xml:space="preserve"> و</w:t>
      </w:r>
      <w:r w:rsidRPr="004E6F25">
        <w:t>MHz 3 315</w:t>
      </w:r>
      <w:r w:rsidRPr="004E6F25">
        <w:noBreakHyphen/>
        <w:t>3 300</w:t>
      </w:r>
      <w:r w:rsidRPr="004E6F25">
        <w:rPr>
          <w:rFonts w:hint="cs"/>
          <w:rtl/>
        </w:rPr>
        <w:t xml:space="preserve"> و</w:t>
      </w:r>
      <w:r w:rsidRPr="004E6F25">
        <w:t>MHz 3 400</w:t>
      </w:r>
      <w:r w:rsidRPr="004E6F25">
        <w:noBreakHyphen/>
        <w:t>3 385</w:t>
      </w:r>
      <w:r w:rsidRPr="004E6F25">
        <w:rPr>
          <w:rFonts w:hint="eastAsia"/>
          <w:rtl/>
        </w:rPr>
        <w:t>،</w:t>
      </w:r>
      <w:r w:rsidRPr="004E6F25">
        <w:rPr>
          <w:rtl/>
        </w:rPr>
        <w:t xml:space="preserve"> </w:t>
      </w:r>
      <w:r w:rsidRPr="004E6F25">
        <w:rPr>
          <w:rFonts w:hint="eastAsia"/>
          <w:rtl/>
        </w:rPr>
        <w:t>لأغراض</w:t>
      </w:r>
      <w:r w:rsidRPr="004E6F25">
        <w:rPr>
          <w:rtl/>
        </w:rPr>
        <w:t xml:space="preserve"> </w:t>
      </w:r>
      <w:r w:rsidRPr="004E6F25">
        <w:rPr>
          <w:rFonts w:hint="eastAsia"/>
          <w:rtl/>
        </w:rPr>
        <w:t>التطوير</w:t>
      </w:r>
      <w:r w:rsidRPr="004E6F25">
        <w:rPr>
          <w:rtl/>
        </w:rPr>
        <w:t xml:space="preserve"> المستقبلي</w:t>
      </w:r>
      <w:r w:rsidRPr="004E6F25">
        <w:rPr>
          <w:rFonts w:hint="cs"/>
          <w:rtl/>
        </w:rPr>
        <w:t xml:space="preserve"> </w:t>
      </w:r>
      <w:r w:rsidRPr="004E6F25">
        <w:rPr>
          <w:rFonts w:hint="eastAsia"/>
          <w:rtl/>
        </w:rPr>
        <w:t>للأنظمة</w:t>
      </w:r>
      <w:r w:rsidRPr="004E6F25">
        <w:rPr>
          <w:rtl/>
        </w:rPr>
        <w:t xml:space="preserve"> المتنقلة </w:t>
      </w:r>
      <w:r w:rsidRPr="004E6F25">
        <w:rPr>
          <w:rFonts w:hint="eastAsia"/>
          <w:rtl/>
        </w:rPr>
        <w:t>الساتلية</w:t>
      </w:r>
      <w:r w:rsidRPr="004E6F25">
        <w:rPr>
          <w:rtl/>
        </w:rPr>
        <w:t xml:space="preserve"> </w:t>
      </w:r>
      <w:r w:rsidRPr="004E6F25">
        <w:rPr>
          <w:rFonts w:hint="cs"/>
          <w:rtl/>
        </w:rPr>
        <w:t>ال</w:t>
      </w:r>
      <w:r w:rsidRPr="004E6F25">
        <w:rPr>
          <w:rFonts w:hint="eastAsia"/>
          <w:rtl/>
        </w:rPr>
        <w:t>ضيقة</w:t>
      </w:r>
      <w:r w:rsidRPr="004E6F25">
        <w:rPr>
          <w:rtl/>
        </w:rPr>
        <w:t xml:space="preserve"> النطاق</w:t>
      </w:r>
    </w:p>
    <w:p w14:paraId="05665C89" w14:textId="77777777" w:rsidR="00A72B34" w:rsidRDefault="00A72B34" w:rsidP="00761894">
      <w:pPr>
        <w:pStyle w:val="Reasons"/>
      </w:pPr>
    </w:p>
    <w:p w14:paraId="5A60007A" w14:textId="77777777" w:rsidR="00582B76" w:rsidRDefault="00582B76" w:rsidP="00761894">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582B76">
      <w:headerReference w:type="even" r:id="rId15"/>
      <w:footerReference w:type="even" r:id="rId16"/>
      <w:footerReference w:type="first" r:id="rId17"/>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9AE3" w14:textId="77777777" w:rsidR="001A6F04" w:rsidRDefault="001A6F04" w:rsidP="002919E1">
      <w:r>
        <w:separator/>
      </w:r>
    </w:p>
    <w:p w14:paraId="66F2E296" w14:textId="77777777" w:rsidR="001A6F04" w:rsidRDefault="001A6F04" w:rsidP="002919E1"/>
    <w:p w14:paraId="0EEB7275" w14:textId="77777777" w:rsidR="001A6F04" w:rsidRDefault="001A6F04" w:rsidP="002919E1"/>
    <w:p w14:paraId="79929D6F" w14:textId="77777777" w:rsidR="001A6F04" w:rsidRDefault="001A6F04"/>
    <w:p w14:paraId="08AEAE9A" w14:textId="77777777" w:rsidR="001A6F04" w:rsidRDefault="001A6F04"/>
  </w:endnote>
  <w:endnote w:type="continuationSeparator" w:id="0">
    <w:p w14:paraId="619BDA63" w14:textId="77777777" w:rsidR="001A6F04" w:rsidRDefault="001A6F04" w:rsidP="002919E1">
      <w:r>
        <w:continuationSeparator/>
      </w:r>
    </w:p>
    <w:p w14:paraId="3315E58D" w14:textId="77777777" w:rsidR="001A6F04" w:rsidRDefault="001A6F04" w:rsidP="002919E1"/>
    <w:p w14:paraId="6A14270A" w14:textId="77777777" w:rsidR="001A6F04" w:rsidRDefault="001A6F04" w:rsidP="002919E1"/>
    <w:p w14:paraId="222A9C27" w14:textId="77777777" w:rsidR="001A6F04" w:rsidRDefault="001A6F04"/>
    <w:p w14:paraId="57B53EC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7905" w14:textId="4BA1076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DB54FF">
      <w:rPr>
        <w:sz w:val="16"/>
        <w:szCs w:val="16"/>
        <w:lang w:val="en-GB"/>
      </w:rPr>
      <w:instrText xml:space="preserve"> FILENAME \p \* MERGEFORMAT </w:instrText>
    </w:r>
    <w:r w:rsidRPr="0026373E">
      <w:rPr>
        <w:sz w:val="16"/>
        <w:szCs w:val="16"/>
        <w:lang w:val="fr-FR"/>
      </w:rPr>
      <w:fldChar w:fldCharType="separate"/>
    </w:r>
    <w:r w:rsidR="00FD7FB2" w:rsidRPr="00DB54FF">
      <w:rPr>
        <w:noProof/>
        <w:sz w:val="16"/>
        <w:szCs w:val="16"/>
        <w:lang w:val="en-GB"/>
      </w:rPr>
      <w:t>P:\ARA\ITU-R\CONF-R\CMR23\000\087ADD18A.docx</w:t>
    </w:r>
    <w:r w:rsidRPr="0026373E">
      <w:rPr>
        <w:sz w:val="16"/>
        <w:szCs w:val="16"/>
      </w:rPr>
      <w:fldChar w:fldCharType="end"/>
    </w:r>
    <w:r w:rsidRPr="0026373E">
      <w:rPr>
        <w:sz w:val="16"/>
        <w:szCs w:val="16"/>
      </w:rPr>
      <w:t xml:space="preserve">  </w:t>
    </w:r>
    <w:r w:rsidRPr="00DB54FF">
      <w:rPr>
        <w:sz w:val="16"/>
        <w:szCs w:val="16"/>
        <w:lang w:val="en-GB"/>
      </w:rPr>
      <w:t xml:space="preserve"> (</w:t>
    </w:r>
    <w:r w:rsidR="00582B76" w:rsidRPr="00DB54FF">
      <w:rPr>
        <w:sz w:val="16"/>
        <w:szCs w:val="16"/>
        <w:lang w:val="en-GB"/>
      </w:rPr>
      <w:t>530011</w:t>
    </w:r>
    <w:r w:rsidRPr="00DB54FF">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E7DD" w14:textId="37F57550" w:rsidR="00582B76" w:rsidRPr="00582B76" w:rsidRDefault="00582B76" w:rsidP="00582B76">
    <w:pPr>
      <w:pStyle w:val="Footer"/>
      <w:tabs>
        <w:tab w:val="center" w:pos="5103"/>
        <w:tab w:val="right" w:pos="9639"/>
      </w:tabs>
      <w:bidi w:val="0"/>
      <w:spacing w:before="120"/>
      <w:rPr>
        <w:sz w:val="16"/>
        <w:szCs w:val="16"/>
      </w:rPr>
    </w:pPr>
    <w:r w:rsidRPr="0026373E">
      <w:rPr>
        <w:sz w:val="16"/>
        <w:szCs w:val="16"/>
        <w:lang w:val="fr-FR"/>
      </w:rPr>
      <w:fldChar w:fldCharType="begin"/>
    </w:r>
    <w:r w:rsidRPr="00DB54FF">
      <w:rPr>
        <w:sz w:val="16"/>
        <w:szCs w:val="16"/>
        <w:lang w:val="en-GB"/>
      </w:rPr>
      <w:instrText xml:space="preserve"> FILENAME \p \* MERGEFORMAT </w:instrText>
    </w:r>
    <w:r w:rsidRPr="0026373E">
      <w:rPr>
        <w:sz w:val="16"/>
        <w:szCs w:val="16"/>
        <w:lang w:val="fr-FR"/>
      </w:rPr>
      <w:fldChar w:fldCharType="separate"/>
    </w:r>
    <w:r w:rsidR="00FD7FB2" w:rsidRPr="00DB54FF">
      <w:rPr>
        <w:noProof/>
        <w:sz w:val="16"/>
        <w:szCs w:val="16"/>
        <w:lang w:val="en-GB"/>
      </w:rPr>
      <w:t>P:\ARA\ITU-R\CONF-R\CMR23\000\087ADD18A.docx</w:t>
    </w:r>
    <w:r w:rsidRPr="0026373E">
      <w:rPr>
        <w:sz w:val="16"/>
        <w:szCs w:val="16"/>
      </w:rPr>
      <w:fldChar w:fldCharType="end"/>
    </w:r>
    <w:r w:rsidRPr="0026373E">
      <w:rPr>
        <w:sz w:val="16"/>
        <w:szCs w:val="16"/>
      </w:rPr>
      <w:t xml:space="preserve">  </w:t>
    </w:r>
    <w:r w:rsidRPr="00DB54FF">
      <w:rPr>
        <w:sz w:val="16"/>
        <w:szCs w:val="16"/>
        <w:lang w:val="en-GB"/>
      </w:rPr>
      <w:t xml:space="preserve"> (530011)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0602" w14:textId="77777777" w:rsidR="001A6F04" w:rsidRDefault="001A6F04" w:rsidP="00C45930">
      <w:r>
        <w:separator/>
      </w:r>
    </w:p>
  </w:footnote>
  <w:footnote w:type="continuationSeparator" w:id="0">
    <w:p w14:paraId="078F23F4" w14:textId="77777777" w:rsidR="001A6F04" w:rsidRDefault="001A6F04" w:rsidP="002919E1">
      <w:r>
        <w:continuationSeparator/>
      </w:r>
    </w:p>
    <w:p w14:paraId="1962F56D" w14:textId="77777777" w:rsidR="001A6F04" w:rsidRDefault="001A6F04" w:rsidP="002919E1"/>
    <w:p w14:paraId="046E0967" w14:textId="77777777" w:rsidR="001A6F04" w:rsidRDefault="001A6F04" w:rsidP="002919E1"/>
    <w:p w14:paraId="0C6B6DBE" w14:textId="77777777" w:rsidR="001A6F04" w:rsidRDefault="001A6F04"/>
    <w:p w14:paraId="105DC3C7"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FD15" w14:textId="407D05BB" w:rsidR="00D63A6F" w:rsidRPr="00111B89" w:rsidRDefault="005E5F16" w:rsidP="00111B89">
    <w:pPr>
      <w:bidi w:val="0"/>
      <w:spacing w:after="360" w:line="240" w:lineRule="auto"/>
      <w:jc w:val="center"/>
      <w:rPr>
        <w:sz w:val="20"/>
        <w:szCs w:val="20"/>
      </w:rPr>
    </w:pPr>
    <w:r w:rsidRPr="00111B89">
      <w:rPr>
        <w:rStyle w:val="PageNumber"/>
        <w:rFonts w:ascii="Dubai" w:hAnsi="Dubai" w:cs="Dubai"/>
      </w:rPr>
      <w:fldChar w:fldCharType="begin"/>
    </w:r>
    <w:r w:rsidRPr="00111B89">
      <w:rPr>
        <w:rStyle w:val="PageNumber"/>
        <w:rFonts w:ascii="Dubai" w:hAnsi="Dubai" w:cs="Dubai"/>
      </w:rPr>
      <w:instrText xml:space="preserve"> PAGE </w:instrText>
    </w:r>
    <w:r w:rsidRPr="00111B89">
      <w:rPr>
        <w:rStyle w:val="PageNumber"/>
        <w:rFonts w:ascii="Dubai" w:hAnsi="Dubai" w:cs="Dubai"/>
      </w:rPr>
      <w:fldChar w:fldCharType="separate"/>
    </w:r>
    <w:r w:rsidRPr="00111B89">
      <w:rPr>
        <w:rStyle w:val="PageNumber"/>
        <w:rFonts w:ascii="Dubai" w:hAnsi="Dubai" w:cs="Dubai"/>
      </w:rPr>
      <w:t>2</w:t>
    </w:r>
    <w:r w:rsidRPr="00111B89">
      <w:rPr>
        <w:rStyle w:val="PageNumber"/>
        <w:rFonts w:ascii="Dubai" w:hAnsi="Dubai" w:cs="Dubai"/>
      </w:rPr>
      <w:fldChar w:fldCharType="end"/>
    </w:r>
    <w:r w:rsidRPr="00111B89">
      <w:rPr>
        <w:rStyle w:val="PageNumber"/>
        <w:rFonts w:ascii="Dubai" w:hAnsi="Dubai" w:cs="Dubai"/>
        <w:rtl/>
      </w:rPr>
      <w:br/>
    </w:r>
    <w:r w:rsidR="004F5F29" w:rsidRPr="00111B89">
      <w:rPr>
        <w:rStyle w:val="PageNumber"/>
        <w:rFonts w:ascii="Dubai" w:hAnsi="Dubai" w:cs="Dubai"/>
      </w:rPr>
      <w:t>WRC</w:t>
    </w:r>
    <w:r w:rsidRPr="00111B89">
      <w:rPr>
        <w:rStyle w:val="PageNumber"/>
        <w:rFonts w:ascii="Dubai" w:hAnsi="Dubai" w:cs="Dubai"/>
      </w:rPr>
      <w:t>23/87(Add.18)-A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F673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F443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12B2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52BF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8782682">
    <w:abstractNumId w:val="9"/>
  </w:num>
  <w:num w:numId="2" w16cid:durableId="1001547381">
    <w:abstractNumId w:val="13"/>
  </w:num>
  <w:num w:numId="3" w16cid:durableId="343899158">
    <w:abstractNumId w:val="11"/>
  </w:num>
  <w:num w:numId="4" w16cid:durableId="1964001721">
    <w:abstractNumId w:val="14"/>
  </w:num>
  <w:num w:numId="5" w16cid:durableId="2028287512">
    <w:abstractNumId w:val="7"/>
  </w:num>
  <w:num w:numId="6" w16cid:durableId="862672928">
    <w:abstractNumId w:val="6"/>
  </w:num>
  <w:num w:numId="7" w16cid:durableId="86116670">
    <w:abstractNumId w:val="5"/>
  </w:num>
  <w:num w:numId="8" w16cid:durableId="734812814">
    <w:abstractNumId w:val="4"/>
  </w:num>
  <w:num w:numId="9" w16cid:durableId="655838102">
    <w:abstractNumId w:val="8"/>
  </w:num>
  <w:num w:numId="10" w16cid:durableId="1829900846">
    <w:abstractNumId w:val="3"/>
  </w:num>
  <w:num w:numId="11" w16cid:durableId="1268847811">
    <w:abstractNumId w:val="2"/>
  </w:num>
  <w:num w:numId="12" w16cid:durableId="992947403">
    <w:abstractNumId w:val="1"/>
  </w:num>
  <w:num w:numId="13" w16cid:durableId="205602124">
    <w:abstractNumId w:val="0"/>
  </w:num>
  <w:num w:numId="14" w16cid:durableId="732237871">
    <w:abstractNumId w:val="10"/>
  </w:num>
  <w:num w:numId="15" w16cid:durableId="254486440">
    <w:abstractNumId w:val="15"/>
  </w:num>
  <w:num w:numId="16" w16cid:durableId="1685593280">
    <w:abstractNumId w:val="12"/>
  </w:num>
  <w:num w:numId="17" w16cid:durableId="338891257">
    <w:abstractNumId w:val="6"/>
  </w:num>
  <w:num w:numId="18" w16cid:durableId="824660745">
    <w:abstractNumId w:val="5"/>
  </w:num>
  <w:num w:numId="19" w16cid:durableId="586421449">
    <w:abstractNumId w:val="3"/>
  </w:num>
  <w:num w:numId="20" w16cid:durableId="1859002840">
    <w:abstractNumId w:val="2"/>
  </w:num>
  <w:num w:numId="21" w16cid:durableId="2104841008">
    <w:abstractNumId w:val="6"/>
  </w:num>
  <w:num w:numId="22" w16cid:durableId="594362341">
    <w:abstractNumId w:val="5"/>
  </w:num>
  <w:num w:numId="23" w16cid:durableId="981665062">
    <w:abstractNumId w:val="3"/>
  </w:num>
  <w:num w:numId="24" w16cid:durableId="1125395032">
    <w:abstractNumId w:val="2"/>
  </w:num>
  <w:num w:numId="25" w16cid:durableId="1711881401">
    <w:abstractNumId w:val="6"/>
  </w:num>
  <w:num w:numId="26" w16cid:durableId="1365911749">
    <w:abstractNumId w:val="5"/>
  </w:num>
  <w:num w:numId="27" w16cid:durableId="936711947">
    <w:abstractNumId w:val="3"/>
  </w:num>
  <w:num w:numId="28" w16cid:durableId="75906173">
    <w:abstractNumId w:val="2"/>
  </w:num>
  <w:num w:numId="29" w16cid:durableId="261497997">
    <w:abstractNumId w:val="6"/>
  </w:num>
  <w:num w:numId="30" w16cid:durableId="1779636073">
    <w:abstractNumId w:val="5"/>
  </w:num>
  <w:num w:numId="31" w16cid:durableId="1643078829">
    <w:abstractNumId w:val="3"/>
  </w:num>
  <w:num w:numId="32" w16cid:durableId="1350331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1B89"/>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0BBB"/>
    <w:rsid w:val="0016459B"/>
    <w:rsid w:val="00167364"/>
    <w:rsid w:val="001903B2"/>
    <w:rsid w:val="001956F9"/>
    <w:rsid w:val="001A6F04"/>
    <w:rsid w:val="001B0D1F"/>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4787"/>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2B76"/>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2446"/>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1894"/>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2130"/>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2B34"/>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B54FF"/>
    <w:rsid w:val="00DC29DD"/>
    <w:rsid w:val="00DC4E64"/>
    <w:rsid w:val="00DC67FB"/>
    <w:rsid w:val="00DC71D8"/>
    <w:rsid w:val="00DC7C0E"/>
    <w:rsid w:val="00DD0088"/>
    <w:rsid w:val="00DD5B1A"/>
    <w:rsid w:val="00DE735B"/>
    <w:rsid w:val="00DE7387"/>
    <w:rsid w:val="00DF2A6A"/>
    <w:rsid w:val="00DF3B72"/>
    <w:rsid w:val="00DF4CA8"/>
    <w:rsid w:val="00DF6E9B"/>
    <w:rsid w:val="00E03505"/>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D7FB2"/>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E082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F157E0"/>
    <w:pPr>
      <w:keepNext/>
      <w:keepLines/>
      <w:tabs>
        <w:tab w:val="clear" w:pos="1871"/>
        <w:tab w:val="left" w:pos="1701"/>
        <w:tab w:val="left" w:pos="2835"/>
      </w:tabs>
      <w:overflowPunct w:val="0"/>
      <w:autoSpaceDE w:val="0"/>
      <w:autoSpaceDN w:val="0"/>
      <w:adjustRightInd w:val="0"/>
      <w:spacing w:before="240" w:after="240"/>
      <w:jc w:val="center"/>
      <w:textAlignment w:val="baseline"/>
    </w:pPr>
    <w:rPr>
      <w:rFonts w:eastAsia="SimSun"/>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b65483-2874-4b67-b18f-e4e49cbc9957" targetNamespace="http://schemas.microsoft.com/office/2006/metadata/properties" ma:root="true" ma:fieldsID="d41af5c836d734370eb92e7ee5f83852" ns2:_="" ns3:_="">
    <xsd:import namespace="996b2e75-67fd-4955-a3b0-5ab9934cb50b"/>
    <xsd:import namespace="c3b65483-2874-4b67-b18f-e4e49cbc99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b65483-2874-4b67-b18f-e4e49cbc99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3b65483-2874-4b67-b18f-e4e49cbc9957">DPM</DPM_x0020_Author>
    <DPM_x0020_File_x0020_name xmlns="c3b65483-2874-4b67-b18f-e4e49cbc9957">R23-WRC23-C-0087!A18!MSW-A</DPM_x0020_File_x0020_name>
    <DPM_x0020_Version xmlns="c3b65483-2874-4b67-b18f-e4e49cbc9957">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b65483-2874-4b67-b18f-e4e49cbc9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65483-2874-4b67-b18f-e4e49cbc9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R23-WRC23-C-0087!A18!MSW-A</dc:title>
  <dc:creator>Documents Proposals Manager (DPM)</dc:creator>
  <cp:keywords>DPM_v2023.8.1.1_prod</cp:keywords>
  <cp:lastModifiedBy>Arabic-IR</cp:lastModifiedBy>
  <cp:revision>5</cp:revision>
  <cp:lastPrinted>2020-08-11T14:28:00Z</cp:lastPrinted>
  <dcterms:created xsi:type="dcterms:W3CDTF">2023-11-16T18:01:00Z</dcterms:created>
  <dcterms:modified xsi:type="dcterms:W3CDTF">2023-11-17T23:01:00Z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