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732DD14D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40E95B26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6415A2A4" wp14:editId="2D0D574E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535A91F4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549E0C9D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4E56CE1B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3DB0A1F" wp14:editId="35204FB5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7BA7004F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3FC35B9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449DFAB0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520FDF5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50C3D6C0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04126DED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2251DE6B" w14:textId="77777777" w:rsidTr="00752552">
        <w:trPr>
          <w:cantSplit/>
        </w:trPr>
        <w:tc>
          <w:tcPr>
            <w:tcW w:w="6696" w:type="dxa"/>
            <w:gridSpan w:val="2"/>
          </w:tcPr>
          <w:p w14:paraId="45F7AF99" w14:textId="77777777" w:rsidR="000D1EE4" w:rsidRPr="004364F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364F1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4A1853C1" w14:textId="1C35D486" w:rsidR="000D1EE4" w:rsidRPr="004364F1" w:rsidRDefault="00E50850" w:rsidP="00BE7D1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4364F1">
              <w:rPr>
                <w:rFonts w:eastAsia="SimSun"/>
                <w:b/>
                <w:bCs/>
                <w:rtl/>
                <w:lang w:bidi="ar-EG"/>
              </w:rPr>
              <w:t>الإضافة</w:t>
            </w:r>
            <w:r w:rsidR="00BE7D16">
              <w:rPr>
                <w:rFonts w:eastAsia="SimSun"/>
                <w:b/>
                <w:bCs/>
                <w:lang w:bidi="ar-EG"/>
              </w:rPr>
              <w:t xml:space="preserve"> </w:t>
            </w:r>
            <w:r w:rsidRPr="004364F1">
              <w:rPr>
                <w:rFonts w:eastAsia="SimSun"/>
                <w:b/>
                <w:bCs/>
                <w:rtl/>
                <w:lang w:bidi="ar-EG"/>
              </w:rPr>
              <w:t>13</w:t>
            </w:r>
            <w:r w:rsidRPr="004364F1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4364F1">
              <w:rPr>
                <w:rFonts w:eastAsia="SimSun"/>
                <w:b/>
                <w:bCs/>
              </w:rPr>
              <w:t>87-A</w:t>
            </w:r>
          </w:p>
        </w:tc>
      </w:tr>
      <w:tr w:rsidR="000D1EE4" w:rsidRPr="000D1EE4" w14:paraId="402CB508" w14:textId="77777777" w:rsidTr="00752552">
        <w:trPr>
          <w:cantSplit/>
        </w:trPr>
        <w:tc>
          <w:tcPr>
            <w:tcW w:w="6696" w:type="dxa"/>
            <w:gridSpan w:val="2"/>
          </w:tcPr>
          <w:p w14:paraId="39CE7767" w14:textId="77777777" w:rsidR="000D1EE4" w:rsidRPr="004364F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40C77DAA" w14:textId="77777777" w:rsidR="000D1EE4" w:rsidRPr="004364F1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4364F1">
              <w:rPr>
                <w:rFonts w:eastAsia="SimSun"/>
                <w:b/>
                <w:bCs/>
              </w:rPr>
              <w:t>23</w:t>
            </w:r>
            <w:r w:rsidRPr="004364F1">
              <w:rPr>
                <w:rFonts w:eastAsia="SimSun"/>
                <w:b/>
                <w:bCs/>
                <w:rtl/>
              </w:rPr>
              <w:t xml:space="preserve"> أكتوبر </w:t>
            </w:r>
            <w:r w:rsidRPr="004364F1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5B63CE1C" w14:textId="77777777" w:rsidTr="00752552">
        <w:trPr>
          <w:cantSplit/>
        </w:trPr>
        <w:tc>
          <w:tcPr>
            <w:tcW w:w="6696" w:type="dxa"/>
            <w:gridSpan w:val="2"/>
          </w:tcPr>
          <w:p w14:paraId="0E29B852" w14:textId="77777777" w:rsidR="000D1EE4" w:rsidRPr="004364F1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7190CF0B" w14:textId="77777777" w:rsidR="000D1EE4" w:rsidRPr="004364F1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4364F1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19EF64F9" w14:textId="77777777" w:rsidTr="00752552">
        <w:trPr>
          <w:cantSplit/>
        </w:trPr>
        <w:tc>
          <w:tcPr>
            <w:tcW w:w="9666" w:type="dxa"/>
            <w:gridSpan w:val="4"/>
          </w:tcPr>
          <w:p w14:paraId="1EE6DE6B" w14:textId="77777777" w:rsidR="000D1EE4" w:rsidRPr="004364F1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F6BF3EE" w14:textId="77777777" w:rsidTr="00752552">
        <w:trPr>
          <w:cantSplit/>
        </w:trPr>
        <w:tc>
          <w:tcPr>
            <w:tcW w:w="9666" w:type="dxa"/>
            <w:gridSpan w:val="4"/>
          </w:tcPr>
          <w:p w14:paraId="10015D7B" w14:textId="4C2231C3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 xml:space="preserve">مقترحـات </w:t>
            </w:r>
            <w:r w:rsidR="00BE7D16">
              <w:rPr>
                <w:rtl/>
              </w:rPr>
              <w:t>إفريقي</w:t>
            </w:r>
            <w:r w:rsidRPr="000D1EE4">
              <w:rPr>
                <w:rtl/>
              </w:rPr>
              <w:t>ـة مشتركـة</w:t>
            </w:r>
          </w:p>
        </w:tc>
      </w:tr>
      <w:tr w:rsidR="000D1EE4" w:rsidRPr="000D1EE4" w14:paraId="54F2DA46" w14:textId="77777777" w:rsidTr="00752552">
        <w:trPr>
          <w:cantSplit/>
        </w:trPr>
        <w:tc>
          <w:tcPr>
            <w:tcW w:w="9666" w:type="dxa"/>
            <w:gridSpan w:val="4"/>
          </w:tcPr>
          <w:p w14:paraId="0B79A670" w14:textId="6A977F19" w:rsidR="000D1EE4" w:rsidRPr="000D1EE4" w:rsidRDefault="001401DB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0C2F3859" w14:textId="77777777" w:rsidTr="00752552">
        <w:trPr>
          <w:cantSplit/>
        </w:trPr>
        <w:tc>
          <w:tcPr>
            <w:tcW w:w="9666" w:type="dxa"/>
            <w:gridSpan w:val="4"/>
          </w:tcPr>
          <w:p w14:paraId="03AC8321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05372153" w14:textId="77777777" w:rsidTr="00752552">
        <w:trPr>
          <w:cantSplit/>
        </w:trPr>
        <w:tc>
          <w:tcPr>
            <w:tcW w:w="9666" w:type="dxa"/>
            <w:gridSpan w:val="4"/>
          </w:tcPr>
          <w:p w14:paraId="0A915A05" w14:textId="78124C15" w:rsidR="00E50850" w:rsidRPr="000D1EE4" w:rsidRDefault="00E50850" w:rsidP="00E50850">
            <w:pPr>
              <w:pStyle w:val="Agendaitem"/>
              <w:rPr>
                <w:lang w:bidi="ar-SY"/>
              </w:rPr>
            </w:pPr>
            <w:r>
              <w:rPr>
                <w:rtl/>
              </w:rPr>
              <w:t>بند جدول الأعمال</w:t>
            </w:r>
            <w:r w:rsidR="0025589A">
              <w:rPr>
                <w:rFonts w:hint="cs"/>
                <w:rtl/>
                <w:lang w:bidi="ar-SY"/>
              </w:rPr>
              <w:t xml:space="preserve"> </w:t>
            </w:r>
            <w:r w:rsidR="0025589A">
              <w:rPr>
                <w:rtl/>
              </w:rPr>
              <w:t>13.1</w:t>
            </w:r>
          </w:p>
        </w:tc>
      </w:tr>
    </w:tbl>
    <w:p w14:paraId="09EE5760" w14:textId="2D3E03E5" w:rsidR="00C45930" w:rsidRDefault="007D3947" w:rsidP="004364F1">
      <w:r w:rsidRPr="00494622">
        <w:t>13.1</w:t>
      </w:r>
      <w:r w:rsidRPr="00494622">
        <w:tab/>
      </w:r>
      <w:r w:rsidRPr="00EC50D1">
        <w:rPr>
          <w:rFonts w:hint="eastAsia"/>
          <w:spacing w:val="-6"/>
          <w:rtl/>
          <w:lang w:val="es-ES"/>
        </w:rPr>
        <w:t>النظر</w:t>
      </w:r>
      <w:r w:rsidRPr="00EC50D1">
        <w:rPr>
          <w:spacing w:val="-6"/>
          <w:rtl/>
          <w:lang w:val="es-ES"/>
        </w:rPr>
        <w:t xml:space="preserve"> في إمكانية رفع</w:t>
      </w:r>
      <w:r w:rsidRPr="00EC50D1">
        <w:rPr>
          <w:rFonts w:hint="cs"/>
          <w:spacing w:val="-6"/>
          <w:rtl/>
          <w:lang w:val="es-ES"/>
        </w:rPr>
        <w:t xml:space="preserve"> وضع</w:t>
      </w:r>
      <w:r w:rsidRPr="00EC50D1">
        <w:rPr>
          <w:spacing w:val="-6"/>
          <w:rtl/>
          <w:lang w:val="es-ES"/>
        </w:rPr>
        <w:t xml:space="preserve"> توزيع نطاق التردد </w:t>
      </w:r>
      <w:r w:rsidRPr="00EC50D1">
        <w:rPr>
          <w:spacing w:val="-6"/>
          <w:lang w:bidi="ar-EG"/>
        </w:rPr>
        <w:t>GHz 15,35-14,8</w:t>
      </w:r>
      <w:r w:rsidRPr="00EC50D1">
        <w:rPr>
          <w:spacing w:val="-6"/>
          <w:rtl/>
          <w:lang w:val="es-ES"/>
        </w:rPr>
        <w:t xml:space="preserve"> لخدمة الأبحاث الفضائية</w:t>
      </w:r>
      <w:r w:rsidRPr="00EC50D1">
        <w:rPr>
          <w:rFonts w:hint="cs"/>
          <w:spacing w:val="-6"/>
          <w:rtl/>
          <w:lang w:val="es-ES"/>
        </w:rPr>
        <w:t xml:space="preserve"> وفقاً للقرار </w:t>
      </w:r>
      <w:r w:rsidRPr="00EC50D1">
        <w:rPr>
          <w:b/>
          <w:bCs/>
          <w:spacing w:val="-6"/>
          <w:lang w:bidi="ar-EG"/>
        </w:rPr>
        <w:t>661</w:t>
      </w:r>
      <w:r w:rsidRPr="00EC50D1">
        <w:rPr>
          <w:b/>
          <w:bCs/>
          <w:spacing w:val="-6"/>
          <w:lang w:val="en-GB" w:bidi="ar-EG"/>
        </w:rPr>
        <w:t> (WRC-19)</w:t>
      </w:r>
      <w:r w:rsidRPr="00EC50D1">
        <w:rPr>
          <w:spacing w:val="-6"/>
          <w:rtl/>
          <w:lang w:val="es-ES"/>
        </w:rPr>
        <w:t>؛</w:t>
      </w:r>
    </w:p>
    <w:p w14:paraId="0371E180" w14:textId="77777777" w:rsidR="004364F1" w:rsidRPr="007579F6" w:rsidRDefault="004364F1" w:rsidP="004364F1"/>
    <w:p w14:paraId="3E07ED4F" w14:textId="3D48CF1B" w:rsidR="00FD7BB8" w:rsidRPr="004364F1" w:rsidRDefault="004C67F1" w:rsidP="004364F1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lang w:val="en-GB" w:bidi="ar-EG"/>
        </w:rPr>
      </w:pPr>
      <w:r>
        <w:rPr>
          <w:rtl/>
          <w:lang w:val="en-GB" w:bidi="ar-EG"/>
        </w:rPr>
        <w:br w:type="page"/>
      </w:r>
    </w:p>
    <w:p w14:paraId="5127BD19" w14:textId="77777777" w:rsidR="00733E51" w:rsidRDefault="007D3947">
      <w:pPr>
        <w:pStyle w:val="Proposal"/>
      </w:pPr>
      <w:r>
        <w:rPr>
          <w:u w:val="single"/>
        </w:rPr>
        <w:lastRenderedPageBreak/>
        <w:t>NOC</w:t>
      </w:r>
      <w:r>
        <w:tab/>
        <w:t>AFCP/87A13/1</w:t>
      </w:r>
      <w:r>
        <w:rPr>
          <w:vanish/>
          <w:color w:val="7F7F7F" w:themeColor="text1" w:themeTint="80"/>
          <w:vertAlign w:val="superscript"/>
        </w:rPr>
        <w:t>#1815</w:t>
      </w:r>
    </w:p>
    <w:p w14:paraId="7C8E5A45" w14:textId="77777777" w:rsidR="007D3947" w:rsidRPr="007A3098" w:rsidRDefault="007D3947" w:rsidP="00EE0FEC">
      <w:pPr>
        <w:pStyle w:val="Volumetitle"/>
        <w:rPr>
          <w:b w:val="0"/>
          <w:bCs w:val="0"/>
        </w:rPr>
      </w:pPr>
      <w:r w:rsidRPr="007A3098">
        <w:rPr>
          <w:rtl/>
        </w:rPr>
        <w:t>المواد</w:t>
      </w:r>
    </w:p>
    <w:p w14:paraId="7C2A025F" w14:textId="77777777" w:rsidR="00733E51" w:rsidRDefault="00733E51">
      <w:pPr>
        <w:pStyle w:val="Reasons"/>
      </w:pPr>
    </w:p>
    <w:p w14:paraId="72A9F9B5" w14:textId="77777777" w:rsidR="00733E51" w:rsidRDefault="007D3947">
      <w:pPr>
        <w:pStyle w:val="Proposal"/>
      </w:pPr>
      <w:r>
        <w:rPr>
          <w:u w:val="single"/>
        </w:rPr>
        <w:t>NOC</w:t>
      </w:r>
      <w:r>
        <w:tab/>
        <w:t>AFCP/87A13/2</w:t>
      </w:r>
      <w:r>
        <w:rPr>
          <w:vanish/>
          <w:color w:val="7F7F7F" w:themeColor="text1" w:themeTint="80"/>
          <w:vertAlign w:val="superscript"/>
        </w:rPr>
        <w:t>#1816</w:t>
      </w:r>
    </w:p>
    <w:p w14:paraId="7DDD970D" w14:textId="77777777" w:rsidR="007D3947" w:rsidRPr="007A3098" w:rsidRDefault="007D3947" w:rsidP="00EE0FEC">
      <w:pPr>
        <w:pStyle w:val="Volumetitle"/>
        <w:rPr>
          <w:b w:val="0"/>
          <w:bCs w:val="0"/>
          <w:rtl/>
          <w:lang w:bidi="ar-SY"/>
        </w:rPr>
      </w:pPr>
      <w:r w:rsidRPr="007A3098">
        <w:rPr>
          <w:rtl/>
        </w:rPr>
        <w:t>التذييلات</w:t>
      </w:r>
    </w:p>
    <w:p w14:paraId="38F8C921" w14:textId="77777777" w:rsidR="00733E51" w:rsidRDefault="00733E51">
      <w:pPr>
        <w:pStyle w:val="Reasons"/>
      </w:pPr>
    </w:p>
    <w:p w14:paraId="3B48D71F" w14:textId="77777777" w:rsidR="00733E51" w:rsidRDefault="007D3947">
      <w:pPr>
        <w:pStyle w:val="Proposal"/>
      </w:pPr>
      <w:r>
        <w:t>SUP</w:t>
      </w:r>
      <w:r>
        <w:tab/>
        <w:t>AFCP/87A13/3</w:t>
      </w:r>
      <w:r>
        <w:rPr>
          <w:vanish/>
          <w:color w:val="7F7F7F" w:themeColor="text1" w:themeTint="80"/>
          <w:vertAlign w:val="superscript"/>
        </w:rPr>
        <w:t>#1817</w:t>
      </w:r>
    </w:p>
    <w:p w14:paraId="74719BD2" w14:textId="77777777" w:rsidR="007D3947" w:rsidRPr="00FE2CFF" w:rsidRDefault="007D3947" w:rsidP="00EE0FEC">
      <w:pPr>
        <w:pStyle w:val="ResNo"/>
        <w:spacing w:before="300"/>
        <w:rPr>
          <w:rtl/>
          <w:lang w:val="en-GB"/>
        </w:rPr>
      </w:pPr>
      <w:r w:rsidRPr="00FE2CFF">
        <w:rPr>
          <w:rFonts w:hint="cs"/>
          <w:rtl/>
        </w:rPr>
        <w:t xml:space="preserve">القرار </w:t>
      </w:r>
      <w:r w:rsidRPr="00FE2CFF">
        <w:rPr>
          <w:rStyle w:val="href"/>
        </w:rPr>
        <w:t>661</w:t>
      </w:r>
      <w:r w:rsidRPr="00FE2CFF">
        <w:rPr>
          <w:lang w:val="en-GB"/>
        </w:rPr>
        <w:t> (WRC-19)</w:t>
      </w:r>
    </w:p>
    <w:p w14:paraId="4573C625" w14:textId="77777777" w:rsidR="007D3947" w:rsidRPr="00FE2CFF" w:rsidRDefault="007D3947" w:rsidP="00EE0FEC">
      <w:pPr>
        <w:pStyle w:val="Restitle"/>
      </w:pPr>
      <w:r w:rsidRPr="00FE2CFF">
        <w:rPr>
          <w:rFonts w:hint="cs"/>
          <w:rtl/>
        </w:rPr>
        <w:t xml:space="preserve">دراسة إمكانية </w:t>
      </w:r>
      <w:r w:rsidRPr="005C5FA3">
        <w:rPr>
          <w:rFonts w:hint="cs"/>
          <w:rtl/>
        </w:rPr>
        <w:t>رفع</w:t>
      </w:r>
      <w:r w:rsidRPr="00FE2CFF">
        <w:rPr>
          <w:rFonts w:hint="cs"/>
          <w:rtl/>
        </w:rPr>
        <w:t xml:space="preserve"> التوزيع الثانوي لخدمة الأبحاث الفضائية إلى توزيع أولي </w:t>
      </w:r>
      <w:r w:rsidRPr="00FE2CFF">
        <w:rPr>
          <w:rtl/>
        </w:rPr>
        <w:br/>
      </w:r>
      <w:r w:rsidRPr="00FE2CFF">
        <w:rPr>
          <w:rFonts w:hint="cs"/>
          <w:rtl/>
        </w:rPr>
        <w:t xml:space="preserve">في نطاق التردد </w:t>
      </w:r>
      <w:r w:rsidRPr="00FE2CFF">
        <w:t>GHz 15,35-14,8</w:t>
      </w:r>
    </w:p>
    <w:p w14:paraId="6F58117B" w14:textId="572115F0" w:rsidR="00CF5DF0" w:rsidRPr="00CF5DF0" w:rsidRDefault="007D3947" w:rsidP="00CF5DF0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CF5DF0" w:rsidRPr="00CF5DF0">
        <w:rPr>
          <w:b w:val="0"/>
          <w:bCs w:val="0"/>
          <w:rtl/>
        </w:rPr>
        <w:t>نظراً لأن</w:t>
      </w:r>
      <w:r w:rsidR="00CF5DF0">
        <w:rPr>
          <w:rFonts w:hint="cs"/>
          <w:b w:val="0"/>
          <w:bCs w:val="0"/>
          <w:rtl/>
          <w:lang w:bidi="ar-SY"/>
        </w:rPr>
        <w:t xml:space="preserve"> الأساليب</w:t>
      </w:r>
      <w:r w:rsidR="00CF5DF0" w:rsidRPr="00CF5DF0">
        <w:rPr>
          <w:b w:val="0"/>
          <w:bCs w:val="0"/>
          <w:rtl/>
        </w:rPr>
        <w:t xml:space="preserve"> لا تمنع </w:t>
      </w:r>
      <w:r w:rsidR="00CF5DF0">
        <w:rPr>
          <w:rFonts w:hint="cs"/>
          <w:b w:val="0"/>
          <w:bCs w:val="0"/>
          <w:rtl/>
        </w:rPr>
        <w:t xml:space="preserve">حدوث </w:t>
      </w:r>
      <w:r w:rsidR="00CF5DF0" w:rsidRPr="00CF5DF0">
        <w:rPr>
          <w:b w:val="0"/>
          <w:bCs w:val="0"/>
          <w:rtl/>
        </w:rPr>
        <w:t xml:space="preserve">تداخلات ضارة </w:t>
      </w:r>
      <w:r w:rsidR="00CF5DF0">
        <w:rPr>
          <w:rFonts w:hint="cs"/>
          <w:b w:val="0"/>
          <w:bCs w:val="0"/>
          <w:rtl/>
        </w:rPr>
        <w:t>في</w:t>
      </w:r>
      <w:r w:rsidR="00CF5DF0" w:rsidRPr="00CF5DF0">
        <w:rPr>
          <w:b w:val="0"/>
          <w:bCs w:val="0"/>
          <w:rtl/>
        </w:rPr>
        <w:t xml:space="preserve"> الخدمات القائمة ولا </w:t>
      </w:r>
      <w:r w:rsidR="00CF5DF0">
        <w:rPr>
          <w:rFonts w:hint="cs"/>
          <w:b w:val="0"/>
          <w:bCs w:val="0"/>
          <w:rtl/>
        </w:rPr>
        <w:t>تؤمن الحماية</w:t>
      </w:r>
      <w:r w:rsidR="00CF5DF0" w:rsidRPr="00CF5DF0">
        <w:rPr>
          <w:b w:val="0"/>
          <w:bCs w:val="0"/>
          <w:rtl/>
        </w:rPr>
        <w:t xml:space="preserve"> </w:t>
      </w:r>
      <w:r w:rsidR="00CF5DF0">
        <w:rPr>
          <w:rFonts w:hint="cs"/>
          <w:b w:val="0"/>
          <w:bCs w:val="0"/>
          <w:rtl/>
        </w:rPr>
        <w:t>ل</w:t>
      </w:r>
      <w:r w:rsidR="00CF5DF0" w:rsidRPr="00CF5DF0">
        <w:rPr>
          <w:b w:val="0"/>
          <w:bCs w:val="0"/>
          <w:rtl/>
        </w:rPr>
        <w:t xml:space="preserve">أنظمة الخدمات الأولية في نطاق التردد </w:t>
      </w:r>
      <w:r w:rsidR="00CF5DF0" w:rsidRPr="00CF5DF0">
        <w:rPr>
          <w:b w:val="0"/>
          <w:bCs w:val="0"/>
        </w:rPr>
        <w:t>GHz 15,35-14,8</w:t>
      </w:r>
      <w:r w:rsidR="00CF5DF0" w:rsidRPr="00CF5DF0">
        <w:rPr>
          <w:b w:val="0"/>
          <w:bCs w:val="0"/>
          <w:rtl/>
        </w:rPr>
        <w:t xml:space="preserve">. </w:t>
      </w:r>
      <w:r w:rsidR="00CF5DF0">
        <w:rPr>
          <w:rFonts w:hint="cs"/>
          <w:b w:val="0"/>
          <w:bCs w:val="0"/>
          <w:rtl/>
        </w:rPr>
        <w:t>و</w:t>
      </w:r>
      <w:r w:rsidR="00CF5DF0" w:rsidRPr="00CF5DF0">
        <w:rPr>
          <w:b w:val="0"/>
          <w:bCs w:val="0"/>
          <w:rtl/>
        </w:rPr>
        <w:t xml:space="preserve">قد يتغير هذا </w:t>
      </w:r>
      <w:r w:rsidR="00CF5DF0">
        <w:rPr>
          <w:rFonts w:hint="cs"/>
          <w:b w:val="0"/>
          <w:bCs w:val="0"/>
          <w:rtl/>
        </w:rPr>
        <w:t>الموقف</w:t>
      </w:r>
      <w:r w:rsidR="00CF5DF0" w:rsidRPr="00CF5DF0">
        <w:rPr>
          <w:b w:val="0"/>
          <w:bCs w:val="0"/>
          <w:rtl/>
        </w:rPr>
        <w:t xml:space="preserve"> إذا كانت </w:t>
      </w:r>
      <w:r w:rsidR="00CF5DF0">
        <w:rPr>
          <w:rFonts w:hint="cs"/>
          <w:b w:val="0"/>
          <w:bCs w:val="0"/>
          <w:rtl/>
        </w:rPr>
        <w:t>شروط</w:t>
      </w:r>
      <w:r w:rsidR="00CF5DF0" w:rsidRPr="00CF5DF0">
        <w:rPr>
          <w:b w:val="0"/>
          <w:bCs w:val="0"/>
          <w:rtl/>
        </w:rPr>
        <w:t xml:space="preserve"> الاستخدام تضمن </w:t>
      </w:r>
      <w:r w:rsidR="00CF5DF0">
        <w:rPr>
          <w:rFonts w:hint="cs"/>
          <w:b w:val="0"/>
          <w:bCs w:val="0"/>
          <w:rtl/>
        </w:rPr>
        <w:t>توفير ال</w:t>
      </w:r>
      <w:r w:rsidR="00CF5DF0" w:rsidRPr="00CF5DF0">
        <w:rPr>
          <w:b w:val="0"/>
          <w:bCs w:val="0"/>
          <w:rtl/>
        </w:rPr>
        <w:t xml:space="preserve">حماية </w:t>
      </w:r>
      <w:r w:rsidR="00CF5DF0">
        <w:rPr>
          <w:rFonts w:hint="cs"/>
          <w:b w:val="0"/>
          <w:bCs w:val="0"/>
          <w:rtl/>
        </w:rPr>
        <w:t>ل</w:t>
      </w:r>
      <w:r w:rsidR="00CF5DF0" w:rsidRPr="00CF5DF0">
        <w:rPr>
          <w:b w:val="0"/>
          <w:bCs w:val="0"/>
          <w:rtl/>
        </w:rPr>
        <w:t>لخدمات الحالية من التداخلات الضارة.</w:t>
      </w:r>
    </w:p>
    <w:p w14:paraId="20A389FB" w14:textId="6B7768CD" w:rsidR="00CF5DF0" w:rsidRPr="00CF5DF0" w:rsidRDefault="00CF5DF0" w:rsidP="00BE7D16">
      <w:pPr>
        <w:rPr>
          <w:b/>
          <w:bCs/>
          <w:rtl/>
        </w:rPr>
      </w:pPr>
      <w:r>
        <w:rPr>
          <w:rFonts w:hint="cs"/>
          <w:rtl/>
        </w:rPr>
        <w:t>وت</w:t>
      </w:r>
      <w:r w:rsidR="00DC4F95">
        <w:rPr>
          <w:rFonts w:hint="cs"/>
          <w:rtl/>
        </w:rPr>
        <w:t>ُ</w:t>
      </w:r>
      <w:r>
        <w:rPr>
          <w:rFonts w:hint="cs"/>
          <w:rtl/>
        </w:rPr>
        <w:t>دعى</w:t>
      </w:r>
      <w:r w:rsidRPr="00CF5DF0">
        <w:rPr>
          <w:rtl/>
        </w:rPr>
        <w:t xml:space="preserve"> إدارات الاتحاد ال</w:t>
      </w:r>
      <w:r w:rsidR="00BE7D16">
        <w:rPr>
          <w:rtl/>
        </w:rPr>
        <w:t>إفريقي</w:t>
      </w:r>
      <w:r w:rsidRPr="00CF5DF0">
        <w:rPr>
          <w:rtl/>
        </w:rPr>
        <w:t xml:space="preserve"> للاتصالات إلى مواصلة النظر في التطورات</w:t>
      </w:r>
      <w:r>
        <w:rPr>
          <w:rFonts w:hint="cs"/>
          <w:rtl/>
        </w:rPr>
        <w:t xml:space="preserve"> التي تجري في</w:t>
      </w:r>
      <w:r w:rsidRPr="00CF5DF0">
        <w:rPr>
          <w:rtl/>
        </w:rPr>
        <w:t xml:space="preserve"> إطار هذا البند من جدول الأعمال</w:t>
      </w:r>
      <w:r>
        <w:rPr>
          <w:rFonts w:hint="cs"/>
          <w:rtl/>
        </w:rPr>
        <w:t>،</w:t>
      </w:r>
      <w:r w:rsidRPr="00CF5DF0">
        <w:rPr>
          <w:rtl/>
        </w:rPr>
        <w:t xml:space="preserve"> </w:t>
      </w:r>
      <w:r>
        <w:rPr>
          <w:rFonts w:hint="cs"/>
          <w:rtl/>
        </w:rPr>
        <w:t>وبحث</w:t>
      </w:r>
      <w:r w:rsidRPr="00CF5DF0">
        <w:rPr>
          <w:rtl/>
        </w:rPr>
        <w:t xml:space="preserve"> </w:t>
      </w:r>
      <w:r>
        <w:rPr>
          <w:rFonts w:hint="cs"/>
          <w:rtl/>
        </w:rPr>
        <w:t xml:space="preserve">إمكانية رفع </w:t>
      </w:r>
      <w:r w:rsidR="00DC4F95">
        <w:rPr>
          <w:rFonts w:hint="cs"/>
          <w:rtl/>
        </w:rPr>
        <w:t>وضع</w:t>
      </w:r>
      <w:r>
        <w:rPr>
          <w:rFonts w:hint="cs"/>
          <w:rtl/>
        </w:rPr>
        <w:t xml:space="preserve"> </w:t>
      </w:r>
      <w:r w:rsidR="00DC4F95">
        <w:rPr>
          <w:rFonts w:hint="cs"/>
          <w:rtl/>
        </w:rPr>
        <w:t>ال</w:t>
      </w:r>
      <w:r>
        <w:rPr>
          <w:rFonts w:hint="cs"/>
          <w:rtl/>
        </w:rPr>
        <w:t>توزيع</w:t>
      </w:r>
      <w:r w:rsidRPr="00CF5DF0">
        <w:rPr>
          <w:rtl/>
        </w:rPr>
        <w:t xml:space="preserve"> </w:t>
      </w:r>
      <w:r w:rsidR="00DC4F95" w:rsidRPr="00CF5DF0">
        <w:rPr>
          <w:rtl/>
        </w:rPr>
        <w:t xml:space="preserve">لخدمة </w:t>
      </w:r>
      <w:r w:rsidR="00DC4F95">
        <w:rPr>
          <w:rFonts w:hint="cs"/>
          <w:rtl/>
        </w:rPr>
        <w:t>الأبحاث</w:t>
      </w:r>
      <w:r w:rsidR="00DC4F95" w:rsidRPr="00CF5DF0">
        <w:rPr>
          <w:rtl/>
        </w:rPr>
        <w:t xml:space="preserve"> الفضا</w:t>
      </w:r>
      <w:r w:rsidR="00DC4F95">
        <w:rPr>
          <w:rFonts w:hint="cs"/>
          <w:rtl/>
        </w:rPr>
        <w:t xml:space="preserve">ئية في </w:t>
      </w:r>
      <w:r w:rsidR="00DC4F95" w:rsidRPr="00CF5DF0">
        <w:rPr>
          <w:rtl/>
        </w:rPr>
        <w:t xml:space="preserve">نطاق </w:t>
      </w:r>
      <w:r w:rsidR="00DC4F95">
        <w:rPr>
          <w:rFonts w:hint="cs"/>
          <w:rtl/>
        </w:rPr>
        <w:t xml:space="preserve">التردد </w:t>
      </w:r>
      <w:r w:rsidR="00DC4F95" w:rsidRPr="00CF5DF0">
        <w:t>GHz 15,35-14,8</w:t>
      </w:r>
      <w:r w:rsidR="00DC4F95" w:rsidRPr="00CF5DF0">
        <w:rPr>
          <w:rtl/>
        </w:rPr>
        <w:t xml:space="preserve"> </w:t>
      </w:r>
      <w:r w:rsidRPr="00CF5DF0">
        <w:rPr>
          <w:rtl/>
        </w:rPr>
        <w:t xml:space="preserve">مع حماية الخدمات الأولية في نطاق التردد هذا، </w:t>
      </w:r>
      <w:r w:rsidR="00631535">
        <w:rPr>
          <w:rFonts w:hint="cs"/>
          <w:rtl/>
        </w:rPr>
        <w:t>بغية تأييد</w:t>
      </w:r>
      <w:r w:rsidR="00DC4F95">
        <w:rPr>
          <w:rFonts w:hint="cs"/>
          <w:rtl/>
        </w:rPr>
        <w:t xml:space="preserve"> إما</w:t>
      </w:r>
      <w:r w:rsidRPr="00CF5DF0">
        <w:rPr>
          <w:rtl/>
        </w:rPr>
        <w:t xml:space="preserve"> </w:t>
      </w:r>
      <w:r w:rsidR="00631535">
        <w:rPr>
          <w:rFonts w:hint="cs"/>
          <w:rtl/>
        </w:rPr>
        <w:t>الأسلوب</w:t>
      </w:r>
      <w:r w:rsidRPr="00CF5DF0">
        <w:rPr>
          <w:rtl/>
        </w:rPr>
        <w:t xml:space="preserve"> </w:t>
      </w:r>
      <w:r w:rsidR="00E944F7">
        <w:t>E1</w:t>
      </w:r>
      <w:r w:rsidRPr="00CF5DF0">
        <w:rPr>
          <w:rtl/>
        </w:rPr>
        <w:t xml:space="preserve"> </w:t>
      </w:r>
      <w:r w:rsidR="00DC4F95">
        <w:rPr>
          <w:rFonts w:hint="cs"/>
          <w:rtl/>
        </w:rPr>
        <w:t>وإما</w:t>
      </w:r>
      <w:r w:rsidR="00631535">
        <w:rPr>
          <w:rFonts w:hint="cs"/>
          <w:rtl/>
        </w:rPr>
        <w:t xml:space="preserve"> الأسلوب</w:t>
      </w:r>
      <w:r w:rsidRPr="00CF5DF0">
        <w:rPr>
          <w:rtl/>
        </w:rPr>
        <w:t xml:space="preserve"> </w:t>
      </w:r>
      <w:r w:rsidR="00E944F7">
        <w:t>E2</w:t>
      </w:r>
      <w:r w:rsidRPr="00CF5DF0">
        <w:rPr>
          <w:rtl/>
        </w:rPr>
        <w:t xml:space="preserve"> </w:t>
      </w:r>
      <w:r w:rsidR="00631535">
        <w:rPr>
          <w:rFonts w:hint="cs"/>
          <w:rtl/>
        </w:rPr>
        <w:t>إن أمكن</w:t>
      </w:r>
      <w:r w:rsidR="00DC4F95">
        <w:rPr>
          <w:rFonts w:hint="cs"/>
          <w:rtl/>
        </w:rPr>
        <w:t>،</w:t>
      </w:r>
      <w:r w:rsidR="00631535">
        <w:rPr>
          <w:rFonts w:hint="cs"/>
          <w:rtl/>
        </w:rPr>
        <w:t xml:space="preserve"> عند</w:t>
      </w:r>
      <w:r w:rsidRPr="00CF5DF0">
        <w:rPr>
          <w:rtl/>
        </w:rPr>
        <w:t xml:space="preserve"> استيفاء متطلبات حماية الخدم</w:t>
      </w:r>
      <w:r w:rsidR="00631535">
        <w:rPr>
          <w:rFonts w:hint="cs"/>
          <w:rtl/>
        </w:rPr>
        <w:t>تين</w:t>
      </w:r>
      <w:r w:rsidRPr="00CF5DF0">
        <w:rPr>
          <w:rtl/>
        </w:rPr>
        <w:t xml:space="preserve"> الثابتة والمتنقلة </w:t>
      </w:r>
      <w:r w:rsidR="00631535">
        <w:rPr>
          <w:rFonts w:hint="cs"/>
          <w:rtl/>
        </w:rPr>
        <w:t>فضلاً عن</w:t>
      </w:r>
      <w:r w:rsidRPr="00CF5DF0">
        <w:rPr>
          <w:rtl/>
        </w:rPr>
        <w:t xml:space="preserve"> خدمة الفلك الراديوي.</w:t>
      </w:r>
    </w:p>
    <w:p w14:paraId="3F5731E9" w14:textId="3516A915" w:rsidR="0025589A" w:rsidRPr="0025589A" w:rsidRDefault="00DC4F95" w:rsidP="00BE7D16">
      <w:pPr>
        <w:rPr>
          <w:b/>
          <w:bCs/>
          <w:rtl/>
        </w:rPr>
      </w:pPr>
      <w:r>
        <w:rPr>
          <w:rFonts w:hint="cs"/>
          <w:rtl/>
        </w:rPr>
        <w:t>ملاحظة</w:t>
      </w:r>
      <w:r w:rsidR="00CF5DF0" w:rsidRPr="00CF5DF0">
        <w:rPr>
          <w:rtl/>
        </w:rPr>
        <w:t>: تعتمد إدارة تونس</w:t>
      </w:r>
      <w:r w:rsidR="00631535">
        <w:rPr>
          <w:rFonts w:hint="cs"/>
          <w:rtl/>
        </w:rPr>
        <w:t>، فيما يتعلق با</w:t>
      </w:r>
      <w:r w:rsidR="00CF5DF0" w:rsidRPr="00CF5DF0">
        <w:rPr>
          <w:rtl/>
        </w:rPr>
        <w:t xml:space="preserve">لبند 13.1 من جدول أعمال المؤتمر </w:t>
      </w:r>
      <w:r w:rsidR="00631535">
        <w:t>WRC-23</w:t>
      </w:r>
      <w:r w:rsidR="00631535">
        <w:rPr>
          <w:rFonts w:hint="cs"/>
          <w:rtl/>
        </w:rPr>
        <w:t>، أسلوباً</w:t>
      </w:r>
      <w:r w:rsidR="00631535" w:rsidRPr="00CF5DF0">
        <w:rPr>
          <w:rtl/>
        </w:rPr>
        <w:t xml:space="preserve"> مختلف</w:t>
      </w:r>
      <w:r w:rsidR="00631535">
        <w:rPr>
          <w:rFonts w:hint="cs"/>
          <w:rtl/>
        </w:rPr>
        <w:t>اً</w:t>
      </w:r>
      <w:r w:rsidR="00631535" w:rsidRPr="00CF5DF0">
        <w:rPr>
          <w:rtl/>
        </w:rPr>
        <w:t xml:space="preserve"> </w:t>
      </w:r>
      <w:r w:rsidR="00CF5DF0" w:rsidRPr="00CF5DF0">
        <w:rPr>
          <w:rtl/>
        </w:rPr>
        <w:t xml:space="preserve">عن </w:t>
      </w:r>
      <w:r w:rsidR="00631535">
        <w:rPr>
          <w:rFonts w:hint="cs"/>
          <w:rtl/>
        </w:rPr>
        <w:t>المقترح ال</w:t>
      </w:r>
      <w:r w:rsidR="00BE7D16">
        <w:rPr>
          <w:rFonts w:hint="cs"/>
          <w:rtl/>
        </w:rPr>
        <w:t>إفريقي</w:t>
      </w:r>
      <w:r w:rsidR="00631535">
        <w:rPr>
          <w:rFonts w:hint="cs"/>
          <w:rtl/>
        </w:rPr>
        <w:t xml:space="preserve"> المشترك</w:t>
      </w:r>
      <w:r w:rsidR="00CF5DF0" w:rsidRPr="00CF5DF0">
        <w:rPr>
          <w:rtl/>
        </w:rPr>
        <w:t xml:space="preserve"> </w:t>
      </w:r>
      <w:r>
        <w:rPr>
          <w:rFonts w:hint="cs"/>
          <w:rtl/>
        </w:rPr>
        <w:t xml:space="preserve">المعتمد </w:t>
      </w:r>
      <w:r w:rsidR="00CF5DF0" w:rsidRPr="00CF5DF0">
        <w:rPr>
          <w:rtl/>
        </w:rPr>
        <w:t xml:space="preserve">دون </w:t>
      </w:r>
      <w:r w:rsidR="00631535">
        <w:rPr>
          <w:rFonts w:hint="cs"/>
          <w:rtl/>
        </w:rPr>
        <w:t>الاعتراض عليه.</w:t>
      </w:r>
    </w:p>
    <w:p w14:paraId="04570EB9" w14:textId="6D3706CD" w:rsidR="0025589A" w:rsidRPr="0025589A" w:rsidRDefault="0025589A" w:rsidP="0025589A">
      <w:pPr>
        <w:tabs>
          <w:tab w:val="clear" w:pos="1134"/>
          <w:tab w:val="clear" w:pos="1871"/>
          <w:tab w:val="clear" w:pos="2268"/>
          <w:tab w:val="left" w:pos="794"/>
        </w:tabs>
        <w:spacing w:before="600"/>
        <w:jc w:val="center"/>
        <w:rPr>
          <w:rFonts w:eastAsia="SimSun"/>
          <w:lang w:eastAsia="zh-CN" w:bidi="ar-EG"/>
        </w:rPr>
      </w:pPr>
      <w:r w:rsidRPr="0025589A">
        <w:rPr>
          <w:rFonts w:eastAsia="SimSun" w:hint="cs"/>
          <w:rtl/>
          <w:lang w:eastAsia="zh-CN"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25589A" w:rsidRPr="0025589A">
      <w:headerReference w:type="even" r:id="rId15"/>
      <w:footerReference w:type="even" r:id="rId16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12F3" w14:textId="77777777" w:rsidR="00D302D2" w:rsidRDefault="00D302D2" w:rsidP="002919E1">
      <w:r>
        <w:separator/>
      </w:r>
    </w:p>
    <w:p w14:paraId="2D15D490" w14:textId="77777777" w:rsidR="00D302D2" w:rsidRDefault="00D302D2" w:rsidP="002919E1"/>
    <w:p w14:paraId="39885B73" w14:textId="77777777" w:rsidR="00D302D2" w:rsidRDefault="00D302D2" w:rsidP="002919E1"/>
    <w:p w14:paraId="3F291B07" w14:textId="77777777" w:rsidR="00D302D2" w:rsidRDefault="00D302D2"/>
    <w:p w14:paraId="26FEA3A0" w14:textId="77777777" w:rsidR="00D302D2" w:rsidRDefault="00D302D2"/>
  </w:endnote>
  <w:endnote w:type="continuationSeparator" w:id="0">
    <w:p w14:paraId="26A848BC" w14:textId="77777777" w:rsidR="00D302D2" w:rsidRDefault="00D302D2" w:rsidP="002919E1">
      <w:r>
        <w:continuationSeparator/>
      </w:r>
    </w:p>
    <w:p w14:paraId="20FB1676" w14:textId="77777777" w:rsidR="00D302D2" w:rsidRDefault="00D302D2" w:rsidP="002919E1"/>
    <w:p w14:paraId="5B996F41" w14:textId="77777777" w:rsidR="00D302D2" w:rsidRDefault="00D302D2" w:rsidP="002919E1"/>
    <w:p w14:paraId="284DE7E8" w14:textId="77777777" w:rsidR="00D302D2" w:rsidRDefault="00D302D2"/>
    <w:p w14:paraId="4FC67A35" w14:textId="77777777" w:rsidR="00D302D2" w:rsidRDefault="00D30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21F6" w14:textId="47C00697" w:rsidR="00D63A6F" w:rsidRPr="00CF5DF0" w:rsidRDefault="00D63A6F" w:rsidP="004364F1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CF5DF0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1D3849">
      <w:rPr>
        <w:noProof/>
        <w:sz w:val="16"/>
        <w:szCs w:val="16"/>
        <w:lang w:val="pt-PT"/>
      </w:rPr>
      <w:t>P:\ARA\ITU-R\CONF-R\CMR23\000\087ADD13A.docx</w:t>
    </w:r>
    <w:r w:rsidRPr="0026373E">
      <w:rPr>
        <w:sz w:val="16"/>
        <w:szCs w:val="16"/>
      </w:rPr>
      <w:fldChar w:fldCharType="end"/>
    </w:r>
    <w:r w:rsidRPr="00CF5DF0">
      <w:rPr>
        <w:sz w:val="16"/>
        <w:szCs w:val="16"/>
        <w:lang w:val="pt-PT"/>
      </w:rPr>
      <w:t xml:space="preserve">   (</w:t>
    </w:r>
    <w:r w:rsidR="004364F1" w:rsidRPr="00CF5DF0">
      <w:rPr>
        <w:sz w:val="16"/>
        <w:szCs w:val="16"/>
        <w:lang w:val="pt-PT"/>
      </w:rPr>
      <w:t>530003</w:t>
    </w:r>
    <w:r w:rsidRPr="00CF5DF0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1513C" w14:textId="77777777" w:rsidR="00D302D2" w:rsidRDefault="00D302D2" w:rsidP="00C45930">
      <w:r>
        <w:separator/>
      </w:r>
    </w:p>
  </w:footnote>
  <w:footnote w:type="continuationSeparator" w:id="0">
    <w:p w14:paraId="5BDCD943" w14:textId="77777777" w:rsidR="00D302D2" w:rsidRDefault="00D302D2" w:rsidP="002919E1">
      <w:r>
        <w:continuationSeparator/>
      </w:r>
    </w:p>
    <w:p w14:paraId="4287C71E" w14:textId="77777777" w:rsidR="00D302D2" w:rsidRDefault="00D302D2" w:rsidP="002919E1"/>
    <w:p w14:paraId="6DEE9353" w14:textId="77777777" w:rsidR="00D302D2" w:rsidRDefault="00D302D2" w:rsidP="002919E1"/>
    <w:p w14:paraId="7496D7A7" w14:textId="77777777" w:rsidR="00D302D2" w:rsidRDefault="00D302D2"/>
    <w:p w14:paraId="59DC0F49" w14:textId="77777777" w:rsidR="00D302D2" w:rsidRDefault="00D30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4C4E" w14:textId="4458EC94" w:rsidR="00D63A6F" w:rsidRPr="004364F1" w:rsidRDefault="005E5F16" w:rsidP="004364F1">
    <w:pPr>
      <w:bidi w:val="0"/>
      <w:spacing w:after="360" w:line="240" w:lineRule="auto"/>
      <w:jc w:val="center"/>
      <w:rPr>
        <w:sz w:val="20"/>
        <w:szCs w:val="20"/>
      </w:rPr>
    </w:pPr>
    <w:r w:rsidRPr="004364F1">
      <w:rPr>
        <w:rStyle w:val="PageNumber"/>
        <w:rFonts w:ascii="Dubai" w:hAnsi="Dubai" w:cs="Dubai"/>
      </w:rPr>
      <w:fldChar w:fldCharType="begin"/>
    </w:r>
    <w:r w:rsidRPr="004364F1">
      <w:rPr>
        <w:rStyle w:val="PageNumber"/>
        <w:rFonts w:ascii="Dubai" w:hAnsi="Dubai" w:cs="Dubai"/>
      </w:rPr>
      <w:instrText xml:space="preserve"> PAGE </w:instrText>
    </w:r>
    <w:r w:rsidRPr="004364F1">
      <w:rPr>
        <w:rStyle w:val="PageNumber"/>
        <w:rFonts w:ascii="Dubai" w:hAnsi="Dubai" w:cs="Dubai"/>
      </w:rPr>
      <w:fldChar w:fldCharType="separate"/>
    </w:r>
    <w:r w:rsidR="006C7477">
      <w:rPr>
        <w:rStyle w:val="PageNumber"/>
        <w:rFonts w:ascii="Dubai" w:hAnsi="Dubai" w:cs="Dubai"/>
        <w:noProof/>
      </w:rPr>
      <w:t>2</w:t>
    </w:r>
    <w:r w:rsidRPr="004364F1">
      <w:rPr>
        <w:rStyle w:val="PageNumber"/>
        <w:rFonts w:ascii="Dubai" w:hAnsi="Dubai" w:cs="Dubai"/>
      </w:rPr>
      <w:fldChar w:fldCharType="end"/>
    </w:r>
    <w:r w:rsidRPr="004364F1">
      <w:rPr>
        <w:rStyle w:val="PageNumber"/>
        <w:rFonts w:ascii="Dubai" w:hAnsi="Dubai" w:cs="Dubai"/>
        <w:rtl/>
      </w:rPr>
      <w:br/>
    </w:r>
    <w:r w:rsidR="004F5F29" w:rsidRPr="004364F1">
      <w:rPr>
        <w:rStyle w:val="PageNumber"/>
        <w:rFonts w:ascii="Dubai" w:hAnsi="Dubai" w:cs="Dubai"/>
      </w:rPr>
      <w:t>WRC</w:t>
    </w:r>
    <w:r w:rsidRPr="004364F1">
      <w:rPr>
        <w:rStyle w:val="PageNumber"/>
        <w:rFonts w:ascii="Dubai" w:hAnsi="Dubai" w:cs="Dubai"/>
      </w:rPr>
      <w:t>23/87(Add.13)-A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93364418">
    <w:abstractNumId w:val="9"/>
  </w:num>
  <w:num w:numId="2" w16cid:durableId="1134445178">
    <w:abstractNumId w:val="13"/>
  </w:num>
  <w:num w:numId="3" w16cid:durableId="474028604">
    <w:abstractNumId w:val="11"/>
  </w:num>
  <w:num w:numId="4" w16cid:durableId="1757171692">
    <w:abstractNumId w:val="14"/>
  </w:num>
  <w:num w:numId="5" w16cid:durableId="1488933394">
    <w:abstractNumId w:val="7"/>
  </w:num>
  <w:num w:numId="6" w16cid:durableId="353730193">
    <w:abstractNumId w:val="6"/>
  </w:num>
  <w:num w:numId="7" w16cid:durableId="1610577294">
    <w:abstractNumId w:val="5"/>
  </w:num>
  <w:num w:numId="8" w16cid:durableId="2027366278">
    <w:abstractNumId w:val="4"/>
  </w:num>
  <w:num w:numId="9" w16cid:durableId="917523419">
    <w:abstractNumId w:val="8"/>
  </w:num>
  <w:num w:numId="10" w16cid:durableId="376702919">
    <w:abstractNumId w:val="3"/>
  </w:num>
  <w:num w:numId="11" w16cid:durableId="772702198">
    <w:abstractNumId w:val="2"/>
  </w:num>
  <w:num w:numId="12" w16cid:durableId="1190216341">
    <w:abstractNumId w:val="1"/>
  </w:num>
  <w:num w:numId="13" w16cid:durableId="608047389">
    <w:abstractNumId w:val="0"/>
  </w:num>
  <w:num w:numId="14" w16cid:durableId="1448696332">
    <w:abstractNumId w:val="10"/>
  </w:num>
  <w:num w:numId="15" w16cid:durableId="728767344">
    <w:abstractNumId w:val="15"/>
  </w:num>
  <w:num w:numId="16" w16cid:durableId="69624092">
    <w:abstractNumId w:val="12"/>
  </w:num>
  <w:num w:numId="17" w16cid:durableId="1463769356">
    <w:abstractNumId w:val="6"/>
  </w:num>
  <w:num w:numId="18" w16cid:durableId="80807747">
    <w:abstractNumId w:val="5"/>
  </w:num>
  <w:num w:numId="19" w16cid:durableId="1316106167">
    <w:abstractNumId w:val="3"/>
  </w:num>
  <w:num w:numId="20" w16cid:durableId="903106592">
    <w:abstractNumId w:val="2"/>
  </w:num>
  <w:num w:numId="21" w16cid:durableId="76368635">
    <w:abstractNumId w:val="6"/>
  </w:num>
  <w:num w:numId="22" w16cid:durableId="1440107074">
    <w:abstractNumId w:val="5"/>
  </w:num>
  <w:num w:numId="23" w16cid:durableId="1538198954">
    <w:abstractNumId w:val="3"/>
  </w:num>
  <w:num w:numId="24" w16cid:durableId="1631087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16E05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5665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01DB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3849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589A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4F1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0D4F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3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C7477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3E51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3947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9F69F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E7D16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5DF0"/>
    <w:rsid w:val="00D05322"/>
    <w:rsid w:val="00D10CFC"/>
    <w:rsid w:val="00D1728C"/>
    <w:rsid w:val="00D21226"/>
    <w:rsid w:val="00D21235"/>
    <w:rsid w:val="00D25120"/>
    <w:rsid w:val="00D27F6E"/>
    <w:rsid w:val="00D302D2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4F95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44F7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C00F5D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6839a0d-354d-4f58-b63e-1e53905bfb58">DPM</DPM_x0020_Author>
    <DPM_x0020_File_x0020_name xmlns="06839a0d-354d-4f58-b63e-1e53905bfb58">R23-WRC23-C-0087!A13!MSW-A</DPM_x0020_File_x0020_name>
    <DPM_x0020_Version xmlns="06839a0d-354d-4f58-b63e-1e53905bfb58">DPM_2022.05.12.01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6839a0d-354d-4f58-b63e-1e53905bfb58" targetNamespace="http://schemas.microsoft.com/office/2006/metadata/properties" ma:root="true" ma:fieldsID="d41af5c836d734370eb92e7ee5f83852" ns2:_="" ns3:_="">
    <xsd:import namespace="996b2e75-67fd-4955-a3b0-5ab9934cb50b"/>
    <xsd:import namespace="06839a0d-354d-4f58-b63e-1e53905bfb5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9a0d-354d-4f58-b63e-1e53905bfb5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30E4A-97F0-451B-BF04-2FADD388B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6839a0d-354d-4f58-b63e-1e53905bfb58"/>
  </ds:schemaRefs>
</ds:datastoreItem>
</file>

<file path=customXml/itemProps4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6839a0d-354d-4f58-b63e-1e53905bf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R23-WRC23-C-0087!A13!MSW-A</vt:lpstr>
      <vt:lpstr>R16-WRC19-C-!MSW-A</vt:lpstr>
    </vt:vector>
  </TitlesOfParts>
  <Manager>General Secretariat - Pool</Manager>
  <Company>International Telecommunication Union (ITU)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R23-WRC23-C-0087!A13!MSW-A</dc:title>
  <dc:creator>Documents Proposals Manager (DPM)</dc:creator>
  <cp:keywords>DPM_v2023.8.1.1_prod</cp:keywords>
  <cp:lastModifiedBy>Arabic-IR</cp:lastModifiedBy>
  <cp:revision>5</cp:revision>
  <cp:lastPrinted>2020-08-11T14:28:00Z</cp:lastPrinted>
  <dcterms:created xsi:type="dcterms:W3CDTF">2023-11-16T19:46:00Z</dcterms:created>
  <dcterms:modified xsi:type="dcterms:W3CDTF">2023-11-16T21:28:00Z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