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6A04B3" w14:paraId="54D9A2FD" w14:textId="77777777" w:rsidTr="00F320AA">
        <w:trPr>
          <w:cantSplit/>
        </w:trPr>
        <w:tc>
          <w:tcPr>
            <w:tcW w:w="1418" w:type="dxa"/>
            <w:vAlign w:val="center"/>
          </w:tcPr>
          <w:p w14:paraId="51F05830" w14:textId="77777777" w:rsidR="00F320AA" w:rsidRPr="006A04B3" w:rsidRDefault="00F320AA" w:rsidP="00F320AA">
            <w:pPr>
              <w:spacing w:before="0"/>
              <w:rPr>
                <w:rFonts w:ascii="Verdana" w:hAnsi="Verdana"/>
                <w:position w:val="6"/>
              </w:rPr>
            </w:pPr>
            <w:r w:rsidRPr="006A04B3">
              <w:rPr>
                <w:noProof/>
              </w:rPr>
              <w:drawing>
                <wp:inline distT="0" distB="0" distL="0" distR="0" wp14:anchorId="487C8B50" wp14:editId="6CF96123">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0C741796" w14:textId="77777777" w:rsidR="00F320AA" w:rsidRPr="006A04B3" w:rsidRDefault="00F320AA" w:rsidP="00F320AA">
            <w:pPr>
              <w:spacing w:before="400" w:after="48" w:line="240" w:lineRule="atLeast"/>
              <w:rPr>
                <w:rFonts w:ascii="Verdana" w:hAnsi="Verdana"/>
                <w:position w:val="6"/>
              </w:rPr>
            </w:pPr>
            <w:r w:rsidRPr="006A04B3">
              <w:rPr>
                <w:rFonts w:ascii="Verdana" w:hAnsi="Verdana" w:cs="Times"/>
                <w:b/>
                <w:position w:val="6"/>
                <w:sz w:val="22"/>
                <w:szCs w:val="22"/>
              </w:rPr>
              <w:t>World Radiocommunication Conference (WRC-23)</w:t>
            </w:r>
            <w:r w:rsidRPr="006A04B3">
              <w:rPr>
                <w:rFonts w:ascii="Verdana" w:hAnsi="Verdana" w:cs="Times"/>
                <w:b/>
                <w:position w:val="6"/>
                <w:sz w:val="26"/>
                <w:szCs w:val="26"/>
              </w:rPr>
              <w:br/>
            </w:r>
            <w:r w:rsidRPr="006A04B3">
              <w:rPr>
                <w:rFonts w:ascii="Verdana" w:hAnsi="Verdana"/>
                <w:b/>
                <w:bCs/>
                <w:position w:val="6"/>
                <w:sz w:val="18"/>
                <w:szCs w:val="18"/>
              </w:rPr>
              <w:t>Dubai, 20 November - 15 December 2023</w:t>
            </w:r>
          </w:p>
        </w:tc>
        <w:tc>
          <w:tcPr>
            <w:tcW w:w="1951" w:type="dxa"/>
            <w:vAlign w:val="center"/>
          </w:tcPr>
          <w:p w14:paraId="5CB9896B" w14:textId="77777777" w:rsidR="00F320AA" w:rsidRPr="006A04B3" w:rsidRDefault="00EB0812" w:rsidP="00F320AA">
            <w:pPr>
              <w:spacing w:before="0" w:line="240" w:lineRule="atLeast"/>
            </w:pPr>
            <w:r w:rsidRPr="006A04B3">
              <w:rPr>
                <w:noProof/>
              </w:rPr>
              <w:drawing>
                <wp:inline distT="0" distB="0" distL="0" distR="0" wp14:anchorId="36107D31" wp14:editId="319F95D8">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A04B3" w14:paraId="7CADF561" w14:textId="77777777">
        <w:trPr>
          <w:cantSplit/>
        </w:trPr>
        <w:tc>
          <w:tcPr>
            <w:tcW w:w="6911" w:type="dxa"/>
            <w:gridSpan w:val="2"/>
            <w:tcBorders>
              <w:bottom w:val="single" w:sz="12" w:space="0" w:color="auto"/>
            </w:tcBorders>
          </w:tcPr>
          <w:p w14:paraId="3C4EAAF0" w14:textId="77777777" w:rsidR="00A066F1" w:rsidRPr="006A04B3"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10089A9" w14:textId="77777777" w:rsidR="00A066F1" w:rsidRPr="006A04B3" w:rsidRDefault="00A066F1" w:rsidP="00A066F1">
            <w:pPr>
              <w:spacing w:before="0" w:line="240" w:lineRule="atLeast"/>
              <w:rPr>
                <w:rFonts w:ascii="Verdana" w:hAnsi="Verdana"/>
                <w:szCs w:val="24"/>
              </w:rPr>
            </w:pPr>
          </w:p>
        </w:tc>
      </w:tr>
      <w:tr w:rsidR="00A066F1" w:rsidRPr="006A04B3" w14:paraId="2CCAFF4A" w14:textId="77777777">
        <w:trPr>
          <w:cantSplit/>
        </w:trPr>
        <w:tc>
          <w:tcPr>
            <w:tcW w:w="6911" w:type="dxa"/>
            <w:gridSpan w:val="2"/>
            <w:tcBorders>
              <w:top w:val="single" w:sz="12" w:space="0" w:color="auto"/>
            </w:tcBorders>
          </w:tcPr>
          <w:p w14:paraId="38AB740A" w14:textId="77777777" w:rsidR="00A066F1" w:rsidRPr="006A04B3"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248F6965" w14:textId="77777777" w:rsidR="00A066F1" w:rsidRPr="006A04B3" w:rsidRDefault="00A066F1" w:rsidP="00A066F1">
            <w:pPr>
              <w:spacing w:before="0" w:line="240" w:lineRule="atLeast"/>
              <w:rPr>
                <w:rFonts w:ascii="Verdana" w:hAnsi="Verdana"/>
                <w:sz w:val="20"/>
              </w:rPr>
            </w:pPr>
          </w:p>
        </w:tc>
      </w:tr>
      <w:tr w:rsidR="00A066F1" w:rsidRPr="006A04B3" w14:paraId="0833F699" w14:textId="77777777">
        <w:trPr>
          <w:cantSplit/>
          <w:trHeight w:val="23"/>
        </w:trPr>
        <w:tc>
          <w:tcPr>
            <w:tcW w:w="6911" w:type="dxa"/>
            <w:gridSpan w:val="2"/>
            <w:shd w:val="clear" w:color="auto" w:fill="auto"/>
          </w:tcPr>
          <w:p w14:paraId="02B08B2F" w14:textId="77777777" w:rsidR="00A066F1" w:rsidRPr="006A04B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6A04B3">
              <w:rPr>
                <w:rFonts w:ascii="Verdana" w:hAnsi="Verdana"/>
                <w:sz w:val="20"/>
                <w:szCs w:val="20"/>
              </w:rPr>
              <w:t>PLENARY MEETING</w:t>
            </w:r>
          </w:p>
        </w:tc>
        <w:tc>
          <w:tcPr>
            <w:tcW w:w="3120" w:type="dxa"/>
            <w:gridSpan w:val="2"/>
          </w:tcPr>
          <w:p w14:paraId="49D8409F" w14:textId="77777777" w:rsidR="00A066F1" w:rsidRPr="006A04B3" w:rsidRDefault="00E55816" w:rsidP="00AA666F">
            <w:pPr>
              <w:tabs>
                <w:tab w:val="left" w:pos="851"/>
              </w:tabs>
              <w:spacing w:before="0" w:line="240" w:lineRule="atLeast"/>
              <w:rPr>
                <w:rFonts w:ascii="Verdana" w:hAnsi="Verdana"/>
                <w:sz w:val="20"/>
              </w:rPr>
            </w:pPr>
            <w:r w:rsidRPr="006A04B3">
              <w:rPr>
                <w:rFonts w:ascii="Verdana" w:hAnsi="Verdana"/>
                <w:b/>
                <w:sz w:val="20"/>
              </w:rPr>
              <w:t>Addendum 12 to</w:t>
            </w:r>
            <w:r w:rsidRPr="006A04B3">
              <w:rPr>
                <w:rFonts w:ascii="Verdana" w:hAnsi="Verdana"/>
                <w:b/>
                <w:sz w:val="20"/>
              </w:rPr>
              <w:br/>
              <w:t>Document 87</w:t>
            </w:r>
            <w:r w:rsidR="00A066F1" w:rsidRPr="006A04B3">
              <w:rPr>
                <w:rFonts w:ascii="Verdana" w:hAnsi="Verdana"/>
                <w:b/>
                <w:sz w:val="20"/>
              </w:rPr>
              <w:t>-</w:t>
            </w:r>
            <w:r w:rsidR="005E10C9" w:rsidRPr="006A04B3">
              <w:rPr>
                <w:rFonts w:ascii="Verdana" w:hAnsi="Verdana"/>
                <w:b/>
                <w:sz w:val="20"/>
              </w:rPr>
              <w:t>E</w:t>
            </w:r>
          </w:p>
        </w:tc>
      </w:tr>
      <w:tr w:rsidR="00A066F1" w:rsidRPr="006A04B3" w14:paraId="68F5C45F" w14:textId="77777777">
        <w:trPr>
          <w:cantSplit/>
          <w:trHeight w:val="23"/>
        </w:trPr>
        <w:tc>
          <w:tcPr>
            <w:tcW w:w="6911" w:type="dxa"/>
            <w:gridSpan w:val="2"/>
            <w:shd w:val="clear" w:color="auto" w:fill="auto"/>
          </w:tcPr>
          <w:p w14:paraId="4C88061A" w14:textId="77777777" w:rsidR="00A066F1" w:rsidRPr="006A04B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195EE7F8" w14:textId="77777777" w:rsidR="00A066F1" w:rsidRPr="006A04B3" w:rsidRDefault="00420873" w:rsidP="00A066F1">
            <w:pPr>
              <w:tabs>
                <w:tab w:val="left" w:pos="993"/>
              </w:tabs>
              <w:spacing w:before="0"/>
              <w:rPr>
                <w:rFonts w:ascii="Verdana" w:hAnsi="Verdana"/>
                <w:sz w:val="20"/>
              </w:rPr>
            </w:pPr>
            <w:r w:rsidRPr="006A04B3">
              <w:rPr>
                <w:rFonts w:ascii="Verdana" w:hAnsi="Verdana"/>
                <w:b/>
                <w:sz w:val="20"/>
              </w:rPr>
              <w:t>23 October 2023</w:t>
            </w:r>
          </w:p>
        </w:tc>
      </w:tr>
      <w:tr w:rsidR="00A066F1" w:rsidRPr="006A04B3" w14:paraId="5750AB18" w14:textId="77777777">
        <w:trPr>
          <w:cantSplit/>
          <w:trHeight w:val="23"/>
        </w:trPr>
        <w:tc>
          <w:tcPr>
            <w:tcW w:w="6911" w:type="dxa"/>
            <w:gridSpan w:val="2"/>
            <w:shd w:val="clear" w:color="auto" w:fill="auto"/>
          </w:tcPr>
          <w:p w14:paraId="377B61F4" w14:textId="77777777" w:rsidR="00A066F1" w:rsidRPr="006A04B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369A7A2" w14:textId="77777777" w:rsidR="00A066F1" w:rsidRPr="006A04B3" w:rsidRDefault="00E55816" w:rsidP="00A066F1">
            <w:pPr>
              <w:tabs>
                <w:tab w:val="left" w:pos="993"/>
              </w:tabs>
              <w:spacing w:before="0"/>
              <w:rPr>
                <w:rFonts w:ascii="Verdana" w:hAnsi="Verdana"/>
                <w:b/>
                <w:sz w:val="20"/>
              </w:rPr>
            </w:pPr>
            <w:r w:rsidRPr="006A04B3">
              <w:rPr>
                <w:rFonts w:ascii="Verdana" w:hAnsi="Verdana"/>
                <w:b/>
                <w:sz w:val="20"/>
              </w:rPr>
              <w:t>Original: English</w:t>
            </w:r>
          </w:p>
        </w:tc>
      </w:tr>
      <w:tr w:rsidR="00A066F1" w:rsidRPr="006A04B3" w14:paraId="170F3969" w14:textId="77777777" w:rsidTr="00025864">
        <w:trPr>
          <w:cantSplit/>
          <w:trHeight w:val="23"/>
        </w:trPr>
        <w:tc>
          <w:tcPr>
            <w:tcW w:w="10031" w:type="dxa"/>
            <w:gridSpan w:val="4"/>
            <w:shd w:val="clear" w:color="auto" w:fill="auto"/>
          </w:tcPr>
          <w:p w14:paraId="4CC0AF3B" w14:textId="77777777" w:rsidR="00A066F1" w:rsidRPr="006A04B3" w:rsidRDefault="00A066F1" w:rsidP="00A066F1">
            <w:pPr>
              <w:tabs>
                <w:tab w:val="left" w:pos="993"/>
              </w:tabs>
              <w:spacing w:before="0"/>
              <w:rPr>
                <w:rFonts w:ascii="Verdana" w:hAnsi="Verdana"/>
                <w:b/>
                <w:sz w:val="20"/>
              </w:rPr>
            </w:pPr>
          </w:p>
        </w:tc>
      </w:tr>
      <w:tr w:rsidR="00E55816" w:rsidRPr="006A04B3" w14:paraId="0E90DBB1" w14:textId="77777777" w:rsidTr="00025864">
        <w:trPr>
          <w:cantSplit/>
          <w:trHeight w:val="23"/>
        </w:trPr>
        <w:tc>
          <w:tcPr>
            <w:tcW w:w="10031" w:type="dxa"/>
            <w:gridSpan w:val="4"/>
            <w:shd w:val="clear" w:color="auto" w:fill="auto"/>
          </w:tcPr>
          <w:p w14:paraId="3E1A35DB" w14:textId="77777777" w:rsidR="00E55816" w:rsidRPr="006A04B3" w:rsidRDefault="00884D60" w:rsidP="00E55816">
            <w:pPr>
              <w:pStyle w:val="Source"/>
            </w:pPr>
            <w:r w:rsidRPr="006A04B3">
              <w:t>African Common Proposals</w:t>
            </w:r>
          </w:p>
        </w:tc>
      </w:tr>
      <w:tr w:rsidR="00E55816" w:rsidRPr="006A04B3" w14:paraId="12E93958" w14:textId="77777777" w:rsidTr="00025864">
        <w:trPr>
          <w:cantSplit/>
          <w:trHeight w:val="23"/>
        </w:trPr>
        <w:tc>
          <w:tcPr>
            <w:tcW w:w="10031" w:type="dxa"/>
            <w:gridSpan w:val="4"/>
            <w:shd w:val="clear" w:color="auto" w:fill="auto"/>
          </w:tcPr>
          <w:p w14:paraId="6648D390" w14:textId="77777777" w:rsidR="00E55816" w:rsidRPr="006A04B3" w:rsidRDefault="007D5320" w:rsidP="00E55816">
            <w:pPr>
              <w:pStyle w:val="Title1"/>
            </w:pPr>
            <w:r w:rsidRPr="006A04B3">
              <w:t>PROPOSALS FOR THE WORK OF THE CONFERENCE</w:t>
            </w:r>
          </w:p>
        </w:tc>
      </w:tr>
      <w:tr w:rsidR="00E55816" w:rsidRPr="006A04B3" w14:paraId="5D66BCAF" w14:textId="77777777" w:rsidTr="00025864">
        <w:trPr>
          <w:cantSplit/>
          <w:trHeight w:val="23"/>
        </w:trPr>
        <w:tc>
          <w:tcPr>
            <w:tcW w:w="10031" w:type="dxa"/>
            <w:gridSpan w:val="4"/>
            <w:shd w:val="clear" w:color="auto" w:fill="auto"/>
          </w:tcPr>
          <w:p w14:paraId="1849AC61" w14:textId="77777777" w:rsidR="00E55816" w:rsidRPr="006A04B3" w:rsidRDefault="00E55816" w:rsidP="00E55816">
            <w:pPr>
              <w:pStyle w:val="Title2"/>
            </w:pPr>
          </w:p>
        </w:tc>
      </w:tr>
      <w:tr w:rsidR="00A538A6" w:rsidRPr="006A04B3" w14:paraId="39F79BC3" w14:textId="77777777" w:rsidTr="00025864">
        <w:trPr>
          <w:cantSplit/>
          <w:trHeight w:val="23"/>
        </w:trPr>
        <w:tc>
          <w:tcPr>
            <w:tcW w:w="10031" w:type="dxa"/>
            <w:gridSpan w:val="4"/>
            <w:shd w:val="clear" w:color="auto" w:fill="auto"/>
          </w:tcPr>
          <w:p w14:paraId="49616F4C" w14:textId="77777777" w:rsidR="00A538A6" w:rsidRPr="006A04B3" w:rsidRDefault="004B13CB" w:rsidP="004B13CB">
            <w:pPr>
              <w:pStyle w:val="Agendaitem"/>
              <w:rPr>
                <w:lang w:val="en-GB"/>
              </w:rPr>
            </w:pPr>
            <w:r w:rsidRPr="006A04B3">
              <w:rPr>
                <w:lang w:val="en-GB"/>
              </w:rPr>
              <w:t>Agenda item 1.12</w:t>
            </w:r>
          </w:p>
        </w:tc>
      </w:tr>
    </w:tbl>
    <w:bookmarkEnd w:id="5"/>
    <w:bookmarkEnd w:id="6"/>
    <w:p w14:paraId="45DACBC5" w14:textId="2CA452E2" w:rsidR="00E9014E" w:rsidRPr="006A04B3" w:rsidRDefault="00D60F8E" w:rsidP="00E9014E">
      <w:pPr>
        <w:rPr>
          <w:rFonts w:eastAsia="Calibri"/>
          <w:szCs w:val="24"/>
        </w:rPr>
      </w:pPr>
      <w:r w:rsidRPr="006A04B3">
        <w:t>1.12</w:t>
      </w:r>
      <w:r w:rsidRPr="006A04B3">
        <w:tab/>
      </w:r>
      <w:r w:rsidRPr="006A04B3">
        <w:rPr>
          <w:rFonts w:eastAsia="Calibri"/>
          <w:szCs w:val="24"/>
        </w:rPr>
        <w:t>to conduct, and complete in time for WRC</w:t>
      </w:r>
      <w:r w:rsidRPr="006A04B3">
        <w:rPr>
          <w:rFonts w:eastAsia="Calibri"/>
          <w:szCs w:val="24"/>
        </w:rPr>
        <w:noBreakHyphen/>
        <w:t xml:space="preserve">23, studies for a possible new secondary allocation to the Earth exploration-satellite service (active) for spaceborne radar sounders within the range of frequencies around 45 MHz, </w:t>
      </w:r>
      <w:proofErr w:type="gramStart"/>
      <w:r w:rsidRPr="006A04B3">
        <w:rPr>
          <w:rFonts w:eastAsia="Calibri"/>
          <w:szCs w:val="24"/>
        </w:rPr>
        <w:t>taking into account</w:t>
      </w:r>
      <w:proofErr w:type="gramEnd"/>
      <w:r w:rsidRPr="006A04B3">
        <w:rPr>
          <w:rFonts w:eastAsia="Calibri"/>
          <w:szCs w:val="24"/>
        </w:rPr>
        <w:t xml:space="preserve"> the protection of incumbent services, including in adjacent bands, in accordance with Resolution</w:t>
      </w:r>
      <w:r w:rsidR="00E9014E" w:rsidRPr="006A04B3">
        <w:rPr>
          <w:rFonts w:eastAsia="Calibri"/>
          <w:szCs w:val="24"/>
        </w:rPr>
        <w:t> </w:t>
      </w:r>
      <w:r w:rsidRPr="006A04B3">
        <w:rPr>
          <w:rFonts w:eastAsia="Calibri"/>
          <w:b/>
          <w:szCs w:val="24"/>
        </w:rPr>
        <w:t>656 (Rev.WRC</w:t>
      </w:r>
      <w:r w:rsidRPr="006A04B3">
        <w:rPr>
          <w:rFonts w:eastAsia="Calibri"/>
          <w:b/>
          <w:szCs w:val="24"/>
        </w:rPr>
        <w:noBreakHyphen/>
        <w:t>19)</w:t>
      </w:r>
      <w:r w:rsidRPr="006A04B3">
        <w:rPr>
          <w:rFonts w:eastAsia="Calibri"/>
          <w:szCs w:val="24"/>
        </w:rPr>
        <w:t>;</w:t>
      </w:r>
    </w:p>
    <w:p w14:paraId="17326540" w14:textId="77777777" w:rsidR="00E9014E" w:rsidRPr="006A04B3" w:rsidRDefault="00E9014E" w:rsidP="00E9014E">
      <w:pPr>
        <w:rPr>
          <w:rFonts w:eastAsia="Calibri"/>
          <w:szCs w:val="24"/>
        </w:rPr>
      </w:pPr>
    </w:p>
    <w:p w14:paraId="4549175B" w14:textId="077212B9" w:rsidR="00E9014E" w:rsidRPr="006A04B3" w:rsidRDefault="00E9014E" w:rsidP="00E9014E">
      <w:pPr>
        <w:pStyle w:val="Headingb"/>
        <w:rPr>
          <w:lang w:val="en-GB"/>
        </w:rPr>
      </w:pPr>
      <w:r w:rsidRPr="006A04B3">
        <w:rPr>
          <w:lang w:val="en-GB"/>
        </w:rPr>
        <w:t>Proposals</w:t>
      </w:r>
    </w:p>
    <w:p w14:paraId="3E44FFF9" w14:textId="77777777" w:rsidR="00E9014E" w:rsidRPr="006A04B3" w:rsidRDefault="00E9014E" w:rsidP="00E9014E"/>
    <w:p w14:paraId="45A93477" w14:textId="77777777" w:rsidR="00187BD9" w:rsidRPr="006A04B3" w:rsidRDefault="00187BD9" w:rsidP="00187BD9">
      <w:pPr>
        <w:tabs>
          <w:tab w:val="clear" w:pos="1134"/>
          <w:tab w:val="clear" w:pos="1871"/>
          <w:tab w:val="clear" w:pos="2268"/>
        </w:tabs>
        <w:overflowPunct/>
        <w:autoSpaceDE/>
        <w:autoSpaceDN/>
        <w:adjustRightInd/>
        <w:spacing w:before="0"/>
        <w:textAlignment w:val="auto"/>
      </w:pPr>
      <w:r w:rsidRPr="006A04B3">
        <w:br w:type="page"/>
      </w:r>
    </w:p>
    <w:p w14:paraId="074E8A4F" w14:textId="77777777" w:rsidR="00330FAF" w:rsidRPr="006A04B3" w:rsidRDefault="00D60F8E">
      <w:pPr>
        <w:pStyle w:val="Proposal"/>
      </w:pPr>
      <w:r w:rsidRPr="006A04B3">
        <w:rPr>
          <w:u w:val="single"/>
        </w:rPr>
        <w:lastRenderedPageBreak/>
        <w:t>NOC</w:t>
      </w:r>
      <w:r w:rsidRPr="006A04B3">
        <w:tab/>
        <w:t>AFCP/87A12/1</w:t>
      </w:r>
      <w:r w:rsidRPr="006A04B3">
        <w:rPr>
          <w:vanish/>
          <w:color w:val="7F7F7F" w:themeColor="text1" w:themeTint="80"/>
          <w:vertAlign w:val="superscript"/>
        </w:rPr>
        <w:t>#1812</w:t>
      </w:r>
    </w:p>
    <w:p w14:paraId="6B1C9A57" w14:textId="77777777" w:rsidR="00D60F8E" w:rsidRPr="006A04B3" w:rsidRDefault="00D60F8E" w:rsidP="00377CB0">
      <w:pPr>
        <w:pStyle w:val="Volumetitle"/>
      </w:pPr>
      <w:r w:rsidRPr="006A04B3">
        <w:t>ARTICLES</w:t>
      </w:r>
    </w:p>
    <w:p w14:paraId="4359EACD" w14:textId="77777777" w:rsidR="00330FAF" w:rsidRPr="006A04B3" w:rsidRDefault="00330FAF">
      <w:pPr>
        <w:pStyle w:val="Reasons"/>
      </w:pPr>
    </w:p>
    <w:p w14:paraId="6B91833A" w14:textId="77777777" w:rsidR="00330FAF" w:rsidRPr="006A04B3" w:rsidRDefault="00D60F8E">
      <w:pPr>
        <w:pStyle w:val="Proposal"/>
      </w:pPr>
      <w:r w:rsidRPr="006A04B3">
        <w:rPr>
          <w:u w:val="single"/>
        </w:rPr>
        <w:t>NOC</w:t>
      </w:r>
      <w:r w:rsidRPr="006A04B3">
        <w:tab/>
        <w:t>AFCP/87A12/2</w:t>
      </w:r>
      <w:r w:rsidRPr="006A04B3">
        <w:rPr>
          <w:vanish/>
          <w:color w:val="7F7F7F" w:themeColor="text1" w:themeTint="80"/>
          <w:vertAlign w:val="superscript"/>
        </w:rPr>
        <w:t>#1813</w:t>
      </w:r>
    </w:p>
    <w:p w14:paraId="48643038" w14:textId="77777777" w:rsidR="00D60F8E" w:rsidRPr="006A04B3" w:rsidRDefault="00D60F8E" w:rsidP="00377CB0">
      <w:pPr>
        <w:pStyle w:val="Volumetitle"/>
      </w:pPr>
      <w:r w:rsidRPr="006A04B3">
        <w:t>APPENDICES</w:t>
      </w:r>
    </w:p>
    <w:p w14:paraId="469AC0C4" w14:textId="77777777" w:rsidR="00330FAF" w:rsidRPr="006A04B3" w:rsidRDefault="00330FAF">
      <w:pPr>
        <w:pStyle w:val="Reasons"/>
      </w:pPr>
    </w:p>
    <w:p w14:paraId="39E1F2AD" w14:textId="77777777" w:rsidR="00330FAF" w:rsidRPr="006A04B3" w:rsidRDefault="00D60F8E">
      <w:pPr>
        <w:pStyle w:val="Proposal"/>
      </w:pPr>
      <w:r w:rsidRPr="006A04B3">
        <w:t>SUP</w:t>
      </w:r>
      <w:r w:rsidRPr="006A04B3">
        <w:tab/>
        <w:t>AFCP/87A12/3</w:t>
      </w:r>
      <w:r w:rsidRPr="006A04B3">
        <w:rPr>
          <w:vanish/>
          <w:color w:val="7F7F7F" w:themeColor="text1" w:themeTint="80"/>
          <w:vertAlign w:val="superscript"/>
        </w:rPr>
        <w:t>#1814</w:t>
      </w:r>
    </w:p>
    <w:p w14:paraId="2C2797AA" w14:textId="77777777" w:rsidR="00D60F8E" w:rsidRPr="006A04B3" w:rsidRDefault="00D60F8E" w:rsidP="00377CB0">
      <w:pPr>
        <w:pStyle w:val="ResNo"/>
      </w:pPr>
      <w:r w:rsidRPr="006A04B3">
        <w:t>RESOLUTION 656 (REV.WRC-19)</w:t>
      </w:r>
    </w:p>
    <w:p w14:paraId="05F20CCF" w14:textId="77777777" w:rsidR="00D60F8E" w:rsidRPr="006A04B3" w:rsidRDefault="00D60F8E" w:rsidP="00377CB0">
      <w:pPr>
        <w:pStyle w:val="Restitle"/>
      </w:pPr>
      <w:r w:rsidRPr="006A04B3">
        <w:t>Possible secondary allocation to the Earth exploration-satellite service (active) for spaceborne radar sounders in the range of frequencies around 45 MHz</w:t>
      </w:r>
    </w:p>
    <w:p w14:paraId="27491AC0" w14:textId="743CDF6B" w:rsidR="00A7610E" w:rsidRPr="006A04B3" w:rsidRDefault="00D60F8E" w:rsidP="00A7610E">
      <w:pPr>
        <w:pStyle w:val="Reasons"/>
      </w:pPr>
      <w:r w:rsidRPr="006A04B3">
        <w:rPr>
          <w:b/>
        </w:rPr>
        <w:t>Reasons:</w:t>
      </w:r>
      <w:r w:rsidR="00A7610E" w:rsidRPr="006A04B3">
        <w:rPr>
          <w:b/>
        </w:rPr>
        <w:t xml:space="preserve"> </w:t>
      </w:r>
      <w:r w:rsidR="00A7610E" w:rsidRPr="006A04B3">
        <w:t xml:space="preserve">Because no sufficient </w:t>
      </w:r>
      <w:r w:rsidR="00FE677E" w:rsidRPr="006A04B3">
        <w:t>power flux-density (</w:t>
      </w:r>
      <w:r w:rsidR="00A7610E" w:rsidRPr="006A04B3">
        <w:t>pfd</w:t>
      </w:r>
      <w:r w:rsidR="00FE677E" w:rsidRPr="006A04B3">
        <w:t>)</w:t>
      </w:r>
      <w:r w:rsidR="00A7610E" w:rsidRPr="006A04B3">
        <w:t xml:space="preserve"> limit has been established yet to ensure the protection of all incumbent services from interference. That said, the ATU will closely follow/contribute to developments regarding the </w:t>
      </w:r>
      <w:r w:rsidR="00936A40" w:rsidRPr="006A04B3">
        <w:t>WRC</w:t>
      </w:r>
      <w:r w:rsidR="00E9014E" w:rsidRPr="006A04B3">
        <w:noBreakHyphen/>
      </w:r>
      <w:r w:rsidR="00936A40" w:rsidRPr="006A04B3">
        <w:t xml:space="preserve">23 </w:t>
      </w:r>
      <w:r w:rsidR="00A7610E" w:rsidRPr="006A04B3">
        <w:t>agenda item (AI) with an interest in Method</w:t>
      </w:r>
      <w:r w:rsidR="00E9014E" w:rsidRPr="006A04B3">
        <w:t> </w:t>
      </w:r>
      <w:r w:rsidR="00A7610E" w:rsidRPr="006A04B3">
        <w:t>A2 Option</w:t>
      </w:r>
      <w:r w:rsidR="00E9014E" w:rsidRPr="006A04B3">
        <w:t> </w:t>
      </w:r>
      <w:r w:rsidR="00A7610E" w:rsidRPr="006A04B3">
        <w:t>2 as a favourable compromise considering that:</w:t>
      </w:r>
    </w:p>
    <w:p w14:paraId="3A93EE26" w14:textId="7381AA1F" w:rsidR="00A7610E" w:rsidRPr="006A04B3" w:rsidRDefault="00D67C7F" w:rsidP="006911FC">
      <w:pPr>
        <w:pStyle w:val="enumlev1"/>
      </w:pPr>
      <w:r w:rsidRPr="006A04B3">
        <w:t>a)</w:t>
      </w:r>
      <w:r w:rsidR="00A7610E" w:rsidRPr="006A04B3">
        <w:tab/>
        <w:t>it provides room for determination of an appropriate pfd limit to prevent harmful interference from occurring to the subject incumbent service. It is important to calculate the pfd that can protect all incumbent service</w:t>
      </w:r>
      <w:r w:rsidR="005E1DEA" w:rsidRPr="006A04B3">
        <w:t>s</w:t>
      </w:r>
      <w:r w:rsidR="00A7610E" w:rsidRPr="006A04B3">
        <w:t xml:space="preserve"> to a satisfactory level.</w:t>
      </w:r>
    </w:p>
    <w:p w14:paraId="5823FCB3" w14:textId="68B16551" w:rsidR="00A7610E" w:rsidRPr="006A04B3" w:rsidRDefault="00D67C7F" w:rsidP="006911FC">
      <w:pPr>
        <w:pStyle w:val="enumlev1"/>
      </w:pPr>
      <w:r w:rsidRPr="006A04B3">
        <w:t>b)</w:t>
      </w:r>
      <w:r w:rsidR="00A7610E" w:rsidRPr="006A04B3">
        <w:tab/>
        <w:t>there was no agreement reached on the exposure time to interference from the radar sounders to victim services.</w:t>
      </w:r>
    </w:p>
    <w:p w14:paraId="31E20F95" w14:textId="58BC2E18" w:rsidR="00330FAF" w:rsidRPr="006A04B3" w:rsidRDefault="00A7610E" w:rsidP="006911FC">
      <w:pPr>
        <w:pStyle w:val="Note"/>
      </w:pPr>
      <w:r w:rsidRPr="006A04B3">
        <w:t xml:space="preserve">Note: the Administration of Tunisia adopts a different Method for </w:t>
      </w:r>
      <w:r w:rsidR="00936A40" w:rsidRPr="006A04B3">
        <w:t>AI</w:t>
      </w:r>
      <w:r w:rsidR="00E9014E" w:rsidRPr="006A04B3">
        <w:t> </w:t>
      </w:r>
      <w:r w:rsidRPr="006A04B3">
        <w:t>1.12 than the adopted AFCP without opposition to the AFCP</w:t>
      </w:r>
      <w:r w:rsidR="00D60F8E" w:rsidRPr="006A04B3">
        <w:t>.</w:t>
      </w:r>
    </w:p>
    <w:p w14:paraId="2FA4D17E" w14:textId="77777777" w:rsidR="006A04B3" w:rsidRPr="006A04B3" w:rsidRDefault="006A04B3" w:rsidP="00FD4098"/>
    <w:p w14:paraId="6105A1CB" w14:textId="77777777" w:rsidR="006A04B3" w:rsidRPr="006A04B3" w:rsidRDefault="006A04B3">
      <w:pPr>
        <w:jc w:val="center"/>
      </w:pPr>
      <w:r w:rsidRPr="006A04B3">
        <w:t>______________</w:t>
      </w:r>
    </w:p>
    <w:sectPr w:rsidR="006A04B3" w:rsidRPr="006A04B3">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F245" w14:textId="77777777" w:rsidR="0061049E" w:rsidRDefault="0061049E">
      <w:r>
        <w:separator/>
      </w:r>
    </w:p>
  </w:endnote>
  <w:endnote w:type="continuationSeparator" w:id="0">
    <w:p w14:paraId="364F39AC" w14:textId="77777777" w:rsidR="0061049E" w:rsidRDefault="0061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680C" w14:textId="77777777" w:rsidR="00E45D05" w:rsidRDefault="00E45D05">
    <w:pPr>
      <w:framePr w:wrap="around" w:vAnchor="text" w:hAnchor="margin" w:xAlign="right" w:y="1"/>
    </w:pPr>
    <w:r>
      <w:fldChar w:fldCharType="begin"/>
    </w:r>
    <w:r>
      <w:instrText xml:space="preserve">PAGE  </w:instrText>
    </w:r>
    <w:r>
      <w:fldChar w:fldCharType="end"/>
    </w:r>
  </w:p>
  <w:p w14:paraId="684761E8" w14:textId="008580C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FD4098">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E3DA" w14:textId="0E94600F" w:rsidR="00E45D05" w:rsidRDefault="00E45D05" w:rsidP="009B1EA1">
    <w:pPr>
      <w:pStyle w:val="Footer"/>
    </w:pPr>
    <w:r>
      <w:fldChar w:fldCharType="begin"/>
    </w:r>
    <w:r w:rsidRPr="0041348E">
      <w:rPr>
        <w:lang w:val="en-US"/>
      </w:rPr>
      <w:instrText xml:space="preserve"> FILENAME \p  \* MERGEFORMAT </w:instrText>
    </w:r>
    <w:r>
      <w:fldChar w:fldCharType="separate"/>
    </w:r>
    <w:r w:rsidR="00E9014E">
      <w:rPr>
        <w:lang w:val="en-US"/>
      </w:rPr>
      <w:t>P:\ENG\ITU-R\CONF-R\CMR23\000\087ADD12E.docx</w:t>
    </w:r>
    <w:r>
      <w:fldChar w:fldCharType="end"/>
    </w:r>
    <w:r w:rsidR="00E9014E">
      <w:t xml:space="preserve"> (530002)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255D" w14:textId="77777777" w:rsidR="00E9014E" w:rsidRDefault="00E9014E" w:rsidP="00E9014E">
    <w:pPr>
      <w:pStyle w:val="Footer"/>
    </w:pPr>
    <w:r>
      <w:fldChar w:fldCharType="begin"/>
    </w:r>
    <w:r w:rsidRPr="0041348E">
      <w:rPr>
        <w:lang w:val="en-US"/>
      </w:rPr>
      <w:instrText xml:space="preserve"> FILENAME \p  \* MERGEFORMAT </w:instrText>
    </w:r>
    <w:r>
      <w:fldChar w:fldCharType="separate"/>
    </w:r>
    <w:r>
      <w:rPr>
        <w:lang w:val="en-US"/>
      </w:rPr>
      <w:t>P:\ENG\ITU-R\CONF-R\CMR23\000\087ADD12E.docx</w:t>
    </w:r>
    <w:r>
      <w:fldChar w:fldCharType="end"/>
    </w:r>
    <w:r>
      <w:t xml:space="preserve"> (530002)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8ECA" w14:textId="77777777" w:rsidR="0061049E" w:rsidRDefault="0061049E">
      <w:r>
        <w:rPr>
          <w:b/>
        </w:rPr>
        <w:t>_______________</w:t>
      </w:r>
    </w:p>
  </w:footnote>
  <w:footnote w:type="continuationSeparator" w:id="0">
    <w:p w14:paraId="7608192E" w14:textId="77777777" w:rsidR="0061049E" w:rsidRDefault="00610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039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F462EA4"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87(Add.12)</w:t>
    </w:r>
    <w:bookmarkEnd w:id="7"/>
    <w:bookmarkEnd w:id="8"/>
    <w:bookmarkEnd w:id="9"/>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56761790">
    <w:abstractNumId w:val="0"/>
  </w:num>
  <w:num w:numId="2" w16cid:durableId="142876623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3215"/>
    <w:rsid w:val="000705F2"/>
    <w:rsid w:val="00077239"/>
    <w:rsid w:val="0007795D"/>
    <w:rsid w:val="00086491"/>
    <w:rsid w:val="00091346"/>
    <w:rsid w:val="0009706C"/>
    <w:rsid w:val="000B3803"/>
    <w:rsid w:val="000D154B"/>
    <w:rsid w:val="000D2DAF"/>
    <w:rsid w:val="000E463E"/>
    <w:rsid w:val="000F73FF"/>
    <w:rsid w:val="00114CF7"/>
    <w:rsid w:val="00116C7A"/>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66330"/>
    <w:rsid w:val="00271316"/>
    <w:rsid w:val="002B349C"/>
    <w:rsid w:val="002D58BE"/>
    <w:rsid w:val="002F4747"/>
    <w:rsid w:val="00302605"/>
    <w:rsid w:val="00330FAF"/>
    <w:rsid w:val="00361B37"/>
    <w:rsid w:val="00377BD3"/>
    <w:rsid w:val="00384088"/>
    <w:rsid w:val="003852CE"/>
    <w:rsid w:val="0039169B"/>
    <w:rsid w:val="003A7F8C"/>
    <w:rsid w:val="003B2284"/>
    <w:rsid w:val="003B532E"/>
    <w:rsid w:val="003D0F8B"/>
    <w:rsid w:val="003E0DB6"/>
    <w:rsid w:val="0041348E"/>
    <w:rsid w:val="004176A1"/>
    <w:rsid w:val="00420873"/>
    <w:rsid w:val="00492075"/>
    <w:rsid w:val="004969AD"/>
    <w:rsid w:val="004A26C4"/>
    <w:rsid w:val="004B13CB"/>
    <w:rsid w:val="004D26EA"/>
    <w:rsid w:val="004D2BFB"/>
    <w:rsid w:val="004D5D5C"/>
    <w:rsid w:val="004F3DC0"/>
    <w:rsid w:val="0050139F"/>
    <w:rsid w:val="0055140B"/>
    <w:rsid w:val="005626BE"/>
    <w:rsid w:val="005861D7"/>
    <w:rsid w:val="005964AB"/>
    <w:rsid w:val="005C099A"/>
    <w:rsid w:val="005C31A5"/>
    <w:rsid w:val="005D6D0F"/>
    <w:rsid w:val="005E10C9"/>
    <w:rsid w:val="005E1DEA"/>
    <w:rsid w:val="005E290B"/>
    <w:rsid w:val="005E61DD"/>
    <w:rsid w:val="005F04D8"/>
    <w:rsid w:val="006023DF"/>
    <w:rsid w:val="0061049E"/>
    <w:rsid w:val="00615426"/>
    <w:rsid w:val="00616219"/>
    <w:rsid w:val="00645B7D"/>
    <w:rsid w:val="00657DE0"/>
    <w:rsid w:val="00685313"/>
    <w:rsid w:val="006911FC"/>
    <w:rsid w:val="00692833"/>
    <w:rsid w:val="006A04B3"/>
    <w:rsid w:val="006A6E9B"/>
    <w:rsid w:val="006B6812"/>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0898"/>
    <w:rsid w:val="00841216"/>
    <w:rsid w:val="00842AF0"/>
    <w:rsid w:val="0086171E"/>
    <w:rsid w:val="00872FC8"/>
    <w:rsid w:val="008845D0"/>
    <w:rsid w:val="00884D60"/>
    <w:rsid w:val="00896E56"/>
    <w:rsid w:val="008B43F2"/>
    <w:rsid w:val="008B6CFF"/>
    <w:rsid w:val="009274B4"/>
    <w:rsid w:val="00934EA2"/>
    <w:rsid w:val="00936A40"/>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610E"/>
    <w:rsid w:val="00A8284C"/>
    <w:rsid w:val="00A93B85"/>
    <w:rsid w:val="00AA0B18"/>
    <w:rsid w:val="00AA3C65"/>
    <w:rsid w:val="00AA666F"/>
    <w:rsid w:val="00AD7914"/>
    <w:rsid w:val="00AE005D"/>
    <w:rsid w:val="00AE514B"/>
    <w:rsid w:val="00B40888"/>
    <w:rsid w:val="00B639E9"/>
    <w:rsid w:val="00B817CD"/>
    <w:rsid w:val="00B81A7D"/>
    <w:rsid w:val="00B91EF7"/>
    <w:rsid w:val="00B94AD0"/>
    <w:rsid w:val="00BB3A95"/>
    <w:rsid w:val="00BC75DE"/>
    <w:rsid w:val="00BD6CCE"/>
    <w:rsid w:val="00C0018F"/>
    <w:rsid w:val="00C15431"/>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60F8E"/>
    <w:rsid w:val="00D67C7F"/>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5816"/>
    <w:rsid w:val="00E55AEF"/>
    <w:rsid w:val="00E84AA6"/>
    <w:rsid w:val="00E9014E"/>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4098"/>
    <w:rsid w:val="00FD772E"/>
    <w:rsid w:val="00FE03DB"/>
    <w:rsid w:val="00FE677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A21E4"/>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36A4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R23-WRC23-C-0087!A12!MSW-E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568A5-A7C3-420C-AD4C-B887F0DC7552}">
  <ds:schemaRefs>
    <ds:schemaRef ds:uri="http://schemas.microsoft.com/sharepoint/events"/>
  </ds:schemaRefs>
</ds:datastoreItem>
</file>

<file path=customXml/itemProps2.xml><?xml version="1.0" encoding="utf-8"?>
<ds:datastoreItem xmlns:ds="http://schemas.openxmlformats.org/officeDocument/2006/customXml" ds:itemID="{15703687-1C1A-4BA4-B783-1832BBAD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67169-7523-4AEF-8503-AB6CE2ACBD9B}">
  <ds:schemaRefs>
    <ds:schemaRef ds:uri="http://schemas.openxmlformats.org/officeDocument/2006/bibliography"/>
  </ds:schemaRefs>
</ds:datastoreItem>
</file>

<file path=customXml/itemProps4.xml><?xml version="1.0" encoding="utf-8"?>
<ds:datastoreItem xmlns:ds="http://schemas.openxmlformats.org/officeDocument/2006/customXml" ds:itemID="{4E842E6C-B445-4F51-AC88-0719F758150F}">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F1A7A4DA-5C18-4C07-B6C5-1C1690835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252</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R23-WRC23-C-0087!A12!MSW-E</vt:lpstr>
    </vt:vector>
  </TitlesOfParts>
  <Manager>General Secretariat - Pool</Manager>
  <Company>International Telecommunication Union (ITU)</Company>
  <LinksUpToDate>false</LinksUpToDate>
  <CharactersWithSpaces>1764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R23-WRC23-C-0087!A12!MSW-E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2023-10-30T10:55:00Z</dcterms:created>
  <dcterms:modified xsi:type="dcterms:W3CDTF">2023-10-30T19:12:00Z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