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57F04" w14:paraId="5D6E4FB9" w14:textId="77777777" w:rsidTr="00C1305F">
        <w:trPr>
          <w:cantSplit/>
        </w:trPr>
        <w:tc>
          <w:tcPr>
            <w:tcW w:w="1418" w:type="dxa"/>
            <w:vAlign w:val="center"/>
          </w:tcPr>
          <w:p w14:paraId="5A360477" w14:textId="77777777" w:rsidR="00C1305F" w:rsidRPr="00457F04" w:rsidRDefault="00C1305F" w:rsidP="00457F04">
            <w:pPr>
              <w:spacing w:before="0"/>
              <w:rPr>
                <w:rFonts w:ascii="Verdana" w:hAnsi="Verdana"/>
                <w:b/>
                <w:bCs/>
                <w:sz w:val="20"/>
              </w:rPr>
            </w:pPr>
            <w:r w:rsidRPr="00457F04">
              <w:drawing>
                <wp:inline distT="0" distB="0" distL="0" distR="0" wp14:anchorId="1E465DFF" wp14:editId="0C90C82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5562085" w14:textId="1A3AC6ED" w:rsidR="00C1305F" w:rsidRPr="00457F04" w:rsidRDefault="00C1305F" w:rsidP="00457F04">
            <w:pPr>
              <w:spacing w:before="400" w:after="48"/>
              <w:rPr>
                <w:rFonts w:ascii="Verdana" w:hAnsi="Verdana"/>
                <w:b/>
                <w:bCs/>
                <w:sz w:val="20"/>
              </w:rPr>
            </w:pPr>
            <w:r w:rsidRPr="00457F04">
              <w:rPr>
                <w:rFonts w:ascii="Verdana" w:hAnsi="Verdana"/>
                <w:b/>
                <w:bCs/>
                <w:sz w:val="20"/>
              </w:rPr>
              <w:t>Conférence mondiale des radiocommunications (CMR-23)</w:t>
            </w:r>
            <w:r w:rsidRPr="00457F04">
              <w:rPr>
                <w:rFonts w:ascii="Verdana" w:hAnsi="Verdana"/>
                <w:b/>
                <w:bCs/>
                <w:sz w:val="20"/>
              </w:rPr>
              <w:br/>
            </w:r>
            <w:r w:rsidRPr="00457F04">
              <w:rPr>
                <w:rFonts w:ascii="Verdana" w:hAnsi="Verdana"/>
                <w:b/>
                <w:bCs/>
                <w:sz w:val="18"/>
                <w:szCs w:val="18"/>
              </w:rPr>
              <w:t xml:space="preserve">Dubaï, 20 novembre </w:t>
            </w:r>
            <w:r w:rsidR="00252104" w:rsidRPr="00457F04">
              <w:rPr>
                <w:rFonts w:ascii="Verdana" w:hAnsi="Verdana"/>
                <w:b/>
                <w:bCs/>
                <w:sz w:val="18"/>
                <w:szCs w:val="18"/>
              </w:rPr>
              <w:t>–</w:t>
            </w:r>
            <w:r w:rsidRPr="00457F04">
              <w:rPr>
                <w:rFonts w:ascii="Verdana" w:hAnsi="Verdana"/>
                <w:b/>
                <w:bCs/>
                <w:sz w:val="18"/>
                <w:szCs w:val="18"/>
              </w:rPr>
              <w:t xml:space="preserve"> 15 décembre 2023</w:t>
            </w:r>
          </w:p>
        </w:tc>
        <w:tc>
          <w:tcPr>
            <w:tcW w:w="1809" w:type="dxa"/>
            <w:vAlign w:val="center"/>
          </w:tcPr>
          <w:p w14:paraId="342A7F9C" w14:textId="77777777" w:rsidR="00C1305F" w:rsidRPr="00457F04" w:rsidRDefault="00C1305F" w:rsidP="00457F04">
            <w:pPr>
              <w:spacing w:before="0"/>
            </w:pPr>
            <w:bookmarkStart w:id="0" w:name="ditulogo"/>
            <w:bookmarkEnd w:id="0"/>
            <w:r w:rsidRPr="00457F04">
              <w:drawing>
                <wp:inline distT="0" distB="0" distL="0" distR="0" wp14:anchorId="295BECDE" wp14:editId="469AD2E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57F04" w14:paraId="3A82C1ED" w14:textId="77777777" w:rsidTr="0050008E">
        <w:trPr>
          <w:cantSplit/>
        </w:trPr>
        <w:tc>
          <w:tcPr>
            <w:tcW w:w="6911" w:type="dxa"/>
            <w:gridSpan w:val="2"/>
            <w:tcBorders>
              <w:bottom w:val="single" w:sz="12" w:space="0" w:color="auto"/>
            </w:tcBorders>
          </w:tcPr>
          <w:p w14:paraId="6BF5540E" w14:textId="77777777" w:rsidR="00BB1D82" w:rsidRPr="00457F04" w:rsidRDefault="00BB1D82" w:rsidP="00457F04">
            <w:pPr>
              <w:spacing w:before="0" w:after="48"/>
              <w:rPr>
                <w:b/>
                <w:smallCaps/>
                <w:szCs w:val="24"/>
              </w:rPr>
            </w:pPr>
            <w:bookmarkStart w:id="1" w:name="dhead"/>
          </w:p>
        </w:tc>
        <w:tc>
          <w:tcPr>
            <w:tcW w:w="3120" w:type="dxa"/>
            <w:gridSpan w:val="2"/>
            <w:tcBorders>
              <w:bottom w:val="single" w:sz="12" w:space="0" w:color="auto"/>
            </w:tcBorders>
          </w:tcPr>
          <w:p w14:paraId="3DA693D9" w14:textId="77777777" w:rsidR="00BB1D82" w:rsidRPr="00457F04" w:rsidRDefault="00BB1D82" w:rsidP="00457F04">
            <w:pPr>
              <w:spacing w:before="0"/>
              <w:rPr>
                <w:rFonts w:ascii="Verdana" w:hAnsi="Verdana"/>
                <w:szCs w:val="24"/>
              </w:rPr>
            </w:pPr>
          </w:p>
        </w:tc>
      </w:tr>
      <w:tr w:rsidR="00BB1D82" w:rsidRPr="00457F04" w14:paraId="7D05CDD1" w14:textId="77777777" w:rsidTr="00BB1D82">
        <w:trPr>
          <w:cantSplit/>
        </w:trPr>
        <w:tc>
          <w:tcPr>
            <w:tcW w:w="6911" w:type="dxa"/>
            <w:gridSpan w:val="2"/>
            <w:tcBorders>
              <w:top w:val="single" w:sz="12" w:space="0" w:color="auto"/>
            </w:tcBorders>
          </w:tcPr>
          <w:p w14:paraId="45566F9F" w14:textId="77777777" w:rsidR="00BB1D82" w:rsidRPr="00457F04" w:rsidRDefault="00BB1D82" w:rsidP="00457F04">
            <w:pPr>
              <w:spacing w:before="0" w:after="48"/>
              <w:rPr>
                <w:rFonts w:ascii="Verdana" w:hAnsi="Verdana"/>
                <w:b/>
                <w:smallCaps/>
                <w:sz w:val="20"/>
              </w:rPr>
            </w:pPr>
          </w:p>
        </w:tc>
        <w:tc>
          <w:tcPr>
            <w:tcW w:w="3120" w:type="dxa"/>
            <w:gridSpan w:val="2"/>
            <w:tcBorders>
              <w:top w:val="single" w:sz="12" w:space="0" w:color="auto"/>
            </w:tcBorders>
          </w:tcPr>
          <w:p w14:paraId="20050E64" w14:textId="77777777" w:rsidR="00BB1D82" w:rsidRPr="00457F04" w:rsidRDefault="00BB1D82" w:rsidP="00457F04">
            <w:pPr>
              <w:spacing w:before="0"/>
              <w:rPr>
                <w:rFonts w:ascii="Verdana" w:hAnsi="Verdana"/>
                <w:sz w:val="20"/>
              </w:rPr>
            </w:pPr>
          </w:p>
        </w:tc>
      </w:tr>
      <w:tr w:rsidR="00BB1D82" w:rsidRPr="00457F04" w14:paraId="5B856E30" w14:textId="77777777" w:rsidTr="00BB1D82">
        <w:trPr>
          <w:cantSplit/>
        </w:trPr>
        <w:tc>
          <w:tcPr>
            <w:tcW w:w="6911" w:type="dxa"/>
            <w:gridSpan w:val="2"/>
          </w:tcPr>
          <w:p w14:paraId="62B5D3AB" w14:textId="77777777" w:rsidR="00BB1D82" w:rsidRPr="00457F04" w:rsidRDefault="006D4724" w:rsidP="00457F04">
            <w:pPr>
              <w:spacing w:before="0"/>
              <w:rPr>
                <w:rFonts w:ascii="Verdana" w:hAnsi="Verdana"/>
                <w:b/>
                <w:sz w:val="20"/>
              </w:rPr>
            </w:pPr>
            <w:r w:rsidRPr="00457F04">
              <w:rPr>
                <w:rFonts w:ascii="Verdana" w:hAnsi="Verdana"/>
                <w:b/>
                <w:sz w:val="20"/>
              </w:rPr>
              <w:t>SÉANCE PLÉNIÈRE</w:t>
            </w:r>
          </w:p>
        </w:tc>
        <w:tc>
          <w:tcPr>
            <w:tcW w:w="3120" w:type="dxa"/>
            <w:gridSpan w:val="2"/>
          </w:tcPr>
          <w:p w14:paraId="748633FD" w14:textId="77777777" w:rsidR="00BB1D82" w:rsidRPr="00457F04" w:rsidRDefault="006D4724" w:rsidP="00457F04">
            <w:pPr>
              <w:spacing w:before="0"/>
              <w:rPr>
                <w:rFonts w:ascii="Verdana" w:hAnsi="Verdana"/>
                <w:sz w:val="20"/>
              </w:rPr>
            </w:pPr>
            <w:r w:rsidRPr="00457F04">
              <w:rPr>
                <w:rFonts w:ascii="Verdana" w:hAnsi="Verdana"/>
                <w:b/>
                <w:sz w:val="20"/>
              </w:rPr>
              <w:t>Addendum 27 au</w:t>
            </w:r>
            <w:r w:rsidRPr="00457F04">
              <w:rPr>
                <w:rFonts w:ascii="Verdana" w:hAnsi="Verdana"/>
                <w:b/>
                <w:sz w:val="20"/>
              </w:rPr>
              <w:br/>
              <w:t>Document 86</w:t>
            </w:r>
            <w:r w:rsidR="00BB1D82" w:rsidRPr="00457F04">
              <w:rPr>
                <w:rFonts w:ascii="Verdana" w:hAnsi="Verdana"/>
                <w:b/>
                <w:sz w:val="20"/>
              </w:rPr>
              <w:t>-</w:t>
            </w:r>
            <w:r w:rsidRPr="00457F04">
              <w:rPr>
                <w:rFonts w:ascii="Verdana" w:hAnsi="Verdana"/>
                <w:b/>
                <w:sz w:val="20"/>
              </w:rPr>
              <w:t>F</w:t>
            </w:r>
          </w:p>
        </w:tc>
      </w:tr>
      <w:bookmarkEnd w:id="1"/>
      <w:tr w:rsidR="00690C7B" w:rsidRPr="00457F04" w14:paraId="766DE141" w14:textId="77777777" w:rsidTr="00BB1D82">
        <w:trPr>
          <w:cantSplit/>
        </w:trPr>
        <w:tc>
          <w:tcPr>
            <w:tcW w:w="6911" w:type="dxa"/>
            <w:gridSpan w:val="2"/>
          </w:tcPr>
          <w:p w14:paraId="28E11C41" w14:textId="77777777" w:rsidR="00690C7B" w:rsidRPr="00457F04" w:rsidRDefault="00690C7B" w:rsidP="00457F04">
            <w:pPr>
              <w:spacing w:before="0"/>
              <w:rPr>
                <w:rFonts w:ascii="Verdana" w:hAnsi="Verdana"/>
                <w:b/>
                <w:sz w:val="20"/>
              </w:rPr>
            </w:pPr>
          </w:p>
        </w:tc>
        <w:tc>
          <w:tcPr>
            <w:tcW w:w="3120" w:type="dxa"/>
            <w:gridSpan w:val="2"/>
          </w:tcPr>
          <w:p w14:paraId="5F05A3E8" w14:textId="77777777" w:rsidR="00690C7B" w:rsidRPr="00457F04" w:rsidRDefault="00690C7B" w:rsidP="00457F04">
            <w:pPr>
              <w:spacing w:before="0"/>
              <w:rPr>
                <w:rFonts w:ascii="Verdana" w:hAnsi="Verdana"/>
                <w:b/>
                <w:sz w:val="20"/>
              </w:rPr>
            </w:pPr>
            <w:r w:rsidRPr="00457F04">
              <w:rPr>
                <w:rFonts w:ascii="Verdana" w:hAnsi="Verdana"/>
                <w:b/>
                <w:sz w:val="20"/>
              </w:rPr>
              <w:t>23 octobre 2023</w:t>
            </w:r>
          </w:p>
        </w:tc>
      </w:tr>
      <w:tr w:rsidR="00690C7B" w:rsidRPr="00457F04" w14:paraId="27AA5E21" w14:textId="77777777" w:rsidTr="00BB1D82">
        <w:trPr>
          <w:cantSplit/>
        </w:trPr>
        <w:tc>
          <w:tcPr>
            <w:tcW w:w="6911" w:type="dxa"/>
            <w:gridSpan w:val="2"/>
          </w:tcPr>
          <w:p w14:paraId="706782FB" w14:textId="77777777" w:rsidR="00690C7B" w:rsidRPr="00457F04" w:rsidRDefault="00690C7B" w:rsidP="00457F04">
            <w:pPr>
              <w:spacing w:before="0" w:after="48"/>
              <w:rPr>
                <w:rFonts w:ascii="Verdana" w:hAnsi="Verdana"/>
                <w:b/>
                <w:smallCaps/>
                <w:sz w:val="20"/>
              </w:rPr>
            </w:pPr>
          </w:p>
        </w:tc>
        <w:tc>
          <w:tcPr>
            <w:tcW w:w="3120" w:type="dxa"/>
            <w:gridSpan w:val="2"/>
          </w:tcPr>
          <w:p w14:paraId="4E18C780" w14:textId="77777777" w:rsidR="00690C7B" w:rsidRPr="00457F04" w:rsidRDefault="00690C7B" w:rsidP="00457F04">
            <w:pPr>
              <w:spacing w:before="0"/>
              <w:rPr>
                <w:rFonts w:ascii="Verdana" w:hAnsi="Verdana"/>
                <w:b/>
                <w:sz w:val="20"/>
              </w:rPr>
            </w:pPr>
            <w:r w:rsidRPr="00457F04">
              <w:rPr>
                <w:rFonts w:ascii="Verdana" w:hAnsi="Verdana"/>
                <w:b/>
                <w:sz w:val="20"/>
              </w:rPr>
              <w:t>Original: anglais</w:t>
            </w:r>
          </w:p>
        </w:tc>
      </w:tr>
      <w:tr w:rsidR="00690C7B" w:rsidRPr="00457F04" w14:paraId="229BC771" w14:textId="77777777" w:rsidTr="00C11970">
        <w:trPr>
          <w:cantSplit/>
        </w:trPr>
        <w:tc>
          <w:tcPr>
            <w:tcW w:w="10031" w:type="dxa"/>
            <w:gridSpan w:val="4"/>
          </w:tcPr>
          <w:p w14:paraId="4DE9EFA7" w14:textId="77777777" w:rsidR="00690C7B" w:rsidRPr="00457F04" w:rsidRDefault="00690C7B" w:rsidP="00457F04">
            <w:pPr>
              <w:spacing w:before="0"/>
              <w:rPr>
                <w:rFonts w:ascii="Verdana" w:hAnsi="Verdana"/>
                <w:b/>
                <w:sz w:val="20"/>
              </w:rPr>
            </w:pPr>
          </w:p>
        </w:tc>
      </w:tr>
      <w:tr w:rsidR="00690C7B" w:rsidRPr="00457F04" w14:paraId="02C37EDD" w14:textId="77777777" w:rsidTr="0050008E">
        <w:trPr>
          <w:cantSplit/>
        </w:trPr>
        <w:tc>
          <w:tcPr>
            <w:tcW w:w="10031" w:type="dxa"/>
            <w:gridSpan w:val="4"/>
          </w:tcPr>
          <w:p w14:paraId="4D3EF17F" w14:textId="77777777" w:rsidR="00690C7B" w:rsidRPr="00457F04" w:rsidRDefault="00690C7B" w:rsidP="00457F04">
            <w:pPr>
              <w:pStyle w:val="Source"/>
            </w:pPr>
            <w:bookmarkStart w:id="2" w:name="dsource" w:colFirst="0" w:colLast="0"/>
            <w:r w:rsidRPr="00457F04">
              <w:t>Canada</w:t>
            </w:r>
          </w:p>
        </w:tc>
      </w:tr>
      <w:tr w:rsidR="00690C7B" w:rsidRPr="00457F04" w14:paraId="4B0AF1FC" w14:textId="77777777" w:rsidTr="0050008E">
        <w:trPr>
          <w:cantSplit/>
        </w:trPr>
        <w:tc>
          <w:tcPr>
            <w:tcW w:w="10031" w:type="dxa"/>
            <w:gridSpan w:val="4"/>
          </w:tcPr>
          <w:p w14:paraId="20E6A314" w14:textId="00262613" w:rsidR="00690C7B" w:rsidRPr="00457F04" w:rsidRDefault="00252104" w:rsidP="00457F04">
            <w:pPr>
              <w:pStyle w:val="Title1"/>
            </w:pPr>
            <w:bookmarkStart w:id="3" w:name="dtitle1" w:colFirst="0" w:colLast="0"/>
            <w:bookmarkEnd w:id="2"/>
            <w:r w:rsidRPr="00457F04">
              <w:t>Propositions pour les travaux de la conférence</w:t>
            </w:r>
          </w:p>
        </w:tc>
      </w:tr>
      <w:tr w:rsidR="00690C7B" w:rsidRPr="00457F04" w14:paraId="506D5153" w14:textId="77777777" w:rsidTr="0050008E">
        <w:trPr>
          <w:cantSplit/>
        </w:trPr>
        <w:tc>
          <w:tcPr>
            <w:tcW w:w="10031" w:type="dxa"/>
            <w:gridSpan w:val="4"/>
          </w:tcPr>
          <w:p w14:paraId="7DF23878" w14:textId="77777777" w:rsidR="00690C7B" w:rsidRPr="00457F04" w:rsidRDefault="00690C7B" w:rsidP="00457F04">
            <w:pPr>
              <w:pStyle w:val="Title2"/>
            </w:pPr>
            <w:bookmarkStart w:id="4" w:name="dtitle2" w:colFirst="0" w:colLast="0"/>
            <w:bookmarkEnd w:id="3"/>
          </w:p>
        </w:tc>
      </w:tr>
      <w:tr w:rsidR="00690C7B" w:rsidRPr="00457F04" w14:paraId="7CAF0D64" w14:textId="77777777" w:rsidTr="0050008E">
        <w:trPr>
          <w:cantSplit/>
        </w:trPr>
        <w:tc>
          <w:tcPr>
            <w:tcW w:w="10031" w:type="dxa"/>
            <w:gridSpan w:val="4"/>
          </w:tcPr>
          <w:p w14:paraId="0CD5AF34" w14:textId="77777777" w:rsidR="00690C7B" w:rsidRPr="00457F04" w:rsidRDefault="00690C7B" w:rsidP="00457F04">
            <w:pPr>
              <w:pStyle w:val="Agendaitem"/>
              <w:rPr>
                <w:lang w:val="fr-FR"/>
              </w:rPr>
            </w:pPr>
            <w:bookmarkStart w:id="5" w:name="dtitle3" w:colFirst="0" w:colLast="0"/>
            <w:bookmarkEnd w:id="4"/>
            <w:r w:rsidRPr="00457F04">
              <w:rPr>
                <w:lang w:val="fr-FR"/>
              </w:rPr>
              <w:t>Point 10 de l'ordre du jour</w:t>
            </w:r>
          </w:p>
        </w:tc>
      </w:tr>
    </w:tbl>
    <w:bookmarkEnd w:id="5"/>
    <w:p w14:paraId="62A1BBAC" w14:textId="487055F7" w:rsidR="00E46CEE" w:rsidRPr="00457F04" w:rsidRDefault="006679B7" w:rsidP="00457F04">
      <w:r w:rsidRPr="00457F04">
        <w:t>10</w:t>
      </w:r>
      <w:r w:rsidRPr="00457F04">
        <w:tab/>
        <w:t>recommander au Conseil de l'UIT des points à inscrire à l'ordre du jour de la Conférence mondiale des radiocommunications suivante et des points de l'ordre du jour préliminaire de conférences futures, conformément à l'article 7 de la Convention de l'UIT et à la Résolution</w:t>
      </w:r>
      <w:r w:rsidR="00457F04" w:rsidRPr="00457F04">
        <w:t> </w:t>
      </w:r>
      <w:r w:rsidRPr="00457F04">
        <w:rPr>
          <w:b/>
        </w:rPr>
        <w:t>804</w:t>
      </w:r>
      <w:r w:rsidR="00457F04" w:rsidRPr="00457F04">
        <w:rPr>
          <w:b/>
        </w:rPr>
        <w:t xml:space="preserve"> </w:t>
      </w:r>
      <w:r w:rsidRPr="00457F04">
        <w:rPr>
          <w:b/>
        </w:rPr>
        <w:t>(Rév.CMR-19)</w:t>
      </w:r>
      <w:r w:rsidRPr="00457F04">
        <w:t>,</w:t>
      </w:r>
    </w:p>
    <w:p w14:paraId="71A9A98C" w14:textId="06770BB2" w:rsidR="003A583E" w:rsidRPr="00457F04" w:rsidRDefault="006B08BF" w:rsidP="00457F04">
      <w:pPr>
        <w:pStyle w:val="Headingb"/>
      </w:pPr>
      <w:r w:rsidRPr="00457F04">
        <w:t>Considérations générales</w:t>
      </w:r>
    </w:p>
    <w:p w14:paraId="1EA02C8C" w14:textId="6C2E2E54" w:rsidR="00252104" w:rsidRPr="00457F04" w:rsidRDefault="006B08BF" w:rsidP="00457F04">
      <w:r w:rsidRPr="00457F04">
        <w:t xml:space="preserve">Au titre de la Résolution </w:t>
      </w:r>
      <w:r w:rsidRPr="00457F04">
        <w:rPr>
          <w:b/>
          <w:bCs/>
        </w:rPr>
        <w:t>248 (CMR-19)</w:t>
      </w:r>
      <w:r w:rsidRPr="00457F04">
        <w:t>, l</w:t>
      </w:r>
      <w:r w:rsidR="002F6C1D" w:rsidRPr="00457F04">
        <w:t>'</w:t>
      </w:r>
      <w:r w:rsidRPr="00457F04">
        <w:t xml:space="preserve">UIT-R </w:t>
      </w:r>
      <w:r w:rsidR="0087615B" w:rsidRPr="00457F04">
        <w:t>était</w:t>
      </w:r>
      <w:r w:rsidR="0087615B" w:rsidRPr="00457F04" w:rsidDel="0087615B">
        <w:t xml:space="preserve"> </w:t>
      </w:r>
      <w:r w:rsidRPr="00457F04">
        <w:t>invité à procéder à des études de partage et de compatibilité pour déterminer s'il est envisageable de faire de nouvelles attributions</w:t>
      </w:r>
      <w:r w:rsidR="0087615B" w:rsidRPr="00457F04">
        <w:t>,</w:t>
      </w:r>
      <w:r w:rsidR="00BD5E6E" w:rsidRPr="00457F04">
        <w:t xml:space="preserve"> pendant la Conférence mondiale des radiocommunications de 2023 (CMR-23)</w:t>
      </w:r>
      <w:r w:rsidR="0087615B" w:rsidRPr="00457F04">
        <w:t>,</w:t>
      </w:r>
      <w:r w:rsidRPr="00457F04">
        <w:t xml:space="preserve"> au service mobile par satellite (SMS) dans les bandes de fréquences 1 695-1 710 MHz </w:t>
      </w:r>
      <w:r w:rsidR="0087615B" w:rsidRPr="00457F04">
        <w:t>en</w:t>
      </w:r>
      <w:r w:rsidRPr="00457F04">
        <w:t xml:space="preserve"> Région 2, 2 010-2 025 MHz </w:t>
      </w:r>
      <w:r w:rsidR="0087615B" w:rsidRPr="00457F04">
        <w:t xml:space="preserve">en </w:t>
      </w:r>
      <w:r w:rsidRPr="00457F04">
        <w:t xml:space="preserve">Région 1 </w:t>
      </w:r>
      <w:r w:rsidR="0087615B" w:rsidRPr="00457F04">
        <w:t xml:space="preserve">et </w:t>
      </w:r>
      <w:r w:rsidRPr="00457F04">
        <w:t xml:space="preserve">3 300-3 315 MHz et 3 385-3 400 MHz </w:t>
      </w:r>
      <w:r w:rsidR="0087615B" w:rsidRPr="00457F04">
        <w:t>en</w:t>
      </w:r>
      <w:r w:rsidRPr="00457F04">
        <w:t xml:space="preserve"> Région 2. En raison d</w:t>
      </w:r>
      <w:r w:rsidR="0087615B" w:rsidRPr="00457F04">
        <w:t>'</w:t>
      </w:r>
      <w:r w:rsidRPr="00457F04">
        <w:t xml:space="preserve">ambiguïtés et </w:t>
      </w:r>
      <w:r w:rsidR="0087615B" w:rsidRPr="00457F04">
        <w:t>d'</w:t>
      </w:r>
      <w:r w:rsidRPr="00457F04">
        <w:t>autres difficultés</w:t>
      </w:r>
      <w:r w:rsidR="0087615B" w:rsidRPr="00457F04">
        <w:t xml:space="preserve"> liées au</w:t>
      </w:r>
      <w:r w:rsidRPr="00457F04">
        <w:t xml:space="preserve"> texte de la Résolution, aucun consensus </w:t>
      </w:r>
      <w:r w:rsidR="0087615B" w:rsidRPr="00457F04">
        <w:t>ne s'est dégagé sur les</w:t>
      </w:r>
      <w:r w:rsidRPr="00457F04">
        <w:t xml:space="preserve"> paramètres proposés pour les systèmes du SMS, de sorte qu</w:t>
      </w:r>
      <w:r w:rsidR="002F6C1D" w:rsidRPr="00457F04">
        <w:t>'</w:t>
      </w:r>
      <w:r w:rsidRPr="00457F04">
        <w:t>aucun accord n</w:t>
      </w:r>
      <w:r w:rsidR="002F6C1D" w:rsidRPr="00457F04">
        <w:t>'</w:t>
      </w:r>
      <w:r w:rsidRPr="00457F04">
        <w:t>a été trouvé concernant les études de partage et de compatibilité soumises à l</w:t>
      </w:r>
      <w:r w:rsidR="002F6C1D" w:rsidRPr="00457F04">
        <w:t>'</w:t>
      </w:r>
      <w:r w:rsidRPr="00457F04">
        <w:t>UIT-R. Un nouveau point de l</w:t>
      </w:r>
      <w:r w:rsidR="002F6C1D" w:rsidRPr="00457F04">
        <w:t>'</w:t>
      </w:r>
      <w:r w:rsidRPr="00457F04">
        <w:t>ordre du jour de la Conférence mondiale des radiocommunications de 2027 (CMR-27) est nécessaire afin de poursuivre les travaux.</w:t>
      </w:r>
    </w:p>
    <w:p w14:paraId="6DDAA326" w14:textId="0D8C2175" w:rsidR="00252104" w:rsidRPr="00457F04" w:rsidRDefault="006B08BF" w:rsidP="00457F04">
      <w:r w:rsidRPr="00457F04">
        <w:t xml:space="preserve">Le Canada propose </w:t>
      </w:r>
      <w:r w:rsidR="0087615B" w:rsidRPr="00457F04">
        <w:t xml:space="preserve">d'inscrire à </w:t>
      </w:r>
      <w:r w:rsidRPr="00457F04">
        <w:t>l'ordre du jour de la CMR-27</w:t>
      </w:r>
      <w:r w:rsidR="0087615B" w:rsidRPr="00457F04">
        <w:t xml:space="preserve"> </w:t>
      </w:r>
      <w:r w:rsidRPr="00457F04">
        <w:t>un point concernant l</w:t>
      </w:r>
      <w:r w:rsidR="002F6C1D" w:rsidRPr="00457F04">
        <w:t>'</w:t>
      </w:r>
      <w:r w:rsidRPr="00457F04">
        <w:t>examen</w:t>
      </w:r>
      <w:r w:rsidR="0087615B" w:rsidRPr="00457F04">
        <w:t xml:space="preserve"> d'une ou de plusieurs </w:t>
      </w:r>
      <w:r w:rsidRPr="00457F04">
        <w:t>nouvelles attributions au SMS pour la fourniture d</w:t>
      </w:r>
      <w:r w:rsidR="002F6C1D" w:rsidRPr="00457F04">
        <w:t>'</w:t>
      </w:r>
      <w:r w:rsidRPr="00457F04">
        <w:t xml:space="preserve">applications IoT non vocales </w:t>
      </w:r>
      <w:r w:rsidR="0087615B" w:rsidRPr="00457F04">
        <w:t xml:space="preserve">utilisant </w:t>
      </w:r>
      <w:r w:rsidR="002360C5" w:rsidRPr="00457F04">
        <w:t>de</w:t>
      </w:r>
      <w:r w:rsidR="0087615B" w:rsidRPr="00457F04">
        <w:t>s</w:t>
      </w:r>
      <w:r w:rsidRPr="00457F04">
        <w:t xml:space="preserve"> systèmes </w:t>
      </w:r>
      <w:r w:rsidR="00BD5E6E" w:rsidRPr="00457F04">
        <w:t xml:space="preserve">du </w:t>
      </w:r>
      <w:r w:rsidRPr="00457F04">
        <w:t xml:space="preserve">SMS </w:t>
      </w:r>
      <w:r w:rsidR="0093408C" w:rsidRPr="00457F04">
        <w:t>non OSG</w:t>
      </w:r>
      <w:r w:rsidRPr="00457F04">
        <w:t xml:space="preserve"> dans les bandes de fréquences 1 427-1 432 MHz (espace vers Terre), 1</w:t>
      </w:r>
      <w:r w:rsidR="00BD5E6E" w:rsidRPr="00457F04">
        <w:t> </w:t>
      </w:r>
      <w:r w:rsidRPr="00457F04">
        <w:t>695-1 710 MHz (espace vers Terre) et</w:t>
      </w:r>
      <w:r w:rsidR="0093408C" w:rsidRPr="00457F04">
        <w:t>,</w:t>
      </w:r>
      <w:r w:rsidRPr="00457F04">
        <w:t xml:space="preserve"> dans les Régions 1 et 3, 2 010-2 025 MHz (Terre vers espace), ou des parties de ces </w:t>
      </w:r>
      <w:r w:rsidR="0093408C" w:rsidRPr="00457F04">
        <w:t>bandes de fréquences</w:t>
      </w:r>
      <w:r w:rsidRPr="00457F04">
        <w:t>, compte tenu des résultats des études de partage et de compatibilité et de la nécessité d</w:t>
      </w:r>
      <w:r w:rsidR="002F6C1D" w:rsidRPr="00457F04">
        <w:t>'</w:t>
      </w:r>
      <w:r w:rsidRPr="00457F04">
        <w:t>assurer la protection des services existants</w:t>
      </w:r>
      <w:r w:rsidR="00252104" w:rsidRPr="00457F04">
        <w:t>.</w:t>
      </w:r>
    </w:p>
    <w:p w14:paraId="5B0A3682" w14:textId="3CDA8460" w:rsidR="00252104" w:rsidRPr="00457F04" w:rsidRDefault="00252104" w:rsidP="00457F04">
      <w:pPr>
        <w:pStyle w:val="Headingb"/>
      </w:pPr>
      <w:r w:rsidRPr="00457F04">
        <w:t>Propositions</w:t>
      </w:r>
    </w:p>
    <w:p w14:paraId="14DA4790" w14:textId="77777777" w:rsidR="0015203F" w:rsidRPr="00457F04" w:rsidRDefault="0015203F" w:rsidP="00457F04">
      <w:pPr>
        <w:tabs>
          <w:tab w:val="clear" w:pos="1134"/>
          <w:tab w:val="clear" w:pos="1871"/>
          <w:tab w:val="clear" w:pos="2268"/>
        </w:tabs>
        <w:overflowPunct/>
        <w:autoSpaceDE/>
        <w:autoSpaceDN/>
        <w:adjustRightInd/>
        <w:spacing w:before="0"/>
        <w:textAlignment w:val="auto"/>
      </w:pPr>
      <w:r w:rsidRPr="00457F04">
        <w:br w:type="page"/>
      </w:r>
    </w:p>
    <w:p w14:paraId="14F821C7" w14:textId="77777777" w:rsidR="005D2B9E" w:rsidRPr="00457F04" w:rsidRDefault="006679B7" w:rsidP="00457F04">
      <w:pPr>
        <w:pStyle w:val="Proposal"/>
      </w:pPr>
      <w:r w:rsidRPr="00457F04">
        <w:lastRenderedPageBreak/>
        <w:t>ADD</w:t>
      </w:r>
      <w:r w:rsidRPr="00457F04">
        <w:tab/>
        <w:t>CAN/86A27/1</w:t>
      </w:r>
    </w:p>
    <w:p w14:paraId="0E348731" w14:textId="5F09B458" w:rsidR="005D2B9E" w:rsidRPr="00457F04" w:rsidRDefault="006679B7" w:rsidP="00457F04">
      <w:pPr>
        <w:pStyle w:val="ResNo"/>
      </w:pPr>
      <w:r w:rsidRPr="00457F04">
        <w:t>Projet de nouvelle Résolution [</w:t>
      </w:r>
      <w:r w:rsidR="00252104" w:rsidRPr="00457F04">
        <w:t>A10 2027</w:t>
      </w:r>
      <w:r w:rsidRPr="00457F04">
        <w:t>]</w:t>
      </w:r>
      <w:r w:rsidR="00252104" w:rsidRPr="00457F04">
        <w:t xml:space="preserve"> (CMR-23)</w:t>
      </w:r>
    </w:p>
    <w:p w14:paraId="2D2B2C41" w14:textId="292CA805" w:rsidR="00252104" w:rsidRPr="00457F04" w:rsidRDefault="00252104" w:rsidP="00457F04">
      <w:pPr>
        <w:pStyle w:val="Restitle"/>
      </w:pPr>
      <w:r w:rsidRPr="00457F04">
        <w:t>Ordre du jour de la Conférence mondiale des radiocommunications de 2027</w:t>
      </w:r>
    </w:p>
    <w:p w14:paraId="1033299C" w14:textId="3CE08BDB" w:rsidR="005D2B9E" w:rsidRPr="00457F04" w:rsidRDefault="00252104" w:rsidP="00457F04">
      <w:pPr>
        <w:pStyle w:val="Normalaftertitle"/>
      </w:pPr>
      <w:r w:rsidRPr="00457F04">
        <w:t>La Conférence mondiale des radiocommunications (</w:t>
      </w:r>
      <w:r w:rsidR="00120812" w:rsidRPr="00457F04">
        <w:t>Dubaï, 2023</w:t>
      </w:r>
      <w:r w:rsidRPr="00457F04">
        <w:t>),</w:t>
      </w:r>
    </w:p>
    <w:p w14:paraId="046F14F8" w14:textId="047C31DA" w:rsidR="004C48E6" w:rsidRPr="00457F04" w:rsidRDefault="004C48E6" w:rsidP="00457F04">
      <w:r w:rsidRPr="00457F04">
        <w:t>...</w:t>
      </w:r>
    </w:p>
    <w:p w14:paraId="2B913018" w14:textId="68E6E627" w:rsidR="004C48E6" w:rsidRPr="00457F04" w:rsidRDefault="00120812" w:rsidP="00457F04">
      <w:pPr>
        <w:pStyle w:val="Call"/>
      </w:pPr>
      <w:r w:rsidRPr="00457F04">
        <w:t>décide</w:t>
      </w:r>
    </w:p>
    <w:p w14:paraId="7EA614E5" w14:textId="71AAEB72" w:rsidR="004C48E6" w:rsidRPr="00457F04" w:rsidRDefault="004C48E6" w:rsidP="00457F04">
      <w:r w:rsidRPr="00457F04">
        <w:t>...</w:t>
      </w:r>
    </w:p>
    <w:p w14:paraId="45177571" w14:textId="1E570AEA" w:rsidR="004C48E6" w:rsidRPr="00457F04" w:rsidRDefault="004C48E6" w:rsidP="00457F04">
      <w:r w:rsidRPr="00457F04">
        <w:t>1.x</w:t>
      </w:r>
      <w:r w:rsidRPr="00457F04">
        <w:tab/>
      </w:r>
      <w:r w:rsidR="0093408C" w:rsidRPr="00457F04">
        <w:t xml:space="preserve">envisager de nouvelles attributions </w:t>
      </w:r>
      <w:r w:rsidR="00AF5D38" w:rsidRPr="00457F04">
        <w:t xml:space="preserve">à titre primaire </w:t>
      </w:r>
      <w:r w:rsidR="0093408C" w:rsidRPr="00457F04">
        <w:t xml:space="preserve">au service mobile par satellite pour la fourniture d'applications </w:t>
      </w:r>
      <w:r w:rsidR="003E10DC" w:rsidRPr="00457F04">
        <w:t xml:space="preserve">non vocales </w:t>
      </w:r>
      <w:r w:rsidR="0093408C" w:rsidRPr="00457F04">
        <w:t xml:space="preserve">de l'Internet des objets </w:t>
      </w:r>
      <w:r w:rsidR="00BD5E6E" w:rsidRPr="00457F04">
        <w:t xml:space="preserve">(IoT) </w:t>
      </w:r>
      <w:r w:rsidR="0087615B" w:rsidRPr="00457F04">
        <w:t>utilisant</w:t>
      </w:r>
      <w:r w:rsidR="002360C5" w:rsidRPr="00457F04">
        <w:t xml:space="preserve"> de</w:t>
      </w:r>
      <w:r w:rsidR="0087615B" w:rsidRPr="00457F04">
        <w:t>s</w:t>
      </w:r>
      <w:r w:rsidR="0093408C" w:rsidRPr="00457F04">
        <w:t xml:space="preserve"> systèmes mobiles à satellites exploités sur des orbites de satellites non géostationnaires, conformément à la Résolution</w:t>
      </w:r>
      <w:r w:rsidR="00457F04" w:rsidRPr="00457F04">
        <w:t> </w:t>
      </w:r>
      <w:r w:rsidR="0093408C" w:rsidRPr="00457F04">
        <w:rPr>
          <w:b/>
          <w:bCs/>
        </w:rPr>
        <w:t>[A10 NB-MSS] (CMR-23)</w:t>
      </w:r>
      <w:r w:rsidRPr="00457F04">
        <w:t>;</w:t>
      </w:r>
    </w:p>
    <w:p w14:paraId="0EB24EB4" w14:textId="24515D08" w:rsidR="004C48E6" w:rsidRPr="00457F04" w:rsidRDefault="004C48E6" w:rsidP="00457F04">
      <w:r w:rsidRPr="00457F04">
        <w:t>...</w:t>
      </w:r>
    </w:p>
    <w:p w14:paraId="6A532D69" w14:textId="0ADA23F6" w:rsidR="005D2B9E" w:rsidRPr="00457F04" w:rsidRDefault="006679B7" w:rsidP="00457F04">
      <w:pPr>
        <w:pStyle w:val="Reasons"/>
      </w:pPr>
      <w:r w:rsidRPr="00457F04">
        <w:rPr>
          <w:b/>
        </w:rPr>
        <w:t>Motifs:</w:t>
      </w:r>
      <w:r w:rsidRPr="00457F04">
        <w:tab/>
      </w:r>
      <w:r w:rsidR="0093408C" w:rsidRPr="00457F04">
        <w:t xml:space="preserve">Proposition </w:t>
      </w:r>
      <w:r w:rsidR="0087615B" w:rsidRPr="00457F04">
        <w:t xml:space="preserve">de nouveau </w:t>
      </w:r>
      <w:r w:rsidR="0093408C" w:rsidRPr="00457F04">
        <w:t xml:space="preserve">point </w:t>
      </w:r>
      <w:r w:rsidR="0087615B" w:rsidRPr="00457F04">
        <w:t>de</w:t>
      </w:r>
      <w:r w:rsidR="0093408C" w:rsidRPr="00457F04">
        <w:t xml:space="preserve"> l'ordre du jour de la CMR-27</w:t>
      </w:r>
      <w:r w:rsidR="004C48E6" w:rsidRPr="00457F04">
        <w:t>.</w:t>
      </w:r>
    </w:p>
    <w:p w14:paraId="1401F74E" w14:textId="77777777" w:rsidR="005D2B9E" w:rsidRPr="00457F04" w:rsidRDefault="006679B7" w:rsidP="00457F04">
      <w:pPr>
        <w:pStyle w:val="Proposal"/>
      </w:pPr>
      <w:r w:rsidRPr="00457F04">
        <w:t>ADD</w:t>
      </w:r>
      <w:r w:rsidRPr="00457F04">
        <w:tab/>
        <w:t>CAN/86A27/2</w:t>
      </w:r>
    </w:p>
    <w:p w14:paraId="2A791CDD" w14:textId="18D9FA6F" w:rsidR="005D2B9E" w:rsidRPr="00457F04" w:rsidRDefault="006679B7" w:rsidP="00457F04">
      <w:pPr>
        <w:pStyle w:val="ResNo"/>
      </w:pPr>
      <w:r w:rsidRPr="00457F04">
        <w:t>Projet de nouvelle Résolution [</w:t>
      </w:r>
      <w:r w:rsidR="004C48E6" w:rsidRPr="00457F04">
        <w:t>A10 NB-MSS</w:t>
      </w:r>
      <w:r w:rsidRPr="00457F04">
        <w:t>]</w:t>
      </w:r>
      <w:r w:rsidR="004C48E6" w:rsidRPr="00457F04">
        <w:t xml:space="preserve"> (CMR-23)</w:t>
      </w:r>
    </w:p>
    <w:p w14:paraId="0355269A" w14:textId="4950B6D7" w:rsidR="005D2B9E" w:rsidRPr="00457F04" w:rsidRDefault="003E10DC" w:rsidP="00457F04">
      <w:pPr>
        <w:pStyle w:val="Restitle"/>
      </w:pPr>
      <w:r w:rsidRPr="00457F04">
        <w:t>Études relatives à de nouvelles attributions à titre primaire à l'échelle mondiale au service mobile par satellite dans les bandes de fréquences 1 427-1 432 MHz (espace vers Terre), 1 695-1 710 MHz (espace vers Terre) et 2 010-2 025 MHz (Terre vers espace), ou des parties de ces bandes de fréquences, pour le</w:t>
      </w:r>
      <w:r w:rsidR="002F6C1D" w:rsidRPr="00457F04">
        <w:t xml:space="preserve"> </w:t>
      </w:r>
      <w:r w:rsidRPr="00457F04">
        <w:t>développement de systèmes mobiles à satellites utilisant des orbites</w:t>
      </w:r>
      <w:r w:rsidR="002F6C1D" w:rsidRPr="00457F04">
        <w:t xml:space="preserve"> </w:t>
      </w:r>
      <w:r w:rsidRPr="00457F04">
        <w:t>de</w:t>
      </w:r>
      <w:r w:rsidR="002F6C1D" w:rsidRPr="00457F04">
        <w:t> </w:t>
      </w:r>
      <w:r w:rsidRPr="00457F04">
        <w:t>satellites</w:t>
      </w:r>
      <w:r w:rsidR="002F6C1D" w:rsidRPr="00457F04">
        <w:t> </w:t>
      </w:r>
      <w:r w:rsidRPr="00457F04">
        <w:t>non géostationnaires pour la fourniture d'applications</w:t>
      </w:r>
      <w:r w:rsidR="002F6C1D" w:rsidRPr="00457F04">
        <w:t> </w:t>
      </w:r>
      <w:r w:rsidRPr="00457F04">
        <w:t>non</w:t>
      </w:r>
      <w:r w:rsidR="002F6C1D" w:rsidRPr="00457F04">
        <w:t> </w:t>
      </w:r>
      <w:r w:rsidRPr="00457F04">
        <w:t>vocales</w:t>
      </w:r>
      <w:r w:rsidR="002F6C1D" w:rsidRPr="00457F04">
        <w:t> </w:t>
      </w:r>
      <w:r w:rsidRPr="00457F04">
        <w:t>de</w:t>
      </w:r>
      <w:r w:rsidR="002F6C1D" w:rsidRPr="00457F04">
        <w:t> </w:t>
      </w:r>
      <w:r w:rsidRPr="00457F04">
        <w:t>l'Internet des objets</w:t>
      </w:r>
    </w:p>
    <w:p w14:paraId="74B68D07" w14:textId="0D04DB21" w:rsidR="005D2B9E" w:rsidRPr="00457F04" w:rsidRDefault="004C48E6" w:rsidP="00457F04">
      <w:pPr>
        <w:pStyle w:val="Normalaftertitle"/>
      </w:pPr>
      <w:r w:rsidRPr="00457F04">
        <w:t>La Conférence mondiale des radiocommunications (Dubaï, 2023),</w:t>
      </w:r>
    </w:p>
    <w:p w14:paraId="584DA083" w14:textId="5DC9AA86" w:rsidR="004C48E6" w:rsidRPr="00457F04" w:rsidRDefault="00CE3806" w:rsidP="00457F04">
      <w:pPr>
        <w:pStyle w:val="Call"/>
      </w:pPr>
      <w:r w:rsidRPr="00457F04">
        <w:t>considérant</w:t>
      </w:r>
    </w:p>
    <w:p w14:paraId="3AF995FB" w14:textId="42903DC4" w:rsidR="004C48E6" w:rsidRPr="00457F04" w:rsidRDefault="004C48E6" w:rsidP="00457F04">
      <w:r w:rsidRPr="00457F04">
        <w:rPr>
          <w:i/>
          <w:iCs/>
        </w:rPr>
        <w:t>a)</w:t>
      </w:r>
      <w:r w:rsidRPr="00457F04">
        <w:tab/>
      </w:r>
      <w:r w:rsidR="003E10DC" w:rsidRPr="00457F04">
        <w:t>qu</w:t>
      </w:r>
      <w:r w:rsidR="002F6C1D" w:rsidRPr="00457F04">
        <w:t>'</w:t>
      </w:r>
      <w:r w:rsidR="003E10DC" w:rsidRPr="00457F04">
        <w:t xml:space="preserve">il </w:t>
      </w:r>
      <w:r w:rsidR="00124874" w:rsidRPr="00457F04">
        <w:t>existe une pénurie</w:t>
      </w:r>
      <w:r w:rsidR="003E10DC" w:rsidRPr="00457F04">
        <w:t xml:space="preserve"> de spectre pour la fourniture d</w:t>
      </w:r>
      <w:r w:rsidR="002F6C1D" w:rsidRPr="00457F04">
        <w:t>'</w:t>
      </w:r>
      <w:r w:rsidR="003E10DC" w:rsidRPr="00457F04">
        <w:t>applications non vocales de l</w:t>
      </w:r>
      <w:r w:rsidR="002F6C1D" w:rsidRPr="00457F04">
        <w:t>'</w:t>
      </w:r>
      <w:r w:rsidR="003E10DC" w:rsidRPr="00457F04">
        <w:t xml:space="preserve">Internet des objets (IoT) </w:t>
      </w:r>
      <w:r w:rsidR="00124874" w:rsidRPr="00457F04">
        <w:t>utilisant</w:t>
      </w:r>
      <w:r w:rsidR="002360C5" w:rsidRPr="00457F04">
        <w:t xml:space="preserve"> de</w:t>
      </w:r>
      <w:r w:rsidR="00124874" w:rsidRPr="00457F04">
        <w:t>s</w:t>
      </w:r>
      <w:r w:rsidR="003E10DC" w:rsidRPr="00457F04">
        <w:t xml:space="preserve"> systèmes mobiles à satellites exploités sur des orbites </w:t>
      </w:r>
      <w:r w:rsidR="00D672C4" w:rsidRPr="00457F04">
        <w:t xml:space="preserve">de satellites </w:t>
      </w:r>
      <w:r w:rsidR="003E10DC" w:rsidRPr="00457F04">
        <w:t>non géostationnaires (non OSG) pour la collecte de données provenant des terminaux d</w:t>
      </w:r>
      <w:r w:rsidR="002F6C1D" w:rsidRPr="00457F04">
        <w:t>'</w:t>
      </w:r>
      <w:r w:rsidR="003E10DC" w:rsidRPr="00457F04">
        <w:t>utilisateur du service mobile par satellite (SMS) et la gestion de ces terminaux</w:t>
      </w:r>
      <w:r w:rsidRPr="00457F04">
        <w:t>;</w:t>
      </w:r>
    </w:p>
    <w:p w14:paraId="7F8D7884" w14:textId="4AFCF5BB" w:rsidR="004C48E6" w:rsidRPr="00457F04" w:rsidRDefault="004C48E6" w:rsidP="00457F04">
      <w:r w:rsidRPr="00457F04">
        <w:rPr>
          <w:i/>
          <w:iCs/>
        </w:rPr>
        <w:t>b)</w:t>
      </w:r>
      <w:r w:rsidRPr="00457F04">
        <w:tab/>
      </w:r>
      <w:r w:rsidR="00D672C4" w:rsidRPr="00457F04">
        <w:t xml:space="preserve">qu'il est indiqué dans le Rapport UIT-R M.2218 que les caractéristiques opérationnelles des systèmes à haut débit existants </w:t>
      </w:r>
      <w:r w:rsidR="00124874" w:rsidRPr="00457F04">
        <w:t xml:space="preserve">du SMS </w:t>
      </w:r>
      <w:r w:rsidR="00D672C4" w:rsidRPr="00457F04">
        <w:t xml:space="preserve">pour </w:t>
      </w:r>
      <w:r w:rsidR="00124874" w:rsidRPr="00457F04">
        <w:t xml:space="preserve">les </w:t>
      </w:r>
      <w:r w:rsidR="00D672C4" w:rsidRPr="00457F04">
        <w:t>applications large bande peuvent limiter et entraver dans les faits l'utilisation en partage des bandes de fréquences actuellement attribuées au SMS, de sorte que des bandes de fréquences additionnelles sont nécessaires pour les nouveaux systèmes du SMS non OSG</w:t>
      </w:r>
      <w:r w:rsidRPr="00457F04">
        <w:t>;</w:t>
      </w:r>
    </w:p>
    <w:p w14:paraId="13A25836" w14:textId="5DB2C050" w:rsidR="004C48E6" w:rsidRPr="00457F04" w:rsidRDefault="004C48E6" w:rsidP="00457F04">
      <w:r w:rsidRPr="00457F04">
        <w:rPr>
          <w:i/>
          <w:iCs/>
        </w:rPr>
        <w:t>c)</w:t>
      </w:r>
      <w:r w:rsidRPr="00457F04">
        <w:tab/>
      </w:r>
      <w:r w:rsidR="00D672C4" w:rsidRPr="00457F04">
        <w:t>que les systèmes IoT non vocaux du SMS peuvent utiliser une combinaison de facteurs, notamment des transmissions intermittentes, pour faciliter le partage du spectre et la compatibilité</w:t>
      </w:r>
      <w:r w:rsidRPr="00457F04">
        <w:t>,</w:t>
      </w:r>
    </w:p>
    <w:p w14:paraId="556A2043" w14:textId="507CB322" w:rsidR="004C48E6" w:rsidRPr="00457F04" w:rsidRDefault="00CE3806" w:rsidP="00457F04">
      <w:pPr>
        <w:pStyle w:val="Call"/>
      </w:pPr>
      <w:r w:rsidRPr="00457F04">
        <w:lastRenderedPageBreak/>
        <w:t>notant</w:t>
      </w:r>
    </w:p>
    <w:p w14:paraId="2CE3A405" w14:textId="502F2E50" w:rsidR="004C48E6" w:rsidRPr="00457F04" w:rsidRDefault="00CE3806" w:rsidP="00457F04">
      <w:r w:rsidRPr="00457F04">
        <w:rPr>
          <w:i/>
          <w:iCs/>
        </w:rPr>
        <w:t>a)</w:t>
      </w:r>
      <w:r w:rsidRPr="00457F04">
        <w:tab/>
        <w:t xml:space="preserve">que les systèmes mobiles à satellites utilisant des petits satellites pour les </w:t>
      </w:r>
      <w:r w:rsidR="00FD5005" w:rsidRPr="00457F04">
        <w:t>applications</w:t>
      </w:r>
      <w:r w:rsidRPr="00457F04">
        <w:t xml:space="preserve"> décrit</w:t>
      </w:r>
      <w:r w:rsidR="00FD5005" w:rsidRPr="00457F04">
        <w:t>e</w:t>
      </w:r>
      <w:r w:rsidRPr="00457F04">
        <w:t xml:space="preserve">s au point </w:t>
      </w:r>
      <w:r w:rsidRPr="00457F04">
        <w:rPr>
          <w:i/>
          <w:iCs/>
        </w:rPr>
        <w:t>a)</w:t>
      </w:r>
      <w:r w:rsidRPr="00457F04">
        <w:t xml:space="preserve"> du </w:t>
      </w:r>
      <w:r w:rsidRPr="00457F04">
        <w:rPr>
          <w:i/>
          <w:iCs/>
        </w:rPr>
        <w:t>considérant</w:t>
      </w:r>
      <w:r w:rsidRPr="00457F04">
        <w:t xml:space="preserve"> sont de plus en plus nombreux et que la demande de spectre pour des attributions appropriées au SMS est en augmentation;</w:t>
      </w:r>
    </w:p>
    <w:p w14:paraId="662799E7" w14:textId="2D24402F" w:rsidR="00CE3806" w:rsidRPr="00457F04" w:rsidRDefault="00CE3806" w:rsidP="00457F04">
      <w:r w:rsidRPr="00457F04">
        <w:rPr>
          <w:i/>
          <w:iCs/>
        </w:rPr>
        <w:t>b)</w:t>
      </w:r>
      <w:r w:rsidRPr="00457F04">
        <w:tab/>
      </w:r>
      <w:r w:rsidR="00FD5005" w:rsidRPr="00457F04">
        <w:t>que le trafic pour les systèmes du SMS fonctionnant dans le cadre d'attributions</w:t>
      </w:r>
      <w:r w:rsidR="00124874" w:rsidRPr="00457F04">
        <w:t xml:space="preserve"> existantes</w:t>
      </w:r>
      <w:r w:rsidR="00FD5005" w:rsidRPr="00457F04">
        <w:t xml:space="preserve"> au SMS a considérablement augmenté </w:t>
      </w:r>
      <w:r w:rsidR="00124874" w:rsidRPr="00457F04">
        <w:t xml:space="preserve">en raison de </w:t>
      </w:r>
      <w:r w:rsidR="00FD5005" w:rsidRPr="00457F04">
        <w:t>l'évolution techn</w:t>
      </w:r>
      <w:r w:rsidR="00124874" w:rsidRPr="00457F04">
        <w:t>ique</w:t>
      </w:r>
      <w:r w:rsidR="00FD5005" w:rsidRPr="00457F04">
        <w:t xml:space="preserve">, </w:t>
      </w:r>
      <w:r w:rsidR="00124874" w:rsidRPr="00457F04">
        <w:t>ce qui a entraîné un accroissement de la</w:t>
      </w:r>
      <w:r w:rsidR="00FD5005" w:rsidRPr="00457F04">
        <w:t xml:space="preserve"> demande de spectre</w:t>
      </w:r>
      <w:r w:rsidR="00124874" w:rsidRPr="00457F04">
        <w:t xml:space="preserve"> </w:t>
      </w:r>
      <w:r w:rsidR="00FD5005" w:rsidRPr="00457F04">
        <w:t>pour le SMS</w:t>
      </w:r>
      <w:r w:rsidRPr="00457F04">
        <w:t>;</w:t>
      </w:r>
    </w:p>
    <w:p w14:paraId="7C61257A" w14:textId="77C2E460" w:rsidR="00CE3806" w:rsidRPr="00457F04" w:rsidRDefault="00CE3806" w:rsidP="00457F04">
      <w:r w:rsidRPr="00457F04">
        <w:rPr>
          <w:i/>
          <w:iCs/>
        </w:rPr>
        <w:t>c)</w:t>
      </w:r>
      <w:r w:rsidRPr="00457F04">
        <w:tab/>
      </w:r>
      <w:r w:rsidR="00FD5005" w:rsidRPr="00457F04">
        <w:t xml:space="preserve">qu'aucune nouvelle attribution n'a été faite </w:t>
      </w:r>
      <w:r w:rsidR="00124874" w:rsidRPr="00457F04">
        <w:t xml:space="preserve">pour le </w:t>
      </w:r>
      <w:r w:rsidR="00FD5005" w:rsidRPr="00457F04">
        <w:t>SMS depuis la CMR-95</w:t>
      </w:r>
      <w:r w:rsidRPr="00457F04">
        <w:t>;</w:t>
      </w:r>
    </w:p>
    <w:p w14:paraId="550E94DF" w14:textId="5A8D6FF4" w:rsidR="00CE3806" w:rsidRPr="00457F04" w:rsidRDefault="00CE3806" w:rsidP="00457F04">
      <w:r w:rsidRPr="00457F04">
        <w:rPr>
          <w:i/>
          <w:iCs/>
        </w:rPr>
        <w:t>d)</w:t>
      </w:r>
      <w:r w:rsidRPr="00457F04">
        <w:tab/>
      </w:r>
      <w:r w:rsidR="00FD5005" w:rsidRPr="00457F04">
        <w:t>que le</w:t>
      </w:r>
      <w:r w:rsidR="00124874" w:rsidRPr="00457F04">
        <w:t>s bandes de fréquences</w:t>
      </w:r>
      <w:r w:rsidR="00FD5005" w:rsidRPr="00457F04">
        <w:t xml:space="preserve"> attribué</w:t>
      </w:r>
      <w:r w:rsidR="00124874" w:rsidRPr="00457F04">
        <w:t>es</w:t>
      </w:r>
      <w:r w:rsidR="00FD5005" w:rsidRPr="00457F04">
        <w:t xml:space="preserve"> au SMS </w:t>
      </w:r>
      <w:r w:rsidR="00417734" w:rsidRPr="00457F04">
        <w:t xml:space="preserve">et </w:t>
      </w:r>
      <w:r w:rsidR="00FD5005" w:rsidRPr="00457F04">
        <w:t>harmonisé</w:t>
      </w:r>
      <w:r w:rsidR="00124874" w:rsidRPr="00457F04">
        <w:t>es</w:t>
      </w:r>
      <w:r w:rsidR="00FD5005" w:rsidRPr="00457F04">
        <w:t xml:space="preserve"> </w:t>
      </w:r>
      <w:r w:rsidR="00417734" w:rsidRPr="00457F04">
        <w:t>à l</w:t>
      </w:r>
      <w:r w:rsidR="002F6C1D" w:rsidRPr="00457F04">
        <w:t>'</w:t>
      </w:r>
      <w:r w:rsidR="00417734" w:rsidRPr="00457F04">
        <w:t xml:space="preserve">échelle mondiale </w:t>
      </w:r>
      <w:r w:rsidR="00124874" w:rsidRPr="00457F04">
        <w:t xml:space="preserve">sont </w:t>
      </w:r>
      <w:r w:rsidR="00FD5005" w:rsidRPr="00457F04">
        <w:t>insuffisant</w:t>
      </w:r>
      <w:r w:rsidR="00124874" w:rsidRPr="00457F04">
        <w:t>es</w:t>
      </w:r>
      <w:r w:rsidR="00FD5005" w:rsidRPr="00457F04">
        <w:t xml:space="preserve"> pour les nouveaux systèmes du SMS </w:t>
      </w:r>
      <w:r w:rsidR="00124874" w:rsidRPr="00457F04">
        <w:t xml:space="preserve">qui fournissent </w:t>
      </w:r>
      <w:r w:rsidR="00FD5005" w:rsidRPr="00457F04">
        <w:t xml:space="preserve">les applications décrites au point </w:t>
      </w:r>
      <w:r w:rsidR="00FD5005" w:rsidRPr="00457F04">
        <w:rPr>
          <w:i/>
          <w:iCs/>
        </w:rPr>
        <w:t>a)</w:t>
      </w:r>
      <w:r w:rsidR="00FD5005" w:rsidRPr="00457F04">
        <w:t xml:space="preserve"> du </w:t>
      </w:r>
      <w:r w:rsidR="00FD5005" w:rsidRPr="00457F04">
        <w:rPr>
          <w:i/>
          <w:iCs/>
        </w:rPr>
        <w:t>considérant</w:t>
      </w:r>
      <w:r w:rsidRPr="00457F04">
        <w:t>;</w:t>
      </w:r>
    </w:p>
    <w:p w14:paraId="7161CD1A" w14:textId="291E0EB7" w:rsidR="00CE3806" w:rsidRPr="00457F04" w:rsidRDefault="00CE3806" w:rsidP="00457F04">
      <w:r w:rsidRPr="00457F04">
        <w:rPr>
          <w:i/>
          <w:iCs/>
        </w:rPr>
        <w:t>e)</w:t>
      </w:r>
      <w:r w:rsidRPr="00457F04">
        <w:tab/>
      </w:r>
      <w:r w:rsidR="00417734" w:rsidRPr="00457F04">
        <w:t xml:space="preserve">que la bande de fréquences 1 427-1 429 MHz est actuellement attribuée </w:t>
      </w:r>
      <w:r w:rsidR="00AF5D38" w:rsidRPr="00457F04">
        <w:t xml:space="preserve">à titre primaire </w:t>
      </w:r>
      <w:r w:rsidR="00417734" w:rsidRPr="00457F04">
        <w:t>au service d</w:t>
      </w:r>
      <w:r w:rsidR="002F6C1D" w:rsidRPr="00457F04">
        <w:t>'</w:t>
      </w:r>
      <w:r w:rsidR="00417734" w:rsidRPr="00457F04">
        <w:t>exploitation spatiale (Terre vers espace) ainsi qu'aux services fixe et mobile, sauf mobile aéronautique</w:t>
      </w:r>
      <w:r w:rsidRPr="00457F04">
        <w:t>;</w:t>
      </w:r>
    </w:p>
    <w:p w14:paraId="11982C55" w14:textId="02E7DA6F" w:rsidR="00CE3806" w:rsidRPr="00457F04" w:rsidRDefault="00CE3806" w:rsidP="00457F04">
      <w:r w:rsidRPr="00457F04">
        <w:rPr>
          <w:i/>
          <w:iCs/>
        </w:rPr>
        <w:t>f)</w:t>
      </w:r>
      <w:r w:rsidRPr="00457F04">
        <w:tab/>
      </w:r>
      <w:r w:rsidR="00417734" w:rsidRPr="00457F04">
        <w:t xml:space="preserve">que la bande de fréquences 1 429-1 452 MHz est actuellement attribuée aux services fixe et mobile, sauf mobile aéronautique, </w:t>
      </w:r>
      <w:r w:rsidR="00124874" w:rsidRPr="00457F04">
        <w:t xml:space="preserve">à titre primaire </w:t>
      </w:r>
      <w:r w:rsidR="00417734" w:rsidRPr="00457F04">
        <w:t xml:space="preserve">dans la Région 1 et aux services fixe et mobile </w:t>
      </w:r>
      <w:r w:rsidR="00124874" w:rsidRPr="00457F04">
        <w:t xml:space="preserve">à titre primaire </w:t>
      </w:r>
      <w:r w:rsidR="00417734" w:rsidRPr="00457F04">
        <w:t>dans les Régions 2 et 3</w:t>
      </w:r>
      <w:r w:rsidRPr="00457F04">
        <w:t>;</w:t>
      </w:r>
    </w:p>
    <w:p w14:paraId="659A847F" w14:textId="5D3E90C5" w:rsidR="00CE3806" w:rsidRPr="00457F04" w:rsidRDefault="00CE3806" w:rsidP="00457F04">
      <w:r w:rsidRPr="00457F04">
        <w:rPr>
          <w:i/>
          <w:iCs/>
        </w:rPr>
        <w:t>g</w:t>
      </w:r>
      <w:r w:rsidRPr="00046115">
        <w:rPr>
          <w:i/>
          <w:iCs/>
        </w:rPr>
        <w:t>)</w:t>
      </w:r>
      <w:r w:rsidRPr="00457F04">
        <w:tab/>
      </w:r>
      <w:r w:rsidR="00417734" w:rsidRPr="00457F04">
        <w:t>que la bande de fréquences 1 690-1 700 MHz est attribuée aux services</w:t>
      </w:r>
      <w:r w:rsidR="00124874" w:rsidRPr="00457F04">
        <w:t xml:space="preserve"> des auxiliaires de la météorologie (</w:t>
      </w:r>
      <w:r w:rsidR="00417734" w:rsidRPr="00457F04">
        <w:t>MetAids</w:t>
      </w:r>
      <w:r w:rsidR="00124874" w:rsidRPr="00457F04">
        <w:t>)</w:t>
      </w:r>
      <w:r w:rsidR="00417734" w:rsidRPr="00457F04">
        <w:t xml:space="preserve"> et MetSat (espace vers Terre) </w:t>
      </w:r>
      <w:r w:rsidR="00112BA5" w:rsidRPr="00457F04">
        <w:t xml:space="preserve">à titre primaire </w:t>
      </w:r>
      <w:r w:rsidR="00417734" w:rsidRPr="00457F04">
        <w:t>dans toutes les Régions</w:t>
      </w:r>
      <w:r w:rsidR="00124874" w:rsidRPr="00457F04">
        <w:t>,</w:t>
      </w:r>
      <w:r w:rsidR="00417734" w:rsidRPr="00457F04">
        <w:t xml:space="preserve"> </w:t>
      </w:r>
      <w:r w:rsidR="004D753D" w:rsidRPr="00457F04">
        <w:t>ainsi qu'</w:t>
      </w:r>
      <w:r w:rsidR="00417734" w:rsidRPr="00457F04">
        <w:t>aux services fixe et mobile, sauf mobile aéronautique, à titre secondaire dans la Région 1, à l</w:t>
      </w:r>
      <w:r w:rsidR="002F6C1D" w:rsidRPr="00457F04">
        <w:t>'</w:t>
      </w:r>
      <w:r w:rsidR="00417734" w:rsidRPr="00457F04">
        <w:t xml:space="preserve">exception des administrations visées aux numéros </w:t>
      </w:r>
      <w:r w:rsidR="00417734" w:rsidRPr="00457F04">
        <w:rPr>
          <w:b/>
          <w:bCs/>
        </w:rPr>
        <w:t>5.381</w:t>
      </w:r>
      <w:r w:rsidR="00417734" w:rsidRPr="00457F04">
        <w:t xml:space="preserve"> et </w:t>
      </w:r>
      <w:r w:rsidR="00417734" w:rsidRPr="00457F04">
        <w:rPr>
          <w:b/>
          <w:bCs/>
        </w:rPr>
        <w:t>5.382</w:t>
      </w:r>
      <w:r w:rsidRPr="00457F04">
        <w:t>;</w:t>
      </w:r>
    </w:p>
    <w:p w14:paraId="1B63420D" w14:textId="1E319612" w:rsidR="00CE3806" w:rsidRPr="00457F04" w:rsidRDefault="00CE3806" w:rsidP="00457F04">
      <w:r w:rsidRPr="00457F04">
        <w:rPr>
          <w:i/>
          <w:iCs/>
        </w:rPr>
        <w:t>h)</w:t>
      </w:r>
      <w:r w:rsidRPr="00457F04">
        <w:tab/>
      </w:r>
      <w:r w:rsidR="00417734" w:rsidRPr="00457F04">
        <w:t xml:space="preserve">que la bande de fréquences 1 700-1 710 MHz est attribuée </w:t>
      </w:r>
      <w:r w:rsidR="00174B25" w:rsidRPr="00457F04">
        <w:t xml:space="preserve">à titre primaire </w:t>
      </w:r>
      <w:r w:rsidR="00417734" w:rsidRPr="00457F04">
        <w:t>au service fixe, au service MetSat (espace vers Terre) et au service mobile, sauf mobile aéronautique, et qu</w:t>
      </w:r>
      <w:r w:rsidR="002F6C1D" w:rsidRPr="00457F04">
        <w:t>'</w:t>
      </w:r>
      <w:r w:rsidR="00417734" w:rsidRPr="00457F04">
        <w:t xml:space="preserve">elle est, de plus, attribuée au service de recherche spatiale (espace vers Terre) </w:t>
      </w:r>
      <w:r w:rsidR="00112BA5" w:rsidRPr="00457F04">
        <w:t>au titre du</w:t>
      </w:r>
      <w:r w:rsidR="00417734" w:rsidRPr="00457F04">
        <w:t xml:space="preserve"> numéro </w:t>
      </w:r>
      <w:r w:rsidR="00417734" w:rsidRPr="00457F04">
        <w:rPr>
          <w:b/>
          <w:bCs/>
        </w:rPr>
        <w:t>5.384</w:t>
      </w:r>
      <w:r w:rsidR="00112BA5" w:rsidRPr="00457F04">
        <w:t xml:space="preserve"> dans certaines administrations</w:t>
      </w:r>
      <w:r w:rsidRPr="00457F04">
        <w:t>;</w:t>
      </w:r>
    </w:p>
    <w:p w14:paraId="28484392" w14:textId="73A71CEC" w:rsidR="00CE3806" w:rsidRPr="00457F04" w:rsidRDefault="00CE3806" w:rsidP="00457F04">
      <w:r w:rsidRPr="00457F04">
        <w:rPr>
          <w:i/>
          <w:iCs/>
        </w:rPr>
        <w:t>i)</w:t>
      </w:r>
      <w:r w:rsidRPr="00457F04">
        <w:tab/>
      </w:r>
      <w:r w:rsidR="00112BA5" w:rsidRPr="00457F04">
        <w:t>que la bande de fréquences 2 010-2 025 MHz est actuellement attribuée à l</w:t>
      </w:r>
      <w:r w:rsidR="002F6C1D" w:rsidRPr="00457F04">
        <w:t>'</w:t>
      </w:r>
      <w:r w:rsidR="00112BA5" w:rsidRPr="00457F04">
        <w:t>échelle mondiale aux services mobile et fixe</w:t>
      </w:r>
      <w:r w:rsidR="00B3762D" w:rsidRPr="00457F04">
        <w:t xml:space="preserve"> à titre primaire</w:t>
      </w:r>
      <w:r w:rsidR="00112BA5" w:rsidRPr="00457F04">
        <w:t xml:space="preserve"> </w:t>
      </w:r>
      <w:r w:rsidR="00174B25" w:rsidRPr="00457F04">
        <w:t>ainsi qu'</w:t>
      </w:r>
      <w:r w:rsidR="00112BA5" w:rsidRPr="00457F04">
        <w:t xml:space="preserve">au SMS (Terre vers espace) </w:t>
      </w:r>
      <w:r w:rsidR="00B3762D" w:rsidRPr="00457F04">
        <w:t xml:space="preserve">à titre primaire </w:t>
      </w:r>
      <w:r w:rsidR="00112BA5" w:rsidRPr="00457F04">
        <w:t>dans la Région</w:t>
      </w:r>
      <w:r w:rsidR="00174B25" w:rsidRPr="00457F04">
        <w:t> </w:t>
      </w:r>
      <w:r w:rsidR="00112BA5" w:rsidRPr="00457F04">
        <w:t>2 seulement</w:t>
      </w:r>
      <w:r w:rsidRPr="00457F04">
        <w:t>;</w:t>
      </w:r>
    </w:p>
    <w:p w14:paraId="74ABD74D" w14:textId="3C630312" w:rsidR="00CE3806" w:rsidRPr="00457F04" w:rsidRDefault="00CE3806" w:rsidP="00457F04">
      <w:r w:rsidRPr="00457F04">
        <w:rPr>
          <w:i/>
          <w:iCs/>
        </w:rPr>
        <w:t>j)</w:t>
      </w:r>
      <w:r w:rsidRPr="00457F04">
        <w:tab/>
      </w:r>
      <w:r w:rsidR="00112BA5" w:rsidRPr="00457F04">
        <w:t>que les bandes de fréquences 1 427-1 452 MHz et 2 010-2 025 MHz sont identifiées à l</w:t>
      </w:r>
      <w:r w:rsidR="002F6C1D" w:rsidRPr="00457F04">
        <w:t>'</w:t>
      </w:r>
      <w:r w:rsidR="00112BA5" w:rsidRPr="00457F04">
        <w:t>échelle mondiale</w:t>
      </w:r>
      <w:r w:rsidR="00B3762D" w:rsidRPr="00457F04">
        <w:t xml:space="preserve"> pour les IMT</w:t>
      </w:r>
      <w:r w:rsidRPr="00457F04">
        <w:t>,</w:t>
      </w:r>
    </w:p>
    <w:p w14:paraId="06CE9528" w14:textId="52536DD2" w:rsidR="00CE3806" w:rsidRPr="00457F04" w:rsidRDefault="00CE3806" w:rsidP="00457F04">
      <w:pPr>
        <w:pStyle w:val="Call"/>
      </w:pPr>
      <w:r w:rsidRPr="00457F04">
        <w:t>reconnaissant</w:t>
      </w:r>
    </w:p>
    <w:p w14:paraId="1978B3D6" w14:textId="6D382EED" w:rsidR="00CE3806" w:rsidRPr="00457F04" w:rsidRDefault="00CE3806" w:rsidP="00457F04">
      <w:r w:rsidRPr="00457F04">
        <w:rPr>
          <w:i/>
          <w:iCs/>
        </w:rPr>
        <w:t>a)</w:t>
      </w:r>
      <w:r w:rsidRPr="00457F04">
        <w:tab/>
      </w:r>
      <w:r w:rsidR="00112BA5" w:rsidRPr="00457F04">
        <w:t xml:space="preserve">que </w:t>
      </w:r>
      <w:r w:rsidR="00B3762D" w:rsidRPr="00457F04">
        <w:t xml:space="preserve">la mise en œuvre </w:t>
      </w:r>
      <w:r w:rsidR="00112BA5" w:rsidRPr="00457F04">
        <w:t>éventuelle</w:t>
      </w:r>
      <w:r w:rsidR="00B3762D" w:rsidRPr="00457F04">
        <w:t xml:space="preserve"> d'une ou de plusieurs</w:t>
      </w:r>
      <w:r w:rsidR="00112BA5" w:rsidRPr="00457F04">
        <w:t xml:space="preserve"> nouvelles attributions au SMS devrait garantir la protection des services existants bénéficiant d'une attribution à titre primaire et leur développement futur</w:t>
      </w:r>
      <w:r w:rsidRPr="00457F04">
        <w:t>;</w:t>
      </w:r>
    </w:p>
    <w:p w14:paraId="5959D29C" w14:textId="4FBC0E57" w:rsidR="00CE3806" w:rsidRPr="00457F04" w:rsidRDefault="00CE3806" w:rsidP="00457F04">
      <w:pPr>
        <w:rPr>
          <w:color w:val="000000"/>
        </w:rPr>
      </w:pPr>
      <w:r w:rsidRPr="00457F04">
        <w:rPr>
          <w:i/>
          <w:iCs/>
        </w:rPr>
        <w:t>b)</w:t>
      </w:r>
      <w:r w:rsidRPr="00457F04">
        <w:tab/>
      </w:r>
      <w:r w:rsidRPr="00457F04">
        <w:rPr>
          <w:color w:val="000000"/>
        </w:rPr>
        <w:t>qu'il est nécessaire de disposer d'une réglementation bien établie concernant le spectre disponible aux fins de la conception et de la planification des stations par satellite et des stations terriennes;</w:t>
      </w:r>
    </w:p>
    <w:p w14:paraId="7C7F055B" w14:textId="3BC174F6" w:rsidR="00CE3806" w:rsidRPr="00457F04" w:rsidRDefault="00CE3806" w:rsidP="00457F04">
      <w:pPr>
        <w:rPr>
          <w:color w:val="000000"/>
        </w:rPr>
      </w:pPr>
      <w:r w:rsidRPr="00457F04">
        <w:rPr>
          <w:i/>
          <w:iCs/>
          <w:color w:val="000000"/>
        </w:rPr>
        <w:t>c)</w:t>
      </w:r>
      <w:r w:rsidRPr="00457F04">
        <w:rPr>
          <w:color w:val="000000"/>
        </w:rPr>
        <w:tab/>
      </w:r>
      <w:r w:rsidR="00112BA5" w:rsidRPr="00457F04">
        <w:rPr>
          <w:color w:val="000000"/>
        </w:rPr>
        <w:t xml:space="preserve">que, pour que plusieurs systèmes non vocaux du SMS non OSG </w:t>
      </w:r>
      <w:r w:rsidR="00B3762D" w:rsidRPr="00457F04">
        <w:rPr>
          <w:color w:val="000000"/>
        </w:rPr>
        <w:t xml:space="preserve">puissent </w:t>
      </w:r>
      <w:r w:rsidR="00112BA5" w:rsidRPr="00457F04">
        <w:rPr>
          <w:color w:val="000000"/>
        </w:rPr>
        <w:t>fonctionne</w:t>
      </w:r>
      <w:r w:rsidR="00B3762D" w:rsidRPr="00457F04">
        <w:rPr>
          <w:color w:val="000000"/>
        </w:rPr>
        <w:t xml:space="preserve">r </w:t>
      </w:r>
      <w:r w:rsidR="00112BA5" w:rsidRPr="00457F04">
        <w:rPr>
          <w:color w:val="000000"/>
        </w:rPr>
        <w:t>simultanément sur les mêmes fréquences, ces systèmes du SMS devront</w:t>
      </w:r>
      <w:r w:rsidRPr="00457F04">
        <w:rPr>
          <w:color w:val="000000"/>
        </w:rPr>
        <w:t>:</w:t>
      </w:r>
    </w:p>
    <w:p w14:paraId="67A71440" w14:textId="3E0678B6" w:rsidR="00CE3806" w:rsidRPr="00457F04" w:rsidRDefault="00CE3806" w:rsidP="00457F04">
      <w:pPr>
        <w:pStyle w:val="enumlev1"/>
      </w:pPr>
      <w:r w:rsidRPr="00457F04">
        <w:t>–</w:t>
      </w:r>
      <w:r w:rsidRPr="00457F04">
        <w:tab/>
      </w:r>
      <w:r w:rsidR="002D1731" w:rsidRPr="00457F04">
        <w:t xml:space="preserve">être </w:t>
      </w:r>
      <w:r w:rsidR="00B3762D" w:rsidRPr="00457F04">
        <w:t>résistants aux</w:t>
      </w:r>
      <w:r w:rsidR="002D1731" w:rsidRPr="00457F04">
        <w:t xml:space="preserve"> brouillages </w:t>
      </w:r>
      <w:r w:rsidR="00B3762D" w:rsidRPr="00457F04">
        <w:t>résultant de</w:t>
      </w:r>
      <w:r w:rsidR="002D1731" w:rsidRPr="00457F04">
        <w:t xml:space="preserve"> l'exploitation sur la même fréquence de ces systèmes du SMS non OSG</w:t>
      </w:r>
      <w:r w:rsidRPr="00457F04">
        <w:t>;</w:t>
      </w:r>
    </w:p>
    <w:p w14:paraId="614E3BA1" w14:textId="70761578" w:rsidR="00CE3806" w:rsidRPr="00457F04" w:rsidRDefault="00CE3806" w:rsidP="00457F04">
      <w:pPr>
        <w:pStyle w:val="enumlev1"/>
      </w:pPr>
      <w:r w:rsidRPr="00457F04">
        <w:t>–</w:t>
      </w:r>
      <w:r w:rsidRPr="00457F04">
        <w:tab/>
      </w:r>
      <w:r w:rsidR="002D1731" w:rsidRPr="00457F04">
        <w:t>pouvoir fonctionner en transmettant des données de manière périodique ou intermittente</w:t>
      </w:r>
      <w:r w:rsidRPr="00457F04">
        <w:t>;</w:t>
      </w:r>
    </w:p>
    <w:p w14:paraId="66FD6D0E" w14:textId="40CC03FB" w:rsidR="00CE3806" w:rsidRPr="00457F04" w:rsidRDefault="00CE3806" w:rsidP="00457F04">
      <w:r w:rsidRPr="00457F04">
        <w:rPr>
          <w:i/>
          <w:iCs/>
        </w:rPr>
        <w:lastRenderedPageBreak/>
        <w:t>d)</w:t>
      </w:r>
      <w:r w:rsidRPr="00457F04">
        <w:tab/>
      </w:r>
      <w:r w:rsidR="00D64200" w:rsidRPr="00457F04">
        <w:t xml:space="preserve">qu'il se peut </w:t>
      </w:r>
      <w:r w:rsidR="002D1731" w:rsidRPr="00457F04">
        <w:t xml:space="preserve">que </w:t>
      </w:r>
      <w:r w:rsidR="00D64200" w:rsidRPr="00457F04">
        <w:t xml:space="preserve">plusieurs </w:t>
      </w:r>
      <w:r w:rsidR="002D1731" w:rsidRPr="00457F04">
        <w:t xml:space="preserve">systèmes et applications non vocaux du SMS </w:t>
      </w:r>
      <w:r w:rsidR="00D64200" w:rsidRPr="00457F04">
        <w:t xml:space="preserve">aient </w:t>
      </w:r>
      <w:r w:rsidR="002D1731" w:rsidRPr="00457F04">
        <w:t xml:space="preserve">des modes de fonctionnement différents et </w:t>
      </w:r>
      <w:r w:rsidR="00D64200" w:rsidRPr="00457F04">
        <w:t xml:space="preserve">appliquent des </w:t>
      </w:r>
      <w:r w:rsidR="002D1731" w:rsidRPr="00457F04">
        <w:t>mesures d'atténuation des brouillages</w:t>
      </w:r>
      <w:r w:rsidR="00D64200" w:rsidRPr="00457F04">
        <w:t xml:space="preserve"> différentes</w:t>
      </w:r>
      <w:r w:rsidR="002D1731" w:rsidRPr="00457F04">
        <w:t xml:space="preserve">, notamment, mais pas exclusivement, des combinaisons </w:t>
      </w:r>
      <w:r w:rsidR="002D48F0" w:rsidRPr="00457F04">
        <w:t xml:space="preserve">de faible puissance, </w:t>
      </w:r>
      <w:r w:rsidR="002D1731" w:rsidRPr="00457F04">
        <w:t>d</w:t>
      </w:r>
      <w:r w:rsidR="002F6C1D" w:rsidRPr="00457F04">
        <w:t>'</w:t>
      </w:r>
      <w:r w:rsidR="002D1731" w:rsidRPr="00457F04">
        <w:t>émissions intermittentes et d</w:t>
      </w:r>
      <w:r w:rsidR="002F6C1D" w:rsidRPr="00457F04">
        <w:t>'</w:t>
      </w:r>
      <w:r w:rsidR="002D1731" w:rsidRPr="00457F04">
        <w:t xml:space="preserve">étalement de spectre, </w:t>
      </w:r>
      <w:r w:rsidR="002D48F0" w:rsidRPr="00457F04">
        <w:t>afin de</w:t>
      </w:r>
      <w:r w:rsidR="002D1731" w:rsidRPr="00457F04">
        <w:t xml:space="preserve"> faciliter le partage et la compatibilité</w:t>
      </w:r>
      <w:r w:rsidRPr="00457F04">
        <w:t>,</w:t>
      </w:r>
    </w:p>
    <w:p w14:paraId="2767F9D6" w14:textId="33A8CE2B" w:rsidR="00CE3806" w:rsidRPr="00457F04" w:rsidRDefault="00CE3806" w:rsidP="00457F04">
      <w:pPr>
        <w:pStyle w:val="Call"/>
      </w:pPr>
      <w:r w:rsidRPr="00457F04">
        <w:t>décide d'inviter le Secteur des radiocommunications de l'UIT</w:t>
      </w:r>
    </w:p>
    <w:p w14:paraId="6DFA1146" w14:textId="73331619" w:rsidR="00CE3806" w:rsidRPr="00457F04" w:rsidRDefault="00D64200" w:rsidP="00457F04">
      <w:r w:rsidRPr="00457F04">
        <w:t>ach</w:t>
      </w:r>
      <w:r w:rsidR="00A03C79" w:rsidRPr="00457F04">
        <w:t>e</w:t>
      </w:r>
      <w:r w:rsidRPr="00457F04">
        <w:t>ver</w:t>
      </w:r>
      <w:r w:rsidR="00B6052D" w:rsidRPr="00457F04">
        <w:t xml:space="preserve">, </w:t>
      </w:r>
      <w:r w:rsidRPr="00457F04">
        <w:t xml:space="preserve">à temps </w:t>
      </w:r>
      <w:r w:rsidR="00B6052D" w:rsidRPr="00457F04">
        <w:t xml:space="preserve">pour la CMR-27, les études relatives </w:t>
      </w:r>
      <w:r w:rsidRPr="00457F04">
        <w:t xml:space="preserve">à de </w:t>
      </w:r>
      <w:r w:rsidR="00B6052D" w:rsidRPr="00457F04">
        <w:t xml:space="preserve">nouvelles attributions à titre primaire au SMS pour la fourniture des applications IoT non vocales décrites au point </w:t>
      </w:r>
      <w:r w:rsidR="00B6052D" w:rsidRPr="00457F04">
        <w:rPr>
          <w:i/>
          <w:iCs/>
        </w:rPr>
        <w:t>a)</w:t>
      </w:r>
      <w:r w:rsidR="00B6052D" w:rsidRPr="00457F04">
        <w:t xml:space="preserve"> du </w:t>
      </w:r>
      <w:r w:rsidR="00B6052D" w:rsidRPr="00457F04">
        <w:rPr>
          <w:i/>
          <w:iCs/>
        </w:rPr>
        <w:t>considérant</w:t>
      </w:r>
      <w:r w:rsidR="00B6052D" w:rsidRPr="00457F04">
        <w:t xml:space="preserve"> dans les bandes de fréquences suivantes</w:t>
      </w:r>
      <w:r w:rsidR="002D48F0" w:rsidRPr="00457F04">
        <w:t>, ou dans des parties de ces bandes de fréquences</w:t>
      </w:r>
      <w:r w:rsidR="00CE3806" w:rsidRPr="00457F04">
        <w:t>:</w:t>
      </w:r>
    </w:p>
    <w:p w14:paraId="3A1826D9" w14:textId="7B7D98B1" w:rsidR="00CE3806" w:rsidRPr="00457F04" w:rsidRDefault="00CE3806" w:rsidP="00457F04">
      <w:pPr>
        <w:pStyle w:val="enumlev1"/>
      </w:pPr>
      <w:r w:rsidRPr="00457F04">
        <w:t>–</w:t>
      </w:r>
      <w:r w:rsidRPr="00457F04">
        <w:tab/>
      </w:r>
      <w:r w:rsidR="00B6052D" w:rsidRPr="00457F04">
        <w:t>1 427-1 432 MHz et 1 695-1 710 MHz à l'échelle mondiale, dans le sens espace vers Terre</w:t>
      </w:r>
      <w:r w:rsidRPr="00457F04">
        <w:t>;</w:t>
      </w:r>
    </w:p>
    <w:p w14:paraId="7863129D" w14:textId="09E3AEE7" w:rsidR="00CE3806" w:rsidRPr="00457F04" w:rsidRDefault="00CE3806" w:rsidP="00457F04">
      <w:pPr>
        <w:pStyle w:val="enumlev1"/>
      </w:pPr>
      <w:r w:rsidRPr="00457F04">
        <w:t>–</w:t>
      </w:r>
      <w:r w:rsidRPr="00457F04">
        <w:tab/>
      </w:r>
      <w:r w:rsidR="00B6052D" w:rsidRPr="00457F04">
        <w:t>2 010-2 025 MHz dans les Régions 1 et 3</w:t>
      </w:r>
      <w:r w:rsidR="00D64200" w:rsidRPr="00457F04">
        <w:t xml:space="preserve"> et </w:t>
      </w:r>
      <w:r w:rsidR="00B6052D" w:rsidRPr="00457F04">
        <w:t>dans le sens Terre vers espace</w:t>
      </w:r>
      <w:r w:rsidRPr="00457F04">
        <w:t>;</w:t>
      </w:r>
    </w:p>
    <w:p w14:paraId="6F7F01CF" w14:textId="58C150F5" w:rsidR="00CE3806" w:rsidRPr="00457F04" w:rsidRDefault="00B6052D" w:rsidP="00457F04">
      <w:r w:rsidRPr="00457F04">
        <w:t>en tenant compte</w:t>
      </w:r>
      <w:r w:rsidR="00CE3806" w:rsidRPr="00457F04">
        <w:t>:</w:t>
      </w:r>
    </w:p>
    <w:p w14:paraId="05657041" w14:textId="34869875" w:rsidR="00CE3806" w:rsidRPr="00457F04" w:rsidRDefault="00CE3806" w:rsidP="00457F04">
      <w:pPr>
        <w:pStyle w:val="enumlev1"/>
      </w:pPr>
      <w:r w:rsidRPr="00457F04">
        <w:t>1</w:t>
      </w:r>
      <w:r w:rsidRPr="00457F04">
        <w:tab/>
      </w:r>
      <w:r w:rsidR="00B6052D" w:rsidRPr="00457F04">
        <w:t>des besoins de spectre, du partage, de la compatibilité et de la nécessité de protéger les services primaires bénéficiant</w:t>
      </w:r>
      <w:r w:rsidR="00D64200" w:rsidRPr="00457F04">
        <w:t xml:space="preserve"> actuellement </w:t>
      </w:r>
      <w:r w:rsidR="00B6052D" w:rsidRPr="00457F04">
        <w:t>d</w:t>
      </w:r>
      <w:r w:rsidR="002F6C1D" w:rsidRPr="00457F04">
        <w:t>'</w:t>
      </w:r>
      <w:r w:rsidR="00B6052D" w:rsidRPr="00457F04">
        <w:t>attributions dans ces bandes de fréquences et dans les bandes de fréquences adjacentes</w:t>
      </w:r>
      <w:r w:rsidRPr="00457F04">
        <w:t>;</w:t>
      </w:r>
    </w:p>
    <w:p w14:paraId="65524973" w14:textId="7A6A0116" w:rsidR="00CE3806" w:rsidRPr="00457F04" w:rsidRDefault="00CE3806" w:rsidP="00457F04">
      <w:pPr>
        <w:pStyle w:val="enumlev1"/>
      </w:pPr>
      <w:r w:rsidRPr="00457F04">
        <w:t>2</w:t>
      </w:r>
      <w:r w:rsidRPr="00457F04">
        <w:tab/>
      </w:r>
      <w:r w:rsidR="00B6052D" w:rsidRPr="00457F04">
        <w:t xml:space="preserve">des mesures opérationnelles et réglementaires appropriées </w:t>
      </w:r>
      <w:r w:rsidR="00D64200" w:rsidRPr="00457F04">
        <w:t xml:space="preserve">à prendre </w:t>
      </w:r>
      <w:r w:rsidR="00B6052D" w:rsidRPr="00457F04">
        <w:t>pour permettre l</w:t>
      </w:r>
      <w:r w:rsidR="002F6C1D" w:rsidRPr="00457F04">
        <w:t>'</w:t>
      </w:r>
      <w:r w:rsidR="00B6052D" w:rsidRPr="00457F04">
        <w:t>exploitation simultanée des systèmes non vocaux du SMS non OSG</w:t>
      </w:r>
      <w:r w:rsidRPr="00457F04">
        <w:t>,</w:t>
      </w:r>
    </w:p>
    <w:p w14:paraId="16B75F94" w14:textId="2DB02EB5" w:rsidR="00CE3806" w:rsidRPr="00457F04" w:rsidRDefault="00CE3806" w:rsidP="00457F04">
      <w:pPr>
        <w:pStyle w:val="Call"/>
      </w:pPr>
      <w:r w:rsidRPr="00457F04">
        <w:t>invite la Conférence mondiale des radiocommunications de 202</w:t>
      </w:r>
      <w:r w:rsidR="008E4486" w:rsidRPr="00457F04">
        <w:t>7</w:t>
      </w:r>
    </w:p>
    <w:p w14:paraId="489D1713" w14:textId="6AB91904" w:rsidR="00CE3806" w:rsidRPr="00457F04" w:rsidRDefault="00CE3806" w:rsidP="00457F04">
      <w:r w:rsidRPr="00457F04">
        <w:t xml:space="preserve">à déterminer, compte tenu des études effectuées au titre du </w:t>
      </w:r>
      <w:r w:rsidRPr="00457F04">
        <w:rPr>
          <w:i/>
          <w:iCs/>
        </w:rPr>
        <w:t>décide d'inviter le Secteur des radiocommunications de l'UIT</w:t>
      </w:r>
      <w:r w:rsidRPr="00457F04">
        <w:t xml:space="preserve"> ci-dessus, des mesures réglementaires appropriées,</w:t>
      </w:r>
    </w:p>
    <w:p w14:paraId="52ACF21C" w14:textId="77777777" w:rsidR="008E4486" w:rsidRPr="00457F04" w:rsidRDefault="008E4486" w:rsidP="00457F04">
      <w:pPr>
        <w:pStyle w:val="Call"/>
      </w:pPr>
      <w:r w:rsidRPr="00457F04">
        <w:t>invite les administrations</w:t>
      </w:r>
    </w:p>
    <w:p w14:paraId="1A4D3065" w14:textId="672505C7" w:rsidR="005D2B9E" w:rsidRPr="00457F04" w:rsidRDefault="008E4486" w:rsidP="00457F04">
      <w:r w:rsidRPr="00457F04">
        <w:t>à participer aux études en soumettant des contributions au Secteur des radiocommunications de l'UIT.</w:t>
      </w:r>
    </w:p>
    <w:p w14:paraId="14DE46A4" w14:textId="2842288B" w:rsidR="008E4486" w:rsidRPr="00457F04" w:rsidRDefault="008E4486" w:rsidP="00457F04">
      <w:pPr>
        <w:pStyle w:val="Reasons"/>
      </w:pPr>
    </w:p>
    <w:p w14:paraId="0D1A300B" w14:textId="40B1DDC7" w:rsidR="00120812" w:rsidRPr="00457F04" w:rsidRDefault="00120812" w:rsidP="00457F04">
      <w:pPr>
        <w:tabs>
          <w:tab w:val="clear" w:pos="1134"/>
          <w:tab w:val="clear" w:pos="1871"/>
          <w:tab w:val="clear" w:pos="2268"/>
        </w:tabs>
        <w:overflowPunct/>
        <w:autoSpaceDE/>
        <w:autoSpaceDN/>
        <w:adjustRightInd/>
        <w:spacing w:before="0"/>
        <w:textAlignment w:val="auto"/>
      </w:pPr>
      <w:r w:rsidRPr="00457F04">
        <w:br w:type="page"/>
      </w:r>
    </w:p>
    <w:p w14:paraId="0295F596" w14:textId="6FE148FA" w:rsidR="00120812" w:rsidRPr="00457F04" w:rsidRDefault="00120812" w:rsidP="00457F04">
      <w:pPr>
        <w:pStyle w:val="AnnexNo"/>
      </w:pPr>
      <w:r w:rsidRPr="00457F04">
        <w:lastRenderedPageBreak/>
        <w:t>ANNEXE</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730818" w:rsidRPr="00457F04" w14:paraId="460F8C94" w14:textId="77777777" w:rsidTr="00C46C4C">
        <w:tc>
          <w:tcPr>
            <w:tcW w:w="9317" w:type="dxa"/>
            <w:gridSpan w:val="2"/>
            <w:tcBorders>
              <w:top w:val="nil"/>
              <w:bottom w:val="nil"/>
            </w:tcBorders>
          </w:tcPr>
          <w:p w14:paraId="5B75822B" w14:textId="5D0B9E8C" w:rsidR="00730818" w:rsidRPr="00457F04" w:rsidRDefault="007E7B1A" w:rsidP="00457F04">
            <w:pPr>
              <w:pStyle w:val="NormalAfter6pt"/>
              <w:rPr>
                <w:lang w:val="fr-FR"/>
              </w:rPr>
            </w:pPr>
            <w:r w:rsidRPr="00457F04">
              <w:rPr>
                <w:rFonts w:eastAsia="MS Gothic"/>
                <w:b/>
                <w:bCs/>
                <w:i/>
                <w:iCs/>
                <w:kern w:val="2"/>
                <w:lang w:val="fr-FR"/>
              </w:rPr>
              <w:t>Obje</w:t>
            </w:r>
            <w:r w:rsidR="00730818" w:rsidRPr="00457F04">
              <w:rPr>
                <w:rFonts w:eastAsia="MS Gothic"/>
                <w:b/>
                <w:bCs/>
                <w:i/>
                <w:iCs/>
                <w:kern w:val="2"/>
                <w:lang w:val="fr-FR"/>
              </w:rPr>
              <w:t xml:space="preserve">t: </w:t>
            </w:r>
            <w:r w:rsidR="006316E5" w:rsidRPr="00457F04">
              <w:rPr>
                <w:rFonts w:eastAsia="MS Gothic"/>
                <w:kern w:val="2"/>
                <w:lang w:val="fr-FR"/>
              </w:rPr>
              <w:t>Envisager de nouvelles attributions</w:t>
            </w:r>
            <w:r w:rsidR="002360C5" w:rsidRPr="00457F04">
              <w:rPr>
                <w:rFonts w:eastAsia="MS Gothic"/>
                <w:kern w:val="2"/>
                <w:lang w:val="fr-FR"/>
              </w:rPr>
              <w:t xml:space="preserve"> à titre primaire</w:t>
            </w:r>
            <w:r w:rsidR="006316E5" w:rsidRPr="00457F04">
              <w:rPr>
                <w:rFonts w:eastAsia="MS Gothic"/>
                <w:kern w:val="2"/>
                <w:lang w:val="fr-FR"/>
              </w:rPr>
              <w:t xml:space="preserve"> </w:t>
            </w:r>
            <w:r w:rsidR="006B6B4E" w:rsidRPr="00457F04">
              <w:rPr>
                <w:rFonts w:eastAsia="MS Gothic"/>
                <w:kern w:val="2"/>
                <w:lang w:val="fr-FR"/>
              </w:rPr>
              <w:t>à l'échelle mondiale aux</w:t>
            </w:r>
            <w:r w:rsidR="006316E5" w:rsidRPr="00457F04">
              <w:rPr>
                <w:rFonts w:eastAsia="MS Gothic"/>
                <w:kern w:val="2"/>
                <w:lang w:val="fr-FR"/>
              </w:rPr>
              <w:t xml:space="preserve"> </w:t>
            </w:r>
            <w:r w:rsidR="00D64200" w:rsidRPr="00457F04">
              <w:rPr>
                <w:rFonts w:eastAsia="MS Gothic"/>
                <w:kern w:val="2"/>
                <w:lang w:val="fr-FR"/>
              </w:rPr>
              <w:t xml:space="preserve">systèmes </w:t>
            </w:r>
            <w:r w:rsidR="006316E5" w:rsidRPr="00457F04">
              <w:rPr>
                <w:rFonts w:eastAsia="MS Gothic"/>
                <w:kern w:val="2"/>
                <w:lang w:val="fr-FR"/>
              </w:rPr>
              <w:t>mobiles</w:t>
            </w:r>
            <w:r w:rsidR="00D64200" w:rsidRPr="00457F04">
              <w:rPr>
                <w:rFonts w:eastAsia="MS Gothic"/>
                <w:kern w:val="2"/>
                <w:lang w:val="fr-FR"/>
              </w:rPr>
              <w:t xml:space="preserve"> à </w:t>
            </w:r>
            <w:r w:rsidR="006316E5" w:rsidRPr="00457F04">
              <w:rPr>
                <w:rFonts w:eastAsia="MS Gothic"/>
                <w:kern w:val="2"/>
                <w:lang w:val="fr-FR"/>
              </w:rPr>
              <w:t xml:space="preserve">satellites non </w:t>
            </w:r>
            <w:r w:rsidR="00CB35AA" w:rsidRPr="00457F04">
              <w:rPr>
                <w:rFonts w:eastAsia="MS Gothic"/>
                <w:kern w:val="2"/>
                <w:lang w:val="fr-FR"/>
              </w:rPr>
              <w:t>géostationnaires</w:t>
            </w:r>
            <w:r w:rsidR="006316E5" w:rsidRPr="00457F04">
              <w:rPr>
                <w:rFonts w:eastAsia="MS Gothic"/>
                <w:kern w:val="2"/>
                <w:lang w:val="fr-FR"/>
              </w:rPr>
              <w:t xml:space="preserve"> </w:t>
            </w:r>
            <w:r w:rsidR="00CB35AA" w:rsidRPr="00457F04">
              <w:rPr>
                <w:rFonts w:eastAsia="MS Gothic"/>
                <w:kern w:val="2"/>
                <w:lang w:val="fr-FR"/>
              </w:rPr>
              <w:t>pour la fourniture d'applications non vocales de l'Internet des objets (IoT)</w:t>
            </w:r>
            <w:r w:rsidR="00D64200" w:rsidRPr="00457F04">
              <w:rPr>
                <w:rFonts w:eastAsia="MS Gothic"/>
                <w:kern w:val="2"/>
                <w:lang w:val="fr-FR"/>
              </w:rPr>
              <w:t xml:space="preserve"> utilisant </w:t>
            </w:r>
            <w:r w:rsidR="002360C5" w:rsidRPr="00457F04">
              <w:rPr>
                <w:rFonts w:eastAsia="MS Gothic"/>
                <w:kern w:val="2"/>
                <w:lang w:val="fr-FR"/>
              </w:rPr>
              <w:t>de</w:t>
            </w:r>
            <w:r w:rsidR="00D64200" w:rsidRPr="00457F04">
              <w:rPr>
                <w:rFonts w:eastAsia="MS Gothic"/>
                <w:kern w:val="2"/>
                <w:lang w:val="fr-FR"/>
              </w:rPr>
              <w:t>s</w:t>
            </w:r>
            <w:r w:rsidR="002360C5" w:rsidRPr="00457F04">
              <w:rPr>
                <w:rFonts w:eastAsia="MS Gothic"/>
                <w:kern w:val="2"/>
                <w:lang w:val="fr-FR"/>
              </w:rPr>
              <w:t xml:space="preserve"> </w:t>
            </w:r>
            <w:r w:rsidR="00CB35AA" w:rsidRPr="00457F04">
              <w:rPr>
                <w:rFonts w:eastAsia="MS Gothic"/>
                <w:kern w:val="2"/>
                <w:lang w:val="fr-FR"/>
              </w:rPr>
              <w:t>systèmes à satellites dans les bandes de fréquences 1</w:t>
            </w:r>
            <w:r w:rsidR="006B6B4E" w:rsidRPr="00457F04">
              <w:rPr>
                <w:rFonts w:eastAsia="MS Gothic"/>
                <w:kern w:val="2"/>
                <w:lang w:val="fr-FR"/>
              </w:rPr>
              <w:t> </w:t>
            </w:r>
            <w:r w:rsidR="00CB35AA" w:rsidRPr="00457F04">
              <w:rPr>
                <w:rFonts w:eastAsia="MS Gothic"/>
                <w:kern w:val="2"/>
                <w:lang w:val="fr-FR"/>
              </w:rPr>
              <w:t>427-1 432 MHz (espace vers Terre), 1 695-1 710 MHz (espace vers Terre) et 2</w:t>
            </w:r>
            <w:r w:rsidR="00457F04" w:rsidRPr="00457F04">
              <w:rPr>
                <w:rFonts w:eastAsia="MS Gothic"/>
                <w:kern w:val="2"/>
                <w:lang w:val="fr-FR"/>
              </w:rPr>
              <w:t> </w:t>
            </w:r>
            <w:r w:rsidR="00CB35AA" w:rsidRPr="00457F04">
              <w:rPr>
                <w:rFonts w:eastAsia="MS Gothic"/>
                <w:kern w:val="2"/>
                <w:lang w:val="fr-FR"/>
              </w:rPr>
              <w:t>010</w:t>
            </w:r>
            <w:r w:rsidR="00457F04" w:rsidRPr="00457F04">
              <w:rPr>
                <w:rFonts w:eastAsia="MS Gothic"/>
                <w:kern w:val="2"/>
                <w:lang w:val="fr-FR"/>
              </w:rPr>
              <w:noBreakHyphen/>
            </w:r>
            <w:r w:rsidR="00CB35AA" w:rsidRPr="00457F04">
              <w:rPr>
                <w:rFonts w:eastAsia="MS Gothic"/>
                <w:kern w:val="2"/>
                <w:lang w:val="fr-FR"/>
              </w:rPr>
              <w:t>2</w:t>
            </w:r>
            <w:r w:rsidR="006B6B4E" w:rsidRPr="00457F04">
              <w:rPr>
                <w:rFonts w:eastAsia="MS Gothic"/>
                <w:kern w:val="2"/>
                <w:lang w:val="fr-FR"/>
              </w:rPr>
              <w:t> </w:t>
            </w:r>
            <w:r w:rsidR="00CB35AA" w:rsidRPr="00457F04">
              <w:rPr>
                <w:rFonts w:eastAsia="MS Gothic"/>
                <w:kern w:val="2"/>
                <w:lang w:val="fr-FR"/>
              </w:rPr>
              <w:t>025</w:t>
            </w:r>
            <w:r w:rsidR="006B6B4E" w:rsidRPr="00457F04">
              <w:rPr>
                <w:rFonts w:eastAsia="MS Gothic"/>
                <w:kern w:val="2"/>
                <w:lang w:val="fr-FR"/>
              </w:rPr>
              <w:t> </w:t>
            </w:r>
            <w:r w:rsidR="00CB35AA" w:rsidRPr="00457F04">
              <w:rPr>
                <w:rFonts w:eastAsia="MS Gothic"/>
                <w:kern w:val="2"/>
                <w:lang w:val="fr-FR"/>
              </w:rPr>
              <w:t>MHz (Terre vers espace), ou des parties de ces bandes de fréquences.</w:t>
            </w:r>
          </w:p>
        </w:tc>
      </w:tr>
      <w:tr w:rsidR="00730818" w:rsidRPr="00457F04" w14:paraId="1AB7C023" w14:textId="77777777" w:rsidTr="00C46C4C">
        <w:tc>
          <w:tcPr>
            <w:tcW w:w="9317" w:type="dxa"/>
            <w:gridSpan w:val="2"/>
            <w:tcBorders>
              <w:top w:val="nil"/>
            </w:tcBorders>
          </w:tcPr>
          <w:p w14:paraId="5D90E540" w14:textId="3FC4002A" w:rsidR="00730818" w:rsidRPr="00457F04" w:rsidRDefault="00730818" w:rsidP="00457F04">
            <w:pPr>
              <w:spacing w:beforeLines="50" w:afterLines="50" w:after="120"/>
              <w:rPr>
                <w:rFonts w:eastAsia="MS Gothic"/>
                <w:b/>
                <w:bCs/>
                <w:kern w:val="2"/>
              </w:rPr>
            </w:pPr>
            <w:r w:rsidRPr="00457F04">
              <w:rPr>
                <w:rFonts w:eastAsia="MS Gothic"/>
                <w:b/>
                <w:bCs/>
                <w:i/>
                <w:kern w:val="2"/>
              </w:rPr>
              <w:t>Origin</w:t>
            </w:r>
            <w:r w:rsidR="007E7B1A" w:rsidRPr="00457F04">
              <w:rPr>
                <w:rFonts w:eastAsia="MS Gothic"/>
                <w:b/>
                <w:bCs/>
                <w:i/>
                <w:kern w:val="2"/>
              </w:rPr>
              <w:t>e</w:t>
            </w:r>
            <w:r w:rsidRPr="00457F04">
              <w:rPr>
                <w:rFonts w:eastAsia="MS Gothic"/>
                <w:b/>
                <w:bCs/>
                <w:i/>
                <w:kern w:val="2"/>
              </w:rPr>
              <w:t xml:space="preserve">: </w:t>
            </w:r>
          </w:p>
        </w:tc>
      </w:tr>
      <w:tr w:rsidR="00730818" w:rsidRPr="00457F04" w14:paraId="29E3FF5C" w14:textId="77777777" w:rsidTr="00C46C4C">
        <w:tc>
          <w:tcPr>
            <w:tcW w:w="9317" w:type="dxa"/>
            <w:gridSpan w:val="2"/>
          </w:tcPr>
          <w:p w14:paraId="1652CA2C" w14:textId="6060AF8B" w:rsidR="00730818" w:rsidRPr="00457F04" w:rsidRDefault="00730818" w:rsidP="00457F04">
            <w:pPr>
              <w:spacing w:beforeLines="50" w:afterLines="50" w:after="120"/>
              <w:rPr>
                <w:rFonts w:eastAsia="MS Gothic"/>
                <w:b/>
                <w:bCs/>
                <w:i/>
                <w:iCs/>
                <w:kern w:val="2"/>
                <w:lang w:eastAsia="ja-JP"/>
              </w:rPr>
            </w:pPr>
            <w:r w:rsidRPr="00457F04">
              <w:rPr>
                <w:rFonts w:eastAsia="MS Gothic"/>
                <w:b/>
                <w:bCs/>
                <w:i/>
                <w:iCs/>
                <w:kern w:val="2"/>
              </w:rPr>
              <w:t>Propos</w:t>
            </w:r>
            <w:r w:rsidR="007E7B1A" w:rsidRPr="00457F04">
              <w:rPr>
                <w:rFonts w:eastAsia="MS Gothic"/>
                <w:b/>
                <w:bCs/>
                <w:i/>
                <w:iCs/>
                <w:kern w:val="2"/>
              </w:rPr>
              <w:t>ition</w:t>
            </w:r>
            <w:r w:rsidRPr="00457F04">
              <w:rPr>
                <w:rFonts w:eastAsia="MS Gothic"/>
                <w:b/>
                <w:bCs/>
                <w:i/>
                <w:iCs/>
                <w:kern w:val="2"/>
              </w:rPr>
              <w:t>:</w:t>
            </w:r>
          </w:p>
          <w:p w14:paraId="0122AA18" w14:textId="7D88B4E9" w:rsidR="00730818" w:rsidRPr="00457F04" w:rsidRDefault="002360C5" w:rsidP="00457F04">
            <w:pPr>
              <w:pStyle w:val="NormalAfter6pt"/>
              <w:rPr>
                <w:lang w:val="fr-FR"/>
              </w:rPr>
            </w:pPr>
            <w:r w:rsidRPr="00457F04">
              <w:rPr>
                <w:lang w:val="fr-FR"/>
              </w:rPr>
              <w:t>Attribuer au service mobile par satellite (SMS)</w:t>
            </w:r>
            <w:r w:rsidR="00D64200" w:rsidRPr="00457F04">
              <w:rPr>
                <w:lang w:val="fr-FR"/>
              </w:rPr>
              <w:t xml:space="preserve"> des bandes de fréquences harmonisées à l'échelle mondiale</w:t>
            </w:r>
            <w:r w:rsidRPr="00457F04">
              <w:rPr>
                <w:lang w:val="fr-FR"/>
              </w:rPr>
              <w:t xml:space="preserve"> pour la fourniture d'applications IoT non vocales </w:t>
            </w:r>
            <w:r w:rsidR="00D64200" w:rsidRPr="00457F04">
              <w:rPr>
                <w:rFonts w:eastAsia="MS Gothic"/>
                <w:kern w:val="2"/>
                <w:lang w:val="fr-FR"/>
              </w:rPr>
              <w:t xml:space="preserve">utilisant des </w:t>
            </w:r>
            <w:r w:rsidRPr="00457F04">
              <w:rPr>
                <w:lang w:val="fr-FR"/>
              </w:rPr>
              <w:t>systèmes du SMS non OSG.</w:t>
            </w:r>
          </w:p>
        </w:tc>
      </w:tr>
      <w:tr w:rsidR="00730818" w:rsidRPr="00457F04" w14:paraId="56DC5ABE" w14:textId="77777777" w:rsidTr="00C46C4C">
        <w:tc>
          <w:tcPr>
            <w:tcW w:w="9317" w:type="dxa"/>
            <w:gridSpan w:val="2"/>
          </w:tcPr>
          <w:p w14:paraId="64061762" w14:textId="1AA9B2FA" w:rsidR="00730818" w:rsidRPr="00457F04" w:rsidRDefault="007E7B1A" w:rsidP="00457F04">
            <w:pPr>
              <w:spacing w:beforeLines="50" w:afterLines="50" w:after="120"/>
              <w:rPr>
                <w:rFonts w:eastAsia="MS Gothic"/>
                <w:b/>
                <w:bCs/>
                <w:i/>
                <w:iCs/>
                <w:kern w:val="2"/>
                <w:lang w:eastAsia="ko-KR"/>
              </w:rPr>
            </w:pPr>
            <w:r w:rsidRPr="00457F04">
              <w:rPr>
                <w:rFonts w:eastAsia="MS Gothic"/>
                <w:b/>
                <w:bCs/>
                <w:i/>
                <w:iCs/>
                <w:kern w:val="2"/>
                <w:lang w:eastAsia="ko-KR"/>
              </w:rPr>
              <w:t>Contexte/motif</w:t>
            </w:r>
            <w:r w:rsidR="00730818" w:rsidRPr="00457F04">
              <w:rPr>
                <w:rFonts w:eastAsia="MS Gothic"/>
                <w:b/>
                <w:bCs/>
                <w:i/>
                <w:iCs/>
                <w:kern w:val="2"/>
                <w:lang w:eastAsia="ko-KR"/>
              </w:rPr>
              <w:t>:</w:t>
            </w:r>
          </w:p>
          <w:p w14:paraId="091F80EE" w14:textId="71E5B417" w:rsidR="00730818" w:rsidRPr="00457F04" w:rsidRDefault="00D64200" w:rsidP="00457F04">
            <w:pPr>
              <w:spacing w:beforeLines="50" w:afterLines="50" w:after="120"/>
              <w:rPr>
                <w:rFonts w:eastAsia="SimSun"/>
                <w:kern w:val="2"/>
                <w:lang w:eastAsia="ko-KR"/>
              </w:rPr>
            </w:pPr>
            <w:r w:rsidRPr="00457F04">
              <w:rPr>
                <w:rFonts w:eastAsia="SimSun"/>
                <w:kern w:val="2"/>
                <w:lang w:eastAsia="ko-KR"/>
              </w:rPr>
              <w:t xml:space="preserve">Un grand nombre de </w:t>
            </w:r>
            <w:r w:rsidR="002360C5" w:rsidRPr="00457F04">
              <w:rPr>
                <w:rFonts w:eastAsia="SimSun"/>
                <w:kern w:val="2"/>
                <w:lang w:eastAsia="ko-KR"/>
              </w:rPr>
              <w:t>nouveaux systèmes du SMS non OSG sont actuellement mis en place pour fournir des applications IoT (surveillance des actifs et</w:t>
            </w:r>
            <w:r w:rsidRPr="00457F04">
              <w:rPr>
                <w:rFonts w:eastAsia="SimSun"/>
                <w:kern w:val="2"/>
                <w:lang w:eastAsia="ko-KR"/>
              </w:rPr>
              <w:t xml:space="preserve"> </w:t>
            </w:r>
            <w:r w:rsidR="002360C5" w:rsidRPr="00457F04">
              <w:rPr>
                <w:rFonts w:eastAsia="SimSun"/>
                <w:kern w:val="2"/>
                <w:lang w:eastAsia="ko-KR"/>
              </w:rPr>
              <w:t>collecte de données</w:t>
            </w:r>
            <w:r w:rsidRPr="00457F04">
              <w:rPr>
                <w:rFonts w:eastAsia="SimSun"/>
                <w:kern w:val="2"/>
                <w:lang w:eastAsia="ko-KR"/>
              </w:rPr>
              <w:t xml:space="preserve"> par exemple </w:t>
            </w:r>
            <w:r w:rsidR="002360C5" w:rsidRPr="00457F04">
              <w:rPr>
                <w:rFonts w:eastAsia="SimSun"/>
                <w:kern w:val="2"/>
                <w:lang w:eastAsia="ko-KR"/>
              </w:rPr>
              <w:t>). Ces nouveaux systèmes du SMS utilisent généralement de petits satellites pour la fourniture d</w:t>
            </w:r>
            <w:r w:rsidR="002F6C1D" w:rsidRPr="00457F04">
              <w:rPr>
                <w:rFonts w:eastAsia="SimSun"/>
                <w:kern w:val="2"/>
                <w:lang w:eastAsia="ko-KR"/>
              </w:rPr>
              <w:t>'</w:t>
            </w:r>
            <w:r w:rsidR="002360C5" w:rsidRPr="00457F04">
              <w:rPr>
                <w:rFonts w:eastAsia="SimSun"/>
                <w:kern w:val="2"/>
                <w:lang w:eastAsia="ko-KR"/>
              </w:rPr>
              <w:t xml:space="preserve">applications IoT non vocales </w:t>
            </w:r>
            <w:r w:rsidRPr="00457F04">
              <w:rPr>
                <w:rFonts w:eastAsia="SimSun"/>
                <w:kern w:val="2"/>
                <w:lang w:eastAsia="ko-KR"/>
              </w:rPr>
              <w:t>du SMS</w:t>
            </w:r>
            <w:r w:rsidRPr="00457F04" w:rsidDel="00D64200">
              <w:rPr>
                <w:rFonts w:eastAsia="SimSun"/>
                <w:kern w:val="2"/>
                <w:lang w:eastAsia="ko-KR"/>
              </w:rPr>
              <w:t xml:space="preserve"> </w:t>
            </w:r>
            <w:r w:rsidRPr="00457F04">
              <w:rPr>
                <w:rFonts w:eastAsia="SimSun"/>
                <w:kern w:val="2"/>
                <w:lang w:eastAsia="ko-KR"/>
              </w:rPr>
              <w:t>de coût modique</w:t>
            </w:r>
            <w:r w:rsidR="002360C5" w:rsidRPr="00457F04">
              <w:rPr>
                <w:rFonts w:eastAsia="SimSun"/>
                <w:kern w:val="2"/>
                <w:lang w:eastAsia="ko-KR"/>
              </w:rPr>
              <w:t xml:space="preserve">. Ces petits satellites </w:t>
            </w:r>
            <w:r w:rsidRPr="00457F04">
              <w:rPr>
                <w:rFonts w:eastAsia="SimSun"/>
                <w:kern w:val="2"/>
                <w:lang w:eastAsia="ko-KR"/>
              </w:rPr>
              <w:t xml:space="preserve">ne disposent </w:t>
            </w:r>
            <w:r w:rsidR="002360C5" w:rsidRPr="00457F04">
              <w:rPr>
                <w:rFonts w:eastAsia="SimSun"/>
                <w:kern w:val="2"/>
                <w:lang w:eastAsia="ko-KR"/>
              </w:rPr>
              <w:t>pas</w:t>
            </w:r>
            <w:r w:rsidRPr="00457F04">
              <w:rPr>
                <w:rFonts w:eastAsia="SimSun"/>
                <w:kern w:val="2"/>
                <w:lang w:eastAsia="ko-KR"/>
              </w:rPr>
              <w:t xml:space="preserve"> de</w:t>
            </w:r>
            <w:r w:rsidR="002360C5" w:rsidRPr="00457F04">
              <w:rPr>
                <w:rFonts w:eastAsia="SimSun"/>
                <w:kern w:val="2"/>
                <w:lang w:eastAsia="ko-KR"/>
              </w:rPr>
              <w:t xml:space="preserve"> la puissance nécessaire pour fournir des services dans des bandes de fréquences supérieures à 5</w:t>
            </w:r>
            <w:r w:rsidR="0003076B" w:rsidRPr="00457F04">
              <w:rPr>
                <w:rFonts w:eastAsia="SimSun"/>
                <w:kern w:val="2"/>
                <w:lang w:eastAsia="ko-KR"/>
              </w:rPr>
              <w:t> </w:t>
            </w:r>
            <w:r w:rsidR="002360C5" w:rsidRPr="00457F04">
              <w:rPr>
                <w:rFonts w:eastAsia="SimSun"/>
                <w:kern w:val="2"/>
                <w:lang w:eastAsia="ko-KR"/>
              </w:rPr>
              <w:t xml:space="preserve">GHz et ne sont pas </w:t>
            </w:r>
            <w:r w:rsidR="003024C1" w:rsidRPr="00457F04">
              <w:rPr>
                <w:rFonts w:eastAsia="SimSun"/>
                <w:kern w:val="2"/>
                <w:lang w:eastAsia="ko-KR"/>
              </w:rPr>
              <w:t xml:space="preserve">appelés </w:t>
            </w:r>
            <w:r w:rsidR="002360C5" w:rsidRPr="00457F04">
              <w:rPr>
                <w:rFonts w:eastAsia="SimSun"/>
                <w:kern w:val="2"/>
                <w:lang w:eastAsia="ko-KR"/>
              </w:rPr>
              <w:t>à fournir des services large bande. Le</w:t>
            </w:r>
            <w:r w:rsidR="003024C1" w:rsidRPr="00457F04">
              <w:rPr>
                <w:rFonts w:eastAsia="SimSun"/>
                <w:kern w:val="2"/>
                <w:lang w:eastAsia="ko-KR"/>
              </w:rPr>
              <w:t>s bandes de fréquences</w:t>
            </w:r>
            <w:r w:rsidR="002360C5" w:rsidRPr="00457F04">
              <w:rPr>
                <w:rFonts w:eastAsia="SimSun"/>
                <w:kern w:val="2"/>
                <w:lang w:eastAsia="ko-KR"/>
              </w:rPr>
              <w:t xml:space="preserve"> </w:t>
            </w:r>
            <w:r w:rsidR="00CC3A64" w:rsidRPr="00457F04">
              <w:rPr>
                <w:rFonts w:eastAsia="SimSun"/>
                <w:kern w:val="2"/>
                <w:lang w:eastAsia="ko-KR"/>
              </w:rPr>
              <w:t>actuellement attribué</w:t>
            </w:r>
            <w:r w:rsidR="003024C1" w:rsidRPr="00457F04">
              <w:rPr>
                <w:rFonts w:eastAsia="SimSun"/>
                <w:kern w:val="2"/>
                <w:lang w:eastAsia="ko-KR"/>
              </w:rPr>
              <w:t>es</w:t>
            </w:r>
            <w:r w:rsidR="00CC3A64" w:rsidRPr="00457F04">
              <w:rPr>
                <w:rFonts w:eastAsia="SimSun"/>
                <w:kern w:val="2"/>
                <w:lang w:eastAsia="ko-KR"/>
              </w:rPr>
              <w:t xml:space="preserve"> au</w:t>
            </w:r>
            <w:r w:rsidR="002360C5" w:rsidRPr="00457F04">
              <w:rPr>
                <w:rFonts w:eastAsia="SimSun"/>
                <w:kern w:val="2"/>
                <w:lang w:eastAsia="ko-KR"/>
              </w:rPr>
              <w:t xml:space="preserve"> SMS au-dessous de 5 GHz </w:t>
            </w:r>
            <w:r w:rsidR="003024C1" w:rsidRPr="00457F04">
              <w:rPr>
                <w:rFonts w:eastAsia="SimSun"/>
                <w:kern w:val="2"/>
                <w:lang w:eastAsia="ko-KR"/>
              </w:rPr>
              <w:t xml:space="preserve">sont </w:t>
            </w:r>
            <w:r w:rsidR="002360C5" w:rsidRPr="00457F04">
              <w:rPr>
                <w:rFonts w:eastAsia="SimSun"/>
                <w:kern w:val="2"/>
                <w:lang w:eastAsia="ko-KR"/>
              </w:rPr>
              <w:t>utilisé</w:t>
            </w:r>
            <w:r w:rsidR="003024C1" w:rsidRPr="00457F04">
              <w:rPr>
                <w:rFonts w:eastAsia="SimSun"/>
                <w:kern w:val="2"/>
                <w:lang w:eastAsia="ko-KR"/>
              </w:rPr>
              <w:t>es</w:t>
            </w:r>
            <w:r w:rsidR="002360C5" w:rsidRPr="00457F04">
              <w:rPr>
                <w:rFonts w:eastAsia="SimSun"/>
                <w:kern w:val="2"/>
                <w:lang w:eastAsia="ko-KR"/>
              </w:rPr>
              <w:t xml:space="preserve"> par les systèmes du SMS</w:t>
            </w:r>
            <w:r w:rsidR="003024C1" w:rsidRPr="00457F04">
              <w:rPr>
                <w:rFonts w:eastAsia="SimSun"/>
                <w:kern w:val="2"/>
                <w:lang w:eastAsia="ko-KR"/>
              </w:rPr>
              <w:t xml:space="preserve"> existants</w:t>
            </w:r>
            <w:r w:rsidR="002360C5" w:rsidRPr="00457F04">
              <w:rPr>
                <w:rFonts w:eastAsia="SimSun"/>
                <w:kern w:val="2"/>
                <w:lang w:eastAsia="ko-KR"/>
              </w:rPr>
              <w:t xml:space="preserve"> et le partage, par segmentation</w:t>
            </w:r>
            <w:r w:rsidR="00CC3A64" w:rsidRPr="00457F04">
              <w:rPr>
                <w:rFonts w:eastAsia="SimSun"/>
                <w:kern w:val="2"/>
                <w:lang w:eastAsia="ko-KR"/>
              </w:rPr>
              <w:t xml:space="preserve"> des fréquences</w:t>
            </w:r>
            <w:r w:rsidR="002360C5" w:rsidRPr="00457F04">
              <w:rPr>
                <w:rFonts w:eastAsia="SimSun"/>
                <w:kern w:val="2"/>
                <w:lang w:eastAsia="ko-KR"/>
              </w:rPr>
              <w:t xml:space="preserve"> ou </w:t>
            </w:r>
            <w:r w:rsidR="00CC3A64" w:rsidRPr="00457F04">
              <w:rPr>
                <w:rFonts w:eastAsia="SimSun"/>
                <w:kern w:val="2"/>
                <w:lang w:eastAsia="ko-KR"/>
              </w:rPr>
              <w:t>espacement</w:t>
            </w:r>
            <w:r w:rsidR="002360C5" w:rsidRPr="00457F04">
              <w:rPr>
                <w:rFonts w:eastAsia="SimSun"/>
                <w:kern w:val="2"/>
                <w:lang w:eastAsia="ko-KR"/>
              </w:rPr>
              <w:t xml:space="preserve"> géographique, est extrêmement difficile </w:t>
            </w:r>
            <w:r w:rsidR="003024C1" w:rsidRPr="00457F04">
              <w:rPr>
                <w:rFonts w:eastAsia="SimSun"/>
                <w:kern w:val="2"/>
                <w:lang w:eastAsia="ko-KR"/>
              </w:rPr>
              <w:t>-</w:t>
            </w:r>
            <w:r w:rsidR="00CC3A64" w:rsidRPr="00457F04">
              <w:rPr>
                <w:rFonts w:eastAsia="SimSun"/>
                <w:kern w:val="2"/>
                <w:lang w:eastAsia="ko-KR"/>
              </w:rPr>
              <w:t>voire</w:t>
            </w:r>
            <w:r w:rsidR="002360C5" w:rsidRPr="00457F04">
              <w:rPr>
                <w:rFonts w:eastAsia="SimSun"/>
                <w:kern w:val="2"/>
                <w:lang w:eastAsia="ko-KR"/>
              </w:rPr>
              <w:t xml:space="preserve"> impossible</w:t>
            </w:r>
            <w:r w:rsidR="003024C1" w:rsidRPr="00457F04">
              <w:rPr>
                <w:rFonts w:eastAsia="SimSun"/>
                <w:kern w:val="2"/>
                <w:lang w:eastAsia="ko-KR"/>
              </w:rPr>
              <w:t xml:space="preserve">- </w:t>
            </w:r>
            <w:r w:rsidR="002360C5" w:rsidRPr="00457F04">
              <w:rPr>
                <w:rFonts w:eastAsia="SimSun"/>
                <w:kern w:val="2"/>
                <w:lang w:eastAsia="ko-KR"/>
              </w:rPr>
              <w:t xml:space="preserve">en raison de la nature </w:t>
            </w:r>
            <w:r w:rsidR="003024C1" w:rsidRPr="00457F04">
              <w:rPr>
                <w:rFonts w:eastAsia="SimSun"/>
                <w:kern w:val="2"/>
                <w:lang w:eastAsia="ko-KR"/>
              </w:rPr>
              <w:t xml:space="preserve">même </w:t>
            </w:r>
            <w:r w:rsidR="002360C5" w:rsidRPr="00457F04">
              <w:rPr>
                <w:rFonts w:eastAsia="SimSun"/>
                <w:kern w:val="2"/>
                <w:lang w:eastAsia="ko-KR"/>
              </w:rPr>
              <w:t>de l</w:t>
            </w:r>
            <w:r w:rsidR="002F6C1D" w:rsidRPr="00457F04">
              <w:rPr>
                <w:rFonts w:eastAsia="SimSun"/>
                <w:kern w:val="2"/>
                <w:lang w:eastAsia="ko-KR"/>
              </w:rPr>
              <w:t>'</w:t>
            </w:r>
            <w:r w:rsidR="002360C5" w:rsidRPr="00457F04">
              <w:rPr>
                <w:rFonts w:eastAsia="SimSun"/>
                <w:kern w:val="2"/>
                <w:lang w:eastAsia="ko-KR"/>
              </w:rPr>
              <w:t xml:space="preserve">exploitation du SMS et des caractéristiques opérationnelles des </w:t>
            </w:r>
            <w:r w:rsidR="00CC3A64" w:rsidRPr="00457F04">
              <w:rPr>
                <w:rFonts w:eastAsia="SimSun"/>
                <w:kern w:val="2"/>
                <w:lang w:eastAsia="ko-KR"/>
              </w:rPr>
              <w:t>différents</w:t>
            </w:r>
            <w:r w:rsidR="002360C5" w:rsidRPr="00457F04">
              <w:rPr>
                <w:rFonts w:eastAsia="SimSun"/>
                <w:kern w:val="2"/>
                <w:lang w:eastAsia="ko-KR"/>
              </w:rPr>
              <w:t xml:space="preserve"> systèmes du SMS. De nouvelles attributions au SMS sont nécessaires pour le déploiement de ces nouveaux systèmes</w:t>
            </w:r>
            <w:r w:rsidR="00CC3A64" w:rsidRPr="00457F04">
              <w:rPr>
                <w:rFonts w:eastAsia="SimSun"/>
                <w:kern w:val="2"/>
                <w:lang w:eastAsia="ko-KR"/>
              </w:rPr>
              <w:t xml:space="preserve"> du</w:t>
            </w:r>
            <w:r w:rsidR="002360C5" w:rsidRPr="00457F04">
              <w:rPr>
                <w:rFonts w:eastAsia="SimSun"/>
                <w:kern w:val="2"/>
                <w:lang w:eastAsia="ko-KR"/>
              </w:rPr>
              <w:t xml:space="preserve"> SMS non OSG destinés à fournir des applications IoT.</w:t>
            </w:r>
          </w:p>
          <w:p w14:paraId="74AC5B9F" w14:textId="2E6D957B" w:rsidR="002360C5" w:rsidRPr="00457F04" w:rsidRDefault="00AB389B" w:rsidP="00457F04">
            <w:pPr>
              <w:spacing w:beforeLines="50" w:afterLines="50" w:after="120"/>
              <w:rPr>
                <w:rFonts w:eastAsia="SimSun"/>
                <w:kern w:val="2"/>
                <w:lang w:eastAsia="ko-KR"/>
              </w:rPr>
            </w:pPr>
            <w:r w:rsidRPr="00457F04">
              <w:rPr>
                <w:rFonts w:eastAsia="SimSun"/>
                <w:kern w:val="2"/>
                <w:lang w:eastAsia="ko-KR"/>
              </w:rPr>
              <w:t xml:space="preserve">La bande de fréquences 1 427-1 432 MHz est identifiée pour les IMT. La bande de fréquences 1 427-1 429 MHz est actuellement attribuée </w:t>
            </w:r>
            <w:r w:rsidR="00174B25" w:rsidRPr="00457F04">
              <w:rPr>
                <w:rFonts w:eastAsia="SimSun"/>
                <w:kern w:val="2"/>
                <w:lang w:eastAsia="ko-KR"/>
              </w:rPr>
              <w:t xml:space="preserve">à titre primaire </w:t>
            </w:r>
            <w:r w:rsidRPr="00457F04">
              <w:rPr>
                <w:rFonts w:eastAsia="SimSun"/>
                <w:kern w:val="2"/>
                <w:lang w:eastAsia="ko-KR"/>
              </w:rPr>
              <w:t>au service d</w:t>
            </w:r>
            <w:r w:rsidR="002F6C1D" w:rsidRPr="00457F04">
              <w:rPr>
                <w:rFonts w:eastAsia="SimSun"/>
                <w:kern w:val="2"/>
                <w:lang w:eastAsia="ko-KR"/>
              </w:rPr>
              <w:t>'</w:t>
            </w:r>
            <w:r w:rsidRPr="00457F04">
              <w:rPr>
                <w:rFonts w:eastAsia="SimSun"/>
                <w:kern w:val="2"/>
                <w:lang w:eastAsia="ko-KR"/>
              </w:rPr>
              <w:t xml:space="preserve">exploitation spatiale (Terre vers espace) ainsi qu'aux services fixe et mobile, sauf mobile aéronautique, dans toutes les Régions; la bande de fréquences 1 429-1 432 MHz est attribuée </w:t>
            </w:r>
            <w:r w:rsidR="00174B25" w:rsidRPr="00457F04">
              <w:rPr>
                <w:rFonts w:eastAsia="SimSun"/>
                <w:kern w:val="2"/>
                <w:lang w:eastAsia="ko-KR"/>
              </w:rPr>
              <w:t xml:space="preserve">à titre primaire </w:t>
            </w:r>
            <w:r w:rsidRPr="00457F04">
              <w:rPr>
                <w:rFonts w:eastAsia="SimSun"/>
                <w:kern w:val="2"/>
                <w:lang w:eastAsia="ko-KR"/>
              </w:rPr>
              <w:t>aux services fixe et mobile, sauf mobile aéronautique, dans la Région 1</w:t>
            </w:r>
            <w:r w:rsidR="003024C1" w:rsidRPr="00457F04">
              <w:rPr>
                <w:rFonts w:eastAsia="SimSun"/>
                <w:kern w:val="2"/>
                <w:lang w:eastAsia="ko-KR"/>
              </w:rPr>
              <w:t xml:space="preserve">, </w:t>
            </w:r>
            <w:r w:rsidRPr="00457F04">
              <w:rPr>
                <w:rFonts w:eastAsia="SimSun"/>
                <w:kern w:val="2"/>
                <w:lang w:eastAsia="ko-KR"/>
              </w:rPr>
              <w:t>et aux services fixe et mobile dans les Régions 2 et 3. Les services d</w:t>
            </w:r>
            <w:r w:rsidR="002F6C1D" w:rsidRPr="00457F04">
              <w:rPr>
                <w:rFonts w:eastAsia="SimSun"/>
                <w:kern w:val="2"/>
                <w:lang w:eastAsia="ko-KR"/>
              </w:rPr>
              <w:t>'</w:t>
            </w:r>
            <w:r w:rsidRPr="00457F04">
              <w:rPr>
                <w:rFonts w:eastAsia="SimSun"/>
                <w:kern w:val="2"/>
                <w:lang w:eastAsia="ko-KR"/>
              </w:rPr>
              <w:t>exploration de la Terre par satellite (passive), de radioastronomie, de recherche spatiale (passive), fixe et mobile bénéficient d</w:t>
            </w:r>
            <w:r w:rsidR="002F6C1D" w:rsidRPr="00457F04">
              <w:rPr>
                <w:rFonts w:eastAsia="SimSun"/>
                <w:kern w:val="2"/>
                <w:lang w:eastAsia="ko-KR"/>
              </w:rPr>
              <w:t>'</w:t>
            </w:r>
            <w:r w:rsidRPr="00457F04">
              <w:rPr>
                <w:rFonts w:eastAsia="SimSun"/>
                <w:kern w:val="2"/>
                <w:lang w:eastAsia="ko-KR"/>
              </w:rPr>
              <w:t xml:space="preserve">attributions dans les bandes de fréquences adjacentes. Des mesures techniques et opérationnelles </w:t>
            </w:r>
            <w:r w:rsidR="003024C1" w:rsidRPr="00457F04">
              <w:rPr>
                <w:rFonts w:eastAsia="SimSun"/>
                <w:kern w:val="2"/>
                <w:lang w:eastAsia="ko-KR"/>
              </w:rPr>
              <w:t>seront peut-</w:t>
            </w:r>
            <w:r w:rsidRPr="00457F04">
              <w:rPr>
                <w:rFonts w:eastAsia="SimSun"/>
                <w:kern w:val="2"/>
                <w:lang w:eastAsia="ko-KR"/>
              </w:rPr>
              <w:t>être nécessaires pour protéger les services passifs.</w:t>
            </w:r>
          </w:p>
          <w:p w14:paraId="6A1D831A" w14:textId="00914DE1" w:rsidR="00AB389B" w:rsidRPr="00457F04" w:rsidRDefault="00AB389B" w:rsidP="00457F04">
            <w:pPr>
              <w:spacing w:beforeLines="50" w:afterLines="50" w:after="120"/>
              <w:rPr>
                <w:rFonts w:eastAsia="SimSun"/>
                <w:kern w:val="2"/>
                <w:lang w:eastAsia="ko-KR"/>
              </w:rPr>
            </w:pPr>
            <w:r w:rsidRPr="00457F04">
              <w:rPr>
                <w:rFonts w:eastAsia="SimSun"/>
                <w:kern w:val="2"/>
                <w:lang w:eastAsia="ko-KR"/>
              </w:rPr>
              <w:t xml:space="preserve">La bande de fréquences 1 690-1 700 MHz est attribuée </w:t>
            </w:r>
            <w:r w:rsidR="00174B25" w:rsidRPr="00457F04">
              <w:rPr>
                <w:rFonts w:eastAsia="SimSun"/>
                <w:kern w:val="2"/>
                <w:lang w:eastAsia="ko-KR"/>
              </w:rPr>
              <w:t xml:space="preserve">à titre primaire </w:t>
            </w:r>
            <w:r w:rsidRPr="00457F04">
              <w:rPr>
                <w:rFonts w:eastAsia="SimSun"/>
                <w:kern w:val="2"/>
                <w:lang w:eastAsia="ko-KR"/>
              </w:rPr>
              <w:t xml:space="preserve">au service des auxiliaires de la météorologie et au service de météorologie par satellite (espace vers Terre) dans les trois Régions; la bande de fréquences 1 700-1 710 MHz est attribuée à titre primaire </w:t>
            </w:r>
            <w:r w:rsidR="008B6B02" w:rsidRPr="00457F04">
              <w:rPr>
                <w:rFonts w:eastAsia="SimSun"/>
                <w:kern w:val="2"/>
                <w:lang w:eastAsia="ko-KR"/>
              </w:rPr>
              <w:t>au service</w:t>
            </w:r>
            <w:r w:rsidRPr="00457F04">
              <w:rPr>
                <w:rFonts w:eastAsia="SimSun"/>
                <w:kern w:val="2"/>
                <w:lang w:eastAsia="ko-KR"/>
              </w:rPr>
              <w:t xml:space="preserve"> de météorologie par satellite (espace vers Terre)</w:t>
            </w:r>
            <w:r w:rsidR="00174B25" w:rsidRPr="00457F04">
              <w:rPr>
                <w:rFonts w:eastAsia="SimSun"/>
                <w:kern w:val="2"/>
                <w:lang w:eastAsia="ko-KR"/>
              </w:rPr>
              <w:t xml:space="preserve"> ainsi qu'aux services</w:t>
            </w:r>
            <w:r w:rsidRPr="00457F04">
              <w:rPr>
                <w:rFonts w:eastAsia="SimSun"/>
                <w:kern w:val="2"/>
                <w:lang w:eastAsia="ko-KR"/>
              </w:rPr>
              <w:t xml:space="preserve"> fixe et mobile, sauf mobile aéronautique, dans les trois Régions. Des services analogues (</w:t>
            </w:r>
            <w:r w:rsidR="00174B25" w:rsidRPr="00457F04">
              <w:rPr>
                <w:rFonts w:eastAsia="SimSun"/>
                <w:kern w:val="2"/>
                <w:lang w:eastAsia="ko-KR"/>
              </w:rPr>
              <w:t xml:space="preserve">par exemple les services des </w:t>
            </w:r>
            <w:r w:rsidRPr="00457F04">
              <w:rPr>
                <w:rFonts w:eastAsia="SimSun"/>
                <w:kern w:val="2"/>
                <w:lang w:eastAsia="ko-KR"/>
              </w:rPr>
              <w:t xml:space="preserve">auxiliaires de la météorologie, </w:t>
            </w:r>
            <w:r w:rsidR="00174B25" w:rsidRPr="00457F04">
              <w:rPr>
                <w:rFonts w:eastAsia="SimSun"/>
                <w:kern w:val="2"/>
                <w:lang w:eastAsia="ko-KR"/>
              </w:rPr>
              <w:t xml:space="preserve">de </w:t>
            </w:r>
            <w:r w:rsidRPr="00457F04">
              <w:rPr>
                <w:rFonts w:eastAsia="SimSun"/>
                <w:kern w:val="2"/>
                <w:lang w:eastAsia="ko-KR"/>
              </w:rPr>
              <w:t xml:space="preserve">météorologie par satellite, fixe et mobile) </w:t>
            </w:r>
            <w:r w:rsidR="00174B25" w:rsidRPr="00457F04">
              <w:rPr>
                <w:rFonts w:eastAsia="SimSun"/>
                <w:kern w:val="2"/>
                <w:lang w:eastAsia="ko-KR"/>
              </w:rPr>
              <w:t>bénéficient</w:t>
            </w:r>
            <w:r w:rsidRPr="00457F04">
              <w:rPr>
                <w:rFonts w:eastAsia="SimSun"/>
                <w:kern w:val="2"/>
                <w:lang w:eastAsia="ko-KR"/>
              </w:rPr>
              <w:t xml:space="preserve"> </w:t>
            </w:r>
            <w:r w:rsidR="00174B25" w:rsidRPr="00457F04">
              <w:rPr>
                <w:rFonts w:eastAsia="SimSun"/>
                <w:kern w:val="2"/>
                <w:lang w:eastAsia="ko-KR"/>
              </w:rPr>
              <w:t xml:space="preserve">aussi d'attributions </w:t>
            </w:r>
            <w:r w:rsidRPr="00457F04">
              <w:rPr>
                <w:rFonts w:eastAsia="SimSun"/>
                <w:kern w:val="2"/>
                <w:lang w:eastAsia="ko-KR"/>
              </w:rPr>
              <w:t xml:space="preserve">dans des bandes </w:t>
            </w:r>
            <w:r w:rsidR="00174B25" w:rsidRPr="00457F04">
              <w:rPr>
                <w:rFonts w:eastAsia="SimSun"/>
                <w:kern w:val="2"/>
                <w:lang w:eastAsia="ko-KR"/>
              </w:rPr>
              <w:t xml:space="preserve">de fréquences </w:t>
            </w:r>
            <w:r w:rsidRPr="00457F04">
              <w:rPr>
                <w:rFonts w:eastAsia="SimSun"/>
                <w:kern w:val="2"/>
                <w:lang w:eastAsia="ko-KR"/>
              </w:rPr>
              <w:t>adjacentes</w:t>
            </w:r>
            <w:r w:rsidR="00174B25" w:rsidRPr="00457F04">
              <w:rPr>
                <w:rFonts w:eastAsia="SimSun"/>
                <w:kern w:val="2"/>
                <w:lang w:eastAsia="ko-KR"/>
              </w:rPr>
              <w:t xml:space="preserve">, en plus du </w:t>
            </w:r>
            <w:r w:rsidRPr="00457F04">
              <w:rPr>
                <w:rFonts w:eastAsia="SimSun"/>
                <w:kern w:val="2"/>
                <w:lang w:eastAsia="ko-KR"/>
              </w:rPr>
              <w:t xml:space="preserve">service mobile par satellite (Terre vers espace). </w:t>
            </w:r>
            <w:r w:rsidR="003024C1" w:rsidRPr="00457F04">
              <w:rPr>
                <w:rFonts w:eastAsia="SimSun"/>
                <w:kern w:val="2"/>
                <w:lang w:eastAsia="ko-KR"/>
              </w:rPr>
              <w:t xml:space="preserve">Les </w:t>
            </w:r>
            <w:r w:rsidRPr="00457F04">
              <w:rPr>
                <w:rFonts w:eastAsia="SimSun"/>
                <w:kern w:val="2"/>
                <w:lang w:eastAsia="ko-KR"/>
              </w:rPr>
              <w:t>mesure</w:t>
            </w:r>
            <w:r w:rsidR="003024C1" w:rsidRPr="00457F04">
              <w:rPr>
                <w:rFonts w:eastAsia="SimSun"/>
                <w:kern w:val="2"/>
                <w:lang w:eastAsia="ko-KR"/>
              </w:rPr>
              <w:t>s</w:t>
            </w:r>
            <w:r w:rsidRPr="00457F04">
              <w:rPr>
                <w:rFonts w:eastAsia="SimSun"/>
                <w:kern w:val="2"/>
                <w:lang w:eastAsia="ko-KR"/>
              </w:rPr>
              <w:t xml:space="preserve"> susceptible</w:t>
            </w:r>
            <w:r w:rsidR="003024C1" w:rsidRPr="00457F04">
              <w:rPr>
                <w:rFonts w:eastAsia="SimSun"/>
                <w:kern w:val="2"/>
                <w:lang w:eastAsia="ko-KR"/>
              </w:rPr>
              <w:t>s</w:t>
            </w:r>
            <w:r w:rsidRPr="00457F04">
              <w:rPr>
                <w:rFonts w:eastAsia="SimSun"/>
                <w:kern w:val="2"/>
                <w:lang w:eastAsia="ko-KR"/>
              </w:rPr>
              <w:t xml:space="preserve"> de protéger certains services dans la bande</w:t>
            </w:r>
            <w:r w:rsidR="002D0ACC" w:rsidRPr="00457F04">
              <w:rPr>
                <w:rFonts w:eastAsia="SimSun"/>
                <w:kern w:val="2"/>
                <w:lang w:eastAsia="ko-KR"/>
              </w:rPr>
              <w:t xml:space="preserve"> de fréquences</w:t>
            </w:r>
            <w:r w:rsidR="003024C1" w:rsidRPr="00457F04">
              <w:rPr>
                <w:rFonts w:eastAsia="SimSun"/>
                <w:kern w:val="2"/>
                <w:lang w:eastAsia="ko-KR"/>
              </w:rPr>
              <w:t xml:space="preserve"> permettront peut-être également </w:t>
            </w:r>
            <w:r w:rsidRPr="00457F04">
              <w:rPr>
                <w:rFonts w:eastAsia="SimSun"/>
                <w:kern w:val="2"/>
                <w:lang w:eastAsia="ko-KR"/>
              </w:rPr>
              <w:t xml:space="preserve">de protéger </w:t>
            </w:r>
            <w:r w:rsidR="003024C1" w:rsidRPr="00457F04">
              <w:rPr>
                <w:rFonts w:eastAsia="SimSun"/>
                <w:kern w:val="2"/>
                <w:lang w:eastAsia="ko-KR"/>
              </w:rPr>
              <w:t xml:space="preserve">les </w:t>
            </w:r>
            <w:r w:rsidRPr="00457F04">
              <w:rPr>
                <w:rFonts w:eastAsia="SimSun"/>
                <w:kern w:val="2"/>
                <w:lang w:eastAsia="ko-KR"/>
              </w:rPr>
              <w:t>services analogues fonctionnant dans des bandes</w:t>
            </w:r>
            <w:r w:rsidR="002D0ACC" w:rsidRPr="00457F04">
              <w:rPr>
                <w:rFonts w:eastAsia="SimSun"/>
                <w:kern w:val="2"/>
                <w:lang w:eastAsia="ko-KR"/>
              </w:rPr>
              <w:t xml:space="preserve"> de fréquences</w:t>
            </w:r>
            <w:r w:rsidRPr="00457F04">
              <w:rPr>
                <w:rFonts w:eastAsia="SimSun"/>
                <w:kern w:val="2"/>
                <w:lang w:eastAsia="ko-KR"/>
              </w:rPr>
              <w:t xml:space="preserve"> adjacentes.</w:t>
            </w:r>
          </w:p>
          <w:p w14:paraId="330EB902" w14:textId="1F8C931D" w:rsidR="002D0ACC" w:rsidRPr="00457F04" w:rsidRDefault="002D0ACC" w:rsidP="00457F04">
            <w:pPr>
              <w:keepLines/>
              <w:spacing w:beforeLines="50" w:afterLines="50" w:after="120"/>
              <w:rPr>
                <w:rFonts w:eastAsia="SimSun"/>
                <w:kern w:val="2"/>
                <w:lang w:eastAsia="ko-KR"/>
              </w:rPr>
            </w:pPr>
            <w:r w:rsidRPr="00457F04">
              <w:rPr>
                <w:rFonts w:eastAsia="SimSun"/>
                <w:kern w:val="2"/>
                <w:lang w:eastAsia="ko-KR"/>
              </w:rPr>
              <w:lastRenderedPageBreak/>
              <w:t xml:space="preserve">La bande de fréquences 2 010-2 025 MHz est identifiée pour les IMT. Cette bande de fréquences est attribuée à titre primaire aux services fixe et mobile et est </w:t>
            </w:r>
            <w:r w:rsidR="003024C1" w:rsidRPr="00457F04">
              <w:rPr>
                <w:rFonts w:eastAsia="SimSun"/>
                <w:kern w:val="2"/>
                <w:lang w:eastAsia="ko-KR"/>
              </w:rPr>
              <w:t xml:space="preserve">de plus </w:t>
            </w:r>
            <w:r w:rsidRPr="00457F04">
              <w:rPr>
                <w:rFonts w:eastAsia="SimSun"/>
                <w:kern w:val="2"/>
                <w:lang w:eastAsia="ko-KR"/>
              </w:rPr>
              <w:t>attribuée au SMS (Terre vers espace) dans la Région 2. Le service d'exploration de la Terre par satellite, le service mobile par satellite, le service d'exploitation spatiale et le service de recherche spatiale bénéficient d</w:t>
            </w:r>
            <w:r w:rsidR="002F6C1D" w:rsidRPr="00457F04">
              <w:rPr>
                <w:rFonts w:eastAsia="SimSun"/>
                <w:kern w:val="2"/>
                <w:lang w:eastAsia="ko-KR"/>
              </w:rPr>
              <w:t>'</w:t>
            </w:r>
            <w:r w:rsidRPr="00457F04">
              <w:rPr>
                <w:rFonts w:eastAsia="SimSun"/>
                <w:kern w:val="2"/>
                <w:lang w:eastAsia="ko-KR"/>
              </w:rPr>
              <w:t>attributions à titre primaire dans les bandes de fréquences adjacentes à la bande de fréquences 2 010-2 025 MHz. Les caractéristiques techniques et opérationnelles des nouveaux systèmes du SMS non OSG, ainsi que</w:t>
            </w:r>
            <w:r w:rsidR="003024C1" w:rsidRPr="00457F04">
              <w:rPr>
                <w:rFonts w:eastAsia="SimSun"/>
                <w:kern w:val="2"/>
                <w:lang w:eastAsia="ko-KR"/>
              </w:rPr>
              <w:t xml:space="preserve"> des</w:t>
            </w:r>
            <w:r w:rsidRPr="00457F04">
              <w:rPr>
                <w:rFonts w:eastAsia="SimSun"/>
                <w:kern w:val="2"/>
                <w:lang w:eastAsia="ko-KR"/>
              </w:rPr>
              <w:t xml:space="preserve"> mesures opérationnelles et réglementaires appropriées, permettront peut-être </w:t>
            </w:r>
            <w:r w:rsidR="003024C1" w:rsidRPr="00457F04">
              <w:rPr>
                <w:rFonts w:eastAsia="SimSun"/>
                <w:kern w:val="2"/>
                <w:lang w:eastAsia="ko-KR"/>
              </w:rPr>
              <w:t xml:space="preserve">d'assurer </w:t>
            </w:r>
            <w:r w:rsidR="00A82E01" w:rsidRPr="00457F04">
              <w:rPr>
                <w:rFonts w:eastAsia="SimSun"/>
                <w:kern w:val="2"/>
                <w:lang w:eastAsia="ko-KR"/>
              </w:rPr>
              <w:t>la coexistence</w:t>
            </w:r>
            <w:r w:rsidRPr="00457F04">
              <w:rPr>
                <w:rFonts w:eastAsia="SimSun"/>
                <w:kern w:val="2"/>
                <w:lang w:eastAsia="ko-KR"/>
              </w:rPr>
              <w:t xml:space="preserve"> avec </w:t>
            </w:r>
            <w:r w:rsidR="00A82E01" w:rsidRPr="00457F04">
              <w:rPr>
                <w:rFonts w:eastAsia="SimSun"/>
                <w:kern w:val="2"/>
                <w:lang w:eastAsia="ko-KR"/>
              </w:rPr>
              <w:t>les systèmes</w:t>
            </w:r>
            <w:r w:rsidRPr="00457F04">
              <w:rPr>
                <w:rFonts w:eastAsia="SimSun"/>
                <w:kern w:val="2"/>
                <w:lang w:eastAsia="ko-KR"/>
              </w:rPr>
              <w:t xml:space="preserve"> existants</w:t>
            </w:r>
            <w:r w:rsidR="003024C1" w:rsidRPr="00457F04">
              <w:rPr>
                <w:rFonts w:eastAsia="SimSun"/>
                <w:kern w:val="2"/>
                <w:lang w:eastAsia="ko-KR"/>
              </w:rPr>
              <w:t xml:space="preserve"> fonctionnant </w:t>
            </w:r>
            <w:r w:rsidRPr="00457F04">
              <w:rPr>
                <w:rFonts w:eastAsia="SimSun"/>
                <w:kern w:val="2"/>
                <w:lang w:eastAsia="ko-KR"/>
              </w:rPr>
              <w:t>dans les bandes de fréquences proposées et dans les bandes</w:t>
            </w:r>
            <w:r w:rsidR="00A82E01" w:rsidRPr="00457F04">
              <w:rPr>
                <w:rFonts w:eastAsia="SimSun"/>
                <w:kern w:val="2"/>
                <w:lang w:eastAsia="ko-KR"/>
              </w:rPr>
              <w:t xml:space="preserve"> de fréquences</w:t>
            </w:r>
            <w:r w:rsidRPr="00457F04">
              <w:rPr>
                <w:rFonts w:eastAsia="SimSun"/>
                <w:kern w:val="2"/>
                <w:lang w:eastAsia="ko-KR"/>
              </w:rPr>
              <w:t xml:space="preserve"> adjacentes</w:t>
            </w:r>
            <w:r w:rsidR="00A82E01" w:rsidRPr="00457F04">
              <w:rPr>
                <w:rFonts w:eastAsia="SimSun"/>
                <w:kern w:val="2"/>
                <w:lang w:eastAsia="ko-KR"/>
              </w:rPr>
              <w:t>.</w:t>
            </w:r>
          </w:p>
        </w:tc>
      </w:tr>
      <w:tr w:rsidR="00730818" w:rsidRPr="00457F04" w14:paraId="503FDB33" w14:textId="77777777" w:rsidTr="00C46C4C">
        <w:tc>
          <w:tcPr>
            <w:tcW w:w="9317" w:type="dxa"/>
            <w:gridSpan w:val="2"/>
          </w:tcPr>
          <w:p w14:paraId="5E91FCC5" w14:textId="134E2A62" w:rsidR="00730818" w:rsidRPr="00457F04" w:rsidRDefault="007E7B1A" w:rsidP="00457F04">
            <w:pPr>
              <w:keepNext/>
              <w:keepLines/>
              <w:spacing w:beforeLines="50" w:afterLines="50" w:after="120"/>
              <w:rPr>
                <w:rFonts w:eastAsia="SimSun"/>
                <w:kern w:val="2"/>
                <w:lang w:eastAsia="zh-CN"/>
              </w:rPr>
            </w:pPr>
            <w:r w:rsidRPr="00457F04">
              <w:rPr>
                <w:rFonts w:eastAsia="MS Gothic"/>
                <w:b/>
                <w:bCs/>
                <w:i/>
                <w:iCs/>
                <w:kern w:val="2"/>
              </w:rPr>
              <w:lastRenderedPageBreak/>
              <w:t>Services de radiocommunication concernés</w:t>
            </w:r>
            <w:r w:rsidR="00730818" w:rsidRPr="00457F04">
              <w:rPr>
                <w:rFonts w:eastAsia="MS Gothic"/>
                <w:b/>
                <w:bCs/>
                <w:i/>
                <w:iCs/>
                <w:kern w:val="2"/>
              </w:rPr>
              <w:t>:</w:t>
            </w:r>
          </w:p>
          <w:p w14:paraId="219AF1ED" w14:textId="402C7ED7" w:rsidR="00730818" w:rsidRPr="00457F04" w:rsidRDefault="00A82E01" w:rsidP="00457F04">
            <w:pPr>
              <w:keepNext/>
              <w:keepLines/>
              <w:spacing w:before="50"/>
            </w:pPr>
            <w:r w:rsidRPr="00457F04">
              <w:t xml:space="preserve">SETS (Terre vers espace) (espace-espace), </w:t>
            </w:r>
            <w:r w:rsidR="003024C1" w:rsidRPr="00457F04">
              <w:t>SF</w:t>
            </w:r>
            <w:r w:rsidRPr="00457F04">
              <w:t xml:space="preserve">, MetAids, MetSat, </w:t>
            </w:r>
            <w:r w:rsidR="003024C1" w:rsidRPr="00457F04">
              <w:t>SM</w:t>
            </w:r>
            <w:r w:rsidRPr="00457F04">
              <w:t>, SMS (Terre vers espace), SMS (espace vers Terre), SRA, SES (Terre vers espace) (espace-espace), service de recherche spatiale (Terre vers espace) (espace-espace)</w:t>
            </w:r>
          </w:p>
        </w:tc>
      </w:tr>
      <w:tr w:rsidR="00730818" w:rsidRPr="00457F04" w14:paraId="062E87B6" w14:textId="77777777" w:rsidTr="00C46C4C">
        <w:trPr>
          <w:trHeight w:val="941"/>
        </w:trPr>
        <w:tc>
          <w:tcPr>
            <w:tcW w:w="9317" w:type="dxa"/>
            <w:gridSpan w:val="2"/>
          </w:tcPr>
          <w:p w14:paraId="3CC92605" w14:textId="2FD45DA7" w:rsidR="00730818" w:rsidRPr="00457F04" w:rsidRDefault="007E7B1A" w:rsidP="00457F04">
            <w:pPr>
              <w:spacing w:beforeLines="50" w:afterLines="50" w:after="120"/>
              <w:rPr>
                <w:rFonts w:eastAsia="MS Gothic"/>
                <w:b/>
                <w:bCs/>
                <w:i/>
                <w:iCs/>
                <w:kern w:val="2"/>
              </w:rPr>
            </w:pPr>
            <w:r w:rsidRPr="00457F04">
              <w:rPr>
                <w:rFonts w:eastAsia="MS Gothic"/>
                <w:b/>
                <w:bCs/>
                <w:i/>
                <w:iCs/>
                <w:kern w:val="2"/>
              </w:rPr>
              <w:t>Indication des difficultés éventuelles</w:t>
            </w:r>
            <w:r w:rsidR="00730818" w:rsidRPr="00457F04">
              <w:rPr>
                <w:rFonts w:eastAsia="MS Gothic"/>
                <w:b/>
                <w:bCs/>
                <w:i/>
                <w:iCs/>
                <w:kern w:val="2"/>
              </w:rPr>
              <w:t xml:space="preserve">: </w:t>
            </w:r>
          </w:p>
          <w:p w14:paraId="0BC45647" w14:textId="072F0BFA" w:rsidR="00730818" w:rsidRPr="00457F04" w:rsidRDefault="00A82E01" w:rsidP="00457F04">
            <w:r w:rsidRPr="00457F04">
              <w:t xml:space="preserve">Les difficultés éventuelles </w:t>
            </w:r>
            <w:r w:rsidR="00C56F5A" w:rsidRPr="00457F04">
              <w:t>portent sur</w:t>
            </w:r>
            <w:r w:rsidRPr="00457F04">
              <w:t xml:space="preserve"> </w:t>
            </w:r>
            <w:r w:rsidR="00C56F5A" w:rsidRPr="00457F04">
              <w:t xml:space="preserve">la protection du SETS, des services MetAids et MetSat, du SRA, du SES et du service de recherche spatiale </w:t>
            </w:r>
            <w:r w:rsidR="003024C1" w:rsidRPr="00457F04">
              <w:t xml:space="preserve">fonctionnant </w:t>
            </w:r>
            <w:r w:rsidR="00C56F5A" w:rsidRPr="00457F04">
              <w:t xml:space="preserve">dans </w:t>
            </w:r>
            <w:r w:rsidR="0003076B" w:rsidRPr="00457F04">
              <w:t>des</w:t>
            </w:r>
            <w:r w:rsidR="00C56F5A" w:rsidRPr="00457F04">
              <w:t xml:space="preserve"> bandes de fréquences adjacentes et</w:t>
            </w:r>
            <w:r w:rsidR="003024C1" w:rsidRPr="00457F04">
              <w:t xml:space="preserve"> utilisant en partage </w:t>
            </w:r>
            <w:r w:rsidR="00C56F5A" w:rsidRPr="00457F04">
              <w:t>des</w:t>
            </w:r>
            <w:r w:rsidR="003024C1" w:rsidRPr="00457F04">
              <w:t xml:space="preserve"> bandes de</w:t>
            </w:r>
            <w:r w:rsidR="00C56F5A" w:rsidRPr="00457F04">
              <w:t xml:space="preserve"> fréquences avec les services mobiles.</w:t>
            </w:r>
          </w:p>
        </w:tc>
      </w:tr>
      <w:tr w:rsidR="00730818" w:rsidRPr="00457F04" w14:paraId="489E593F" w14:textId="77777777" w:rsidTr="00C46C4C">
        <w:tc>
          <w:tcPr>
            <w:tcW w:w="9317" w:type="dxa"/>
            <w:gridSpan w:val="2"/>
          </w:tcPr>
          <w:p w14:paraId="42190125" w14:textId="4ABA78C6" w:rsidR="00730818" w:rsidRPr="00457F04" w:rsidRDefault="007E7B1A" w:rsidP="00457F04">
            <w:pPr>
              <w:spacing w:beforeLines="50" w:afterLines="50" w:after="120"/>
              <w:rPr>
                <w:rFonts w:eastAsia="MS Gothic"/>
                <w:kern w:val="2"/>
                <w:lang w:eastAsia="ja-JP"/>
              </w:rPr>
            </w:pPr>
            <w:r w:rsidRPr="00457F04">
              <w:rPr>
                <w:rFonts w:eastAsia="MS Gothic"/>
                <w:b/>
                <w:bCs/>
                <w:i/>
                <w:iCs/>
                <w:kern w:val="2"/>
              </w:rPr>
              <w:t>Études précédentes ou en cours sur la question</w:t>
            </w:r>
            <w:r w:rsidR="00730818" w:rsidRPr="00457F04">
              <w:rPr>
                <w:rFonts w:eastAsia="MS Gothic"/>
                <w:b/>
                <w:bCs/>
                <w:i/>
                <w:iCs/>
                <w:kern w:val="2"/>
              </w:rPr>
              <w:t>:</w:t>
            </w:r>
          </w:p>
          <w:p w14:paraId="544DD2D7" w14:textId="51DE67C1" w:rsidR="00730818" w:rsidRPr="00457F04" w:rsidRDefault="00C56F5A" w:rsidP="00457F04">
            <w:r w:rsidRPr="00457F04">
              <w:t>Aucune nouvelle attribution n</w:t>
            </w:r>
            <w:r w:rsidR="002F6C1D" w:rsidRPr="00457F04">
              <w:t>'</w:t>
            </w:r>
            <w:r w:rsidRPr="00457F04">
              <w:t xml:space="preserve">a été faite au SMS depuis la CMR-95. </w:t>
            </w:r>
            <w:r w:rsidR="003024C1" w:rsidRPr="00457F04">
              <w:t xml:space="preserve">En raison de </w:t>
            </w:r>
            <w:r w:rsidRPr="00457F04">
              <w:t>l</w:t>
            </w:r>
            <w:r w:rsidR="002F6C1D" w:rsidRPr="00457F04">
              <w:t>'</w:t>
            </w:r>
            <w:r w:rsidRPr="00457F04">
              <w:t>apparition de nouvelles applications du SMS, la demande de spectre pour le SMS a considérablement augmenté. Comme indiqué dans le Rapport UIT-R M.2218, le</w:t>
            </w:r>
            <w:r w:rsidR="003024C1" w:rsidRPr="00457F04">
              <w:t>s</w:t>
            </w:r>
            <w:r w:rsidRPr="00457F04">
              <w:t xml:space="preserve"> </w:t>
            </w:r>
            <w:r w:rsidR="003024C1" w:rsidRPr="00457F04">
              <w:t xml:space="preserve">bandes de fréquences </w:t>
            </w:r>
            <w:r w:rsidRPr="00457F04">
              <w:t>existant</w:t>
            </w:r>
            <w:r w:rsidR="003024C1" w:rsidRPr="00457F04">
              <w:t>es</w:t>
            </w:r>
            <w:r w:rsidRPr="00457F04">
              <w:t xml:space="preserve"> </w:t>
            </w:r>
            <w:r w:rsidR="003024C1" w:rsidRPr="00457F04">
              <w:t>d</w:t>
            </w:r>
            <w:r w:rsidR="00A03C79" w:rsidRPr="00457F04">
              <w:t>o</w:t>
            </w:r>
            <w:r w:rsidR="003024C1" w:rsidRPr="00457F04">
              <w:t xml:space="preserve">nt dispose </w:t>
            </w:r>
            <w:r w:rsidRPr="00457F04">
              <w:t xml:space="preserve">le SMS </w:t>
            </w:r>
            <w:r w:rsidR="003024C1" w:rsidRPr="00457F04">
              <w:t>ne se prêtent pas</w:t>
            </w:r>
            <w:r w:rsidRPr="00457F04">
              <w:t xml:space="preserve"> à </w:t>
            </w:r>
            <w:r w:rsidR="003024C1" w:rsidRPr="00457F04">
              <w:t xml:space="preserve">un partage </w:t>
            </w:r>
            <w:r w:rsidRPr="00457F04">
              <w:t>ou ne permet</w:t>
            </w:r>
            <w:r w:rsidR="003024C1" w:rsidRPr="00457F04">
              <w:t>tent</w:t>
            </w:r>
            <w:r w:rsidRPr="00457F04">
              <w:t xml:space="preserve"> pas de répondre aux besoins</w:t>
            </w:r>
            <w:r w:rsidR="003024C1" w:rsidRPr="00457F04">
              <w:t xml:space="preserve">, </w:t>
            </w:r>
            <w:r w:rsidRPr="00457F04">
              <w:t xml:space="preserve">en raison de la nature </w:t>
            </w:r>
            <w:r w:rsidR="003024C1" w:rsidRPr="00457F04">
              <w:t xml:space="preserve">même </w:t>
            </w:r>
            <w:r w:rsidRPr="00457F04">
              <w:t>de l</w:t>
            </w:r>
            <w:r w:rsidR="002F6C1D" w:rsidRPr="00457F04">
              <w:t>'</w:t>
            </w:r>
            <w:r w:rsidRPr="00457F04">
              <w:t>exploitation des systèmes du SMS et des caractéristiques techniques des systèmes du SMS existants.</w:t>
            </w:r>
          </w:p>
        </w:tc>
      </w:tr>
      <w:tr w:rsidR="00730818" w:rsidRPr="00457F04" w14:paraId="13DDCD4E" w14:textId="77777777" w:rsidTr="00C46C4C">
        <w:tc>
          <w:tcPr>
            <w:tcW w:w="4205" w:type="dxa"/>
          </w:tcPr>
          <w:p w14:paraId="7DD2A93D" w14:textId="2C56C466" w:rsidR="00730818" w:rsidRPr="00457F04" w:rsidRDefault="007E7B1A" w:rsidP="00457F04">
            <w:pPr>
              <w:spacing w:beforeLines="50" w:afterLines="50" w:after="120"/>
              <w:rPr>
                <w:rFonts w:eastAsia="MS Gothic"/>
                <w:b/>
                <w:bCs/>
                <w:i/>
                <w:iCs/>
                <w:kern w:val="2"/>
                <w:lang w:eastAsia="ja-JP"/>
              </w:rPr>
            </w:pPr>
            <w:r w:rsidRPr="00457F04">
              <w:rPr>
                <w:rFonts w:eastAsia="MS Gothic"/>
                <w:b/>
                <w:bCs/>
                <w:i/>
                <w:iCs/>
                <w:kern w:val="2"/>
              </w:rPr>
              <w:t>Études devant être réalisées par</w:t>
            </w:r>
            <w:r w:rsidR="00730818" w:rsidRPr="00457F04">
              <w:rPr>
                <w:rFonts w:eastAsia="MS Gothic"/>
                <w:b/>
                <w:bCs/>
                <w:i/>
                <w:iCs/>
                <w:kern w:val="2"/>
              </w:rPr>
              <w:t>:</w:t>
            </w:r>
          </w:p>
          <w:p w14:paraId="15B383D2" w14:textId="37440566" w:rsidR="00730818" w:rsidRPr="00457F04" w:rsidRDefault="00C56F5A" w:rsidP="00457F04">
            <w:pPr>
              <w:spacing w:beforeLines="50" w:afterLines="50" w:after="120"/>
              <w:rPr>
                <w:rFonts w:eastAsia="SimSun"/>
                <w:bCs/>
                <w:iCs/>
                <w:kern w:val="2"/>
                <w:lang w:eastAsia="ko-KR"/>
              </w:rPr>
            </w:pPr>
            <w:r w:rsidRPr="00457F04">
              <w:rPr>
                <w:rFonts w:eastAsia="SimSun"/>
                <w:bCs/>
                <w:iCs/>
                <w:kern w:val="2"/>
                <w:lang w:eastAsia="ko-KR"/>
              </w:rPr>
              <w:t>CE 4 et 5 de l'UIT-R</w:t>
            </w:r>
          </w:p>
        </w:tc>
        <w:tc>
          <w:tcPr>
            <w:tcW w:w="5112" w:type="dxa"/>
          </w:tcPr>
          <w:p w14:paraId="22D4D01B" w14:textId="0C961C75" w:rsidR="00730818" w:rsidRPr="00457F04" w:rsidRDefault="007E7B1A" w:rsidP="00457F04">
            <w:pPr>
              <w:spacing w:beforeLines="50" w:afterLines="50" w:after="120"/>
              <w:rPr>
                <w:rFonts w:eastAsia="MS Gothic"/>
                <w:b/>
                <w:bCs/>
                <w:i/>
                <w:iCs/>
                <w:kern w:val="2"/>
                <w:lang w:eastAsia="ja-JP"/>
              </w:rPr>
            </w:pPr>
            <w:r w:rsidRPr="00457F04">
              <w:rPr>
                <w:rFonts w:eastAsia="MS Gothic"/>
                <w:b/>
                <w:bCs/>
                <w:i/>
                <w:iCs/>
                <w:kern w:val="2"/>
              </w:rPr>
              <w:t>avec la participation de</w:t>
            </w:r>
            <w:r w:rsidR="00730818" w:rsidRPr="00457F04">
              <w:rPr>
                <w:rFonts w:eastAsia="MS Gothic"/>
                <w:b/>
                <w:bCs/>
                <w:i/>
                <w:iCs/>
                <w:kern w:val="2"/>
              </w:rPr>
              <w:t>:</w:t>
            </w:r>
          </w:p>
          <w:p w14:paraId="594053DB" w14:textId="641DA0DD" w:rsidR="00730818" w:rsidRPr="00457F04" w:rsidRDefault="00C56F5A" w:rsidP="00457F04">
            <w:r w:rsidRPr="00457F04">
              <w:t>Administrations et Membres du Secteur de l'UIT</w:t>
            </w:r>
            <w:r w:rsidR="00457F04" w:rsidRPr="00457F04">
              <w:noBreakHyphen/>
            </w:r>
            <w:r w:rsidRPr="00457F04">
              <w:t>R</w:t>
            </w:r>
          </w:p>
        </w:tc>
      </w:tr>
      <w:tr w:rsidR="00730818" w:rsidRPr="00457F04" w14:paraId="57AEB9CE" w14:textId="77777777" w:rsidTr="00C46C4C">
        <w:tc>
          <w:tcPr>
            <w:tcW w:w="9317" w:type="dxa"/>
            <w:gridSpan w:val="2"/>
          </w:tcPr>
          <w:p w14:paraId="3F19ED85" w14:textId="38564792" w:rsidR="00730818" w:rsidRPr="00457F04" w:rsidRDefault="007E7B1A" w:rsidP="00457F04">
            <w:pPr>
              <w:spacing w:beforeLines="50" w:afterLines="50" w:after="120"/>
              <w:rPr>
                <w:rFonts w:eastAsia="MS Gothic"/>
                <w:b/>
                <w:bCs/>
                <w:i/>
                <w:iCs/>
                <w:kern w:val="2"/>
                <w:lang w:eastAsia="ja-JP"/>
              </w:rPr>
            </w:pPr>
            <w:r w:rsidRPr="00457F04">
              <w:rPr>
                <w:rFonts w:eastAsia="MS Gothic"/>
                <w:b/>
                <w:bCs/>
                <w:i/>
                <w:iCs/>
                <w:kern w:val="2"/>
              </w:rPr>
              <w:t>Commissions d'études de l'UIT-R concernées</w:t>
            </w:r>
            <w:r w:rsidR="00730818" w:rsidRPr="00457F04">
              <w:rPr>
                <w:rFonts w:eastAsia="MS Gothic"/>
                <w:b/>
                <w:bCs/>
                <w:i/>
                <w:iCs/>
                <w:kern w:val="2"/>
              </w:rPr>
              <w:t>:</w:t>
            </w:r>
          </w:p>
          <w:p w14:paraId="60B9EC65" w14:textId="0C67122B" w:rsidR="00730818" w:rsidRPr="00457F04" w:rsidRDefault="00C56F5A" w:rsidP="00457F04">
            <w:pPr>
              <w:pStyle w:val="NormalAfter6pt"/>
              <w:rPr>
                <w:lang w:val="fr-FR"/>
              </w:rPr>
            </w:pPr>
            <w:r w:rsidRPr="00457F04">
              <w:rPr>
                <w:lang w:val="fr-FR"/>
              </w:rPr>
              <w:t>CE 3 et 7 de l'UIT-R (à confirmer)</w:t>
            </w:r>
          </w:p>
        </w:tc>
      </w:tr>
      <w:tr w:rsidR="00730818" w:rsidRPr="00457F04" w14:paraId="3CEA69B4" w14:textId="77777777" w:rsidTr="00C46C4C">
        <w:trPr>
          <w:trHeight w:val="1087"/>
        </w:trPr>
        <w:tc>
          <w:tcPr>
            <w:tcW w:w="9317" w:type="dxa"/>
            <w:gridSpan w:val="2"/>
          </w:tcPr>
          <w:p w14:paraId="651AE8E1" w14:textId="5F1D8B65" w:rsidR="00730818" w:rsidRPr="00457F04" w:rsidRDefault="007E7B1A" w:rsidP="00457F04">
            <w:pPr>
              <w:spacing w:beforeLines="50" w:afterLines="50" w:after="120"/>
              <w:rPr>
                <w:rFonts w:eastAsia="MS Gothic"/>
                <w:kern w:val="2"/>
                <w:lang w:eastAsia="ja-JP"/>
              </w:rPr>
            </w:pPr>
            <w:r w:rsidRPr="00457F04">
              <w:rPr>
                <w:rFonts w:eastAsia="MS Gothic"/>
                <w:b/>
                <w:bCs/>
                <w:i/>
                <w:iCs/>
                <w:kern w:val="2"/>
              </w:rPr>
              <w:t>Répercussions au niveau des ressources de l'UIT, y compris incidences financières (voir le numéro 126 de la Convention</w:t>
            </w:r>
            <w:r w:rsidR="00730818" w:rsidRPr="00457F04">
              <w:rPr>
                <w:rFonts w:eastAsia="MS Gothic"/>
                <w:b/>
                <w:bCs/>
                <w:i/>
                <w:iCs/>
                <w:kern w:val="2"/>
              </w:rPr>
              <w:t>)</w:t>
            </w:r>
            <w:r w:rsidR="00730818" w:rsidRPr="00457F04">
              <w:rPr>
                <w:rFonts w:eastAsia="MS Gothic"/>
                <w:b/>
                <w:bCs/>
                <w:i/>
                <w:iCs/>
                <w:kern w:val="2"/>
                <w:lang w:eastAsia="ja-JP"/>
              </w:rPr>
              <w:t>:</w:t>
            </w:r>
          </w:p>
          <w:p w14:paraId="5464DFCC" w14:textId="2602E883" w:rsidR="00730818" w:rsidRPr="00457F04" w:rsidRDefault="00C56F5A" w:rsidP="00457F04">
            <w:r w:rsidRPr="00457F04">
              <w:t>Ce point de l'ordre du jour proposé sera étudié dans le cadre des procédures normales et du budget prévu de l'UIT-R.</w:t>
            </w:r>
          </w:p>
        </w:tc>
      </w:tr>
      <w:tr w:rsidR="00730818" w:rsidRPr="00457F04" w14:paraId="3C12D485" w14:textId="77777777" w:rsidTr="00C46C4C">
        <w:trPr>
          <w:trHeight w:val="612"/>
        </w:trPr>
        <w:tc>
          <w:tcPr>
            <w:tcW w:w="4205" w:type="dxa"/>
          </w:tcPr>
          <w:p w14:paraId="07E5FB01" w14:textId="28BF4BBC" w:rsidR="00730818" w:rsidRPr="00457F04" w:rsidRDefault="00AF0959" w:rsidP="00457F04">
            <w:pPr>
              <w:spacing w:beforeLines="50" w:afterLines="50" w:after="120"/>
              <w:rPr>
                <w:rFonts w:eastAsia="MS Gothic"/>
                <w:kern w:val="2"/>
                <w:lang w:eastAsia="ja-JP"/>
              </w:rPr>
            </w:pPr>
            <w:r w:rsidRPr="00457F04">
              <w:rPr>
                <w:rFonts w:eastAsia="MS Gothic"/>
                <w:b/>
                <w:bCs/>
                <w:i/>
                <w:iCs/>
                <w:kern w:val="2"/>
              </w:rPr>
              <w:t>Proposition régionale commune</w:t>
            </w:r>
            <w:r w:rsidR="00730818" w:rsidRPr="00457F04">
              <w:rPr>
                <w:rFonts w:eastAsia="MS Gothic"/>
                <w:b/>
                <w:bCs/>
                <w:i/>
                <w:iCs/>
                <w:kern w:val="2"/>
              </w:rPr>
              <w:t>:</w:t>
            </w:r>
            <w:r w:rsidR="007E7B1A" w:rsidRPr="00457F04">
              <w:rPr>
                <w:rFonts w:eastAsia="MS Gothic"/>
                <w:b/>
                <w:bCs/>
                <w:i/>
                <w:iCs/>
                <w:kern w:val="2"/>
              </w:rPr>
              <w:t xml:space="preserve"> </w:t>
            </w:r>
            <w:r w:rsidR="00C56F5A" w:rsidRPr="00457F04">
              <w:rPr>
                <w:rFonts w:eastAsia="MS Gothic"/>
                <w:kern w:val="2"/>
              </w:rPr>
              <w:t>Non</w:t>
            </w:r>
          </w:p>
          <w:p w14:paraId="1CDB1C53" w14:textId="77777777" w:rsidR="00730818" w:rsidRPr="00457F04" w:rsidRDefault="00730818" w:rsidP="00457F04">
            <w:pPr>
              <w:spacing w:beforeLines="50" w:afterLines="50" w:after="120"/>
              <w:rPr>
                <w:rFonts w:eastAsia="SimSun"/>
                <w:kern w:val="2"/>
                <w:lang w:eastAsia="ko-KR"/>
              </w:rPr>
            </w:pPr>
          </w:p>
        </w:tc>
        <w:tc>
          <w:tcPr>
            <w:tcW w:w="5112" w:type="dxa"/>
          </w:tcPr>
          <w:p w14:paraId="1CDA5028" w14:textId="3B23E0B7" w:rsidR="00730818" w:rsidRPr="00457F04" w:rsidRDefault="00AF0959" w:rsidP="00457F04">
            <w:pPr>
              <w:spacing w:beforeLines="50" w:afterLines="50" w:after="120"/>
              <w:rPr>
                <w:rFonts w:eastAsia="SimSun"/>
                <w:kern w:val="2"/>
                <w:lang w:eastAsia="ko-KR"/>
              </w:rPr>
            </w:pPr>
            <w:r w:rsidRPr="00457F04">
              <w:rPr>
                <w:rFonts w:eastAsia="MS Gothic"/>
                <w:b/>
                <w:bCs/>
                <w:i/>
                <w:iCs/>
                <w:kern w:val="2"/>
              </w:rPr>
              <w:t>Proposition soumise par plusieurs pays</w:t>
            </w:r>
            <w:r w:rsidR="00730818" w:rsidRPr="00457F04">
              <w:rPr>
                <w:rFonts w:eastAsia="MS Gothic"/>
                <w:b/>
                <w:bCs/>
                <w:i/>
                <w:iCs/>
                <w:kern w:val="2"/>
              </w:rPr>
              <w:t xml:space="preserve">: </w:t>
            </w:r>
            <w:r w:rsidR="00C56F5A" w:rsidRPr="00457F04">
              <w:rPr>
                <w:rFonts w:eastAsia="MS Gothic"/>
                <w:kern w:val="2"/>
              </w:rPr>
              <w:t>Non</w:t>
            </w:r>
          </w:p>
          <w:p w14:paraId="7E41C440" w14:textId="793C6DF2" w:rsidR="00730818" w:rsidRPr="00457F04" w:rsidRDefault="00AF0959" w:rsidP="00457F04">
            <w:pPr>
              <w:spacing w:beforeLines="50" w:afterLines="50" w:after="120"/>
              <w:rPr>
                <w:rFonts w:eastAsia="Malgun Gothic"/>
                <w:kern w:val="2"/>
                <w:lang w:eastAsia="ko-KR"/>
              </w:rPr>
            </w:pPr>
            <w:r w:rsidRPr="00457F04">
              <w:rPr>
                <w:rFonts w:eastAsia="MS Gothic"/>
                <w:b/>
                <w:bCs/>
                <w:i/>
                <w:iCs/>
                <w:kern w:val="2"/>
                <w:lang w:eastAsia="ja-JP"/>
              </w:rPr>
              <w:t>Nombre de pays</w:t>
            </w:r>
            <w:r w:rsidR="00730818" w:rsidRPr="00457F04">
              <w:rPr>
                <w:rFonts w:eastAsia="MS Gothic"/>
                <w:b/>
                <w:bCs/>
                <w:i/>
                <w:iCs/>
                <w:kern w:val="2"/>
              </w:rPr>
              <w:t xml:space="preserve">: </w:t>
            </w:r>
          </w:p>
        </w:tc>
      </w:tr>
      <w:tr w:rsidR="00730818" w:rsidRPr="00457F04" w14:paraId="0F9EFBBA" w14:textId="77777777" w:rsidTr="00C46C4C">
        <w:trPr>
          <w:trHeight w:val="70"/>
        </w:trPr>
        <w:tc>
          <w:tcPr>
            <w:tcW w:w="9317" w:type="dxa"/>
            <w:gridSpan w:val="2"/>
          </w:tcPr>
          <w:p w14:paraId="396FC32A" w14:textId="46A8DA8F" w:rsidR="00730818" w:rsidRPr="00457F04" w:rsidRDefault="00AF0959" w:rsidP="00457F04">
            <w:pPr>
              <w:spacing w:beforeLines="50" w:afterLines="50" w:after="120"/>
              <w:rPr>
                <w:rFonts w:eastAsia="SimSun"/>
                <w:b/>
                <w:bCs/>
                <w:i/>
                <w:iCs/>
                <w:kern w:val="2"/>
                <w:lang w:eastAsia="ko-KR"/>
              </w:rPr>
            </w:pPr>
            <w:r w:rsidRPr="00457F04">
              <w:rPr>
                <w:rFonts w:eastAsia="MS Gothic"/>
                <w:b/>
                <w:bCs/>
                <w:i/>
                <w:iCs/>
                <w:kern w:val="2"/>
              </w:rPr>
              <w:t>Observations</w:t>
            </w:r>
          </w:p>
        </w:tc>
      </w:tr>
    </w:tbl>
    <w:p w14:paraId="390E3630" w14:textId="77777777" w:rsidR="00605D4B" w:rsidRPr="00457F04" w:rsidRDefault="00605D4B" w:rsidP="00457F04">
      <w:pPr>
        <w:jc w:val="center"/>
      </w:pPr>
      <w:r w:rsidRPr="00457F04">
        <w:t>______________</w:t>
      </w:r>
    </w:p>
    <w:sectPr w:rsidR="00605D4B" w:rsidRPr="00457F04">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1EDA" w14:textId="77777777" w:rsidR="00CB685A" w:rsidRDefault="00CB685A">
      <w:r>
        <w:separator/>
      </w:r>
    </w:p>
  </w:endnote>
  <w:endnote w:type="continuationSeparator" w:id="0">
    <w:p w14:paraId="7995FB8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C0BC" w14:textId="221D9EE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57F04">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692D" w14:textId="4454DE7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03C79">
      <w:rPr>
        <w:lang w:val="en-US"/>
      </w:rPr>
      <w:t>P:\FRA\ITU-R\CONF-R\CMR23\000\086ADD27F.docx</w:t>
    </w:r>
    <w:r>
      <w:fldChar w:fldCharType="end"/>
    </w:r>
    <w:r w:rsidR="00120812" w:rsidRPr="0087615B">
      <w:rPr>
        <w:lang w:val="en-GB"/>
      </w:rPr>
      <w:t xml:space="preserve"> (530495)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D38A" w14:textId="27D212A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03C79">
      <w:rPr>
        <w:lang w:val="en-US"/>
      </w:rPr>
      <w:t>P:\FRA\ITU-R\CONF-R\CMR23\000\086ADD27F.docx</w:t>
    </w:r>
    <w:r>
      <w:fldChar w:fldCharType="end"/>
    </w:r>
    <w:r w:rsidR="00120812" w:rsidRPr="0087615B">
      <w:rPr>
        <w:lang w:val="en-GB"/>
      </w:rPr>
      <w:t xml:space="preserve"> (530495)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9B11" w14:textId="77777777" w:rsidR="00CB685A" w:rsidRDefault="00CB685A">
      <w:r>
        <w:rPr>
          <w:b/>
        </w:rPr>
        <w:t>_______________</w:t>
      </w:r>
    </w:p>
  </w:footnote>
  <w:footnote w:type="continuationSeparator" w:id="0">
    <w:p w14:paraId="3B54017B"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DB8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D3D9952" w14:textId="77777777" w:rsidR="004F1F8E" w:rsidRDefault="00225CF2" w:rsidP="00FD7AA3">
    <w:pPr>
      <w:pStyle w:val="Header"/>
    </w:pPr>
    <w:r>
      <w:t>WRC</w:t>
    </w:r>
    <w:r w:rsidR="00D3426F">
      <w:t>23</w:t>
    </w:r>
    <w:r w:rsidR="004F1F8E">
      <w:t>/</w:t>
    </w:r>
    <w:r w:rsidR="006A4B45">
      <w:t>86(Add.27)-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65805125">
    <w:abstractNumId w:val="0"/>
  </w:num>
  <w:num w:numId="2" w16cid:durableId="2390961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076B"/>
    <w:rsid w:val="0003522F"/>
    <w:rsid w:val="00046115"/>
    <w:rsid w:val="00063A1F"/>
    <w:rsid w:val="00080E2C"/>
    <w:rsid w:val="00081366"/>
    <w:rsid w:val="000863B3"/>
    <w:rsid w:val="000A4755"/>
    <w:rsid w:val="000A55AE"/>
    <w:rsid w:val="000B2E0C"/>
    <w:rsid w:val="000B3D0C"/>
    <w:rsid w:val="00112BA5"/>
    <w:rsid w:val="001167B9"/>
    <w:rsid w:val="00120812"/>
    <w:rsid w:val="00124874"/>
    <w:rsid w:val="001267A0"/>
    <w:rsid w:val="0015203F"/>
    <w:rsid w:val="00160C64"/>
    <w:rsid w:val="00174B25"/>
    <w:rsid w:val="0018169B"/>
    <w:rsid w:val="0019352B"/>
    <w:rsid w:val="001960D0"/>
    <w:rsid w:val="001A11F6"/>
    <w:rsid w:val="001F17E8"/>
    <w:rsid w:val="00204306"/>
    <w:rsid w:val="00225CF2"/>
    <w:rsid w:val="00232FD2"/>
    <w:rsid w:val="002360C5"/>
    <w:rsid w:val="00252104"/>
    <w:rsid w:val="0026554E"/>
    <w:rsid w:val="002A4622"/>
    <w:rsid w:val="002A6F8F"/>
    <w:rsid w:val="002B17E5"/>
    <w:rsid w:val="002C0EBF"/>
    <w:rsid w:val="002C28A4"/>
    <w:rsid w:val="002D0ACC"/>
    <w:rsid w:val="002D1731"/>
    <w:rsid w:val="002D48F0"/>
    <w:rsid w:val="002D7E0A"/>
    <w:rsid w:val="002F6C1D"/>
    <w:rsid w:val="003024C1"/>
    <w:rsid w:val="00315AFE"/>
    <w:rsid w:val="003411F6"/>
    <w:rsid w:val="003606A6"/>
    <w:rsid w:val="0036650C"/>
    <w:rsid w:val="00393ACD"/>
    <w:rsid w:val="0039781B"/>
    <w:rsid w:val="003A583E"/>
    <w:rsid w:val="003E10DC"/>
    <w:rsid w:val="003E112B"/>
    <w:rsid w:val="003E1D1C"/>
    <w:rsid w:val="003E7B05"/>
    <w:rsid w:val="003F3719"/>
    <w:rsid w:val="003F6F2D"/>
    <w:rsid w:val="00417734"/>
    <w:rsid w:val="00457F04"/>
    <w:rsid w:val="00466211"/>
    <w:rsid w:val="00483196"/>
    <w:rsid w:val="004834A9"/>
    <w:rsid w:val="004A030D"/>
    <w:rsid w:val="004C48E6"/>
    <w:rsid w:val="004D01FC"/>
    <w:rsid w:val="004D2440"/>
    <w:rsid w:val="004D753D"/>
    <w:rsid w:val="004E28C3"/>
    <w:rsid w:val="004F1F8E"/>
    <w:rsid w:val="00512A32"/>
    <w:rsid w:val="005343DA"/>
    <w:rsid w:val="00560874"/>
    <w:rsid w:val="00586CF2"/>
    <w:rsid w:val="005A7C75"/>
    <w:rsid w:val="005C3768"/>
    <w:rsid w:val="005C6C3F"/>
    <w:rsid w:val="005D2B9E"/>
    <w:rsid w:val="00605D4B"/>
    <w:rsid w:val="00613635"/>
    <w:rsid w:val="0062093D"/>
    <w:rsid w:val="006316E5"/>
    <w:rsid w:val="00637ECF"/>
    <w:rsid w:val="00647B59"/>
    <w:rsid w:val="006679B7"/>
    <w:rsid w:val="00690C7B"/>
    <w:rsid w:val="006A4B45"/>
    <w:rsid w:val="006B08BF"/>
    <w:rsid w:val="006B6B4E"/>
    <w:rsid w:val="006D4724"/>
    <w:rsid w:val="006F5FA2"/>
    <w:rsid w:val="0070076C"/>
    <w:rsid w:val="00701BAE"/>
    <w:rsid w:val="00721F04"/>
    <w:rsid w:val="00730818"/>
    <w:rsid w:val="00730E95"/>
    <w:rsid w:val="007426B9"/>
    <w:rsid w:val="00764342"/>
    <w:rsid w:val="00774362"/>
    <w:rsid w:val="00786598"/>
    <w:rsid w:val="00790C74"/>
    <w:rsid w:val="007A04E8"/>
    <w:rsid w:val="007B2C34"/>
    <w:rsid w:val="007E7B1A"/>
    <w:rsid w:val="007F282B"/>
    <w:rsid w:val="00830086"/>
    <w:rsid w:val="00851625"/>
    <w:rsid w:val="00863C0A"/>
    <w:rsid w:val="0087615B"/>
    <w:rsid w:val="008A3120"/>
    <w:rsid w:val="008A4B97"/>
    <w:rsid w:val="008B6B02"/>
    <w:rsid w:val="008C5B8E"/>
    <w:rsid w:val="008C5DD5"/>
    <w:rsid w:val="008C7123"/>
    <w:rsid w:val="008D41BE"/>
    <w:rsid w:val="008D58D3"/>
    <w:rsid w:val="008E3BC9"/>
    <w:rsid w:val="008E4486"/>
    <w:rsid w:val="00923064"/>
    <w:rsid w:val="00930FFD"/>
    <w:rsid w:val="0093408C"/>
    <w:rsid w:val="00936D25"/>
    <w:rsid w:val="00941EA5"/>
    <w:rsid w:val="00964700"/>
    <w:rsid w:val="00966C16"/>
    <w:rsid w:val="0098732F"/>
    <w:rsid w:val="009A045F"/>
    <w:rsid w:val="009A6A2B"/>
    <w:rsid w:val="009C7E7C"/>
    <w:rsid w:val="00A00473"/>
    <w:rsid w:val="00A03C79"/>
    <w:rsid w:val="00A03C9B"/>
    <w:rsid w:val="00A1041B"/>
    <w:rsid w:val="00A37105"/>
    <w:rsid w:val="00A606C3"/>
    <w:rsid w:val="00A82E01"/>
    <w:rsid w:val="00A83B09"/>
    <w:rsid w:val="00A84541"/>
    <w:rsid w:val="00AB389B"/>
    <w:rsid w:val="00AC67A4"/>
    <w:rsid w:val="00AE36A0"/>
    <w:rsid w:val="00AF0959"/>
    <w:rsid w:val="00AF5D38"/>
    <w:rsid w:val="00B00294"/>
    <w:rsid w:val="00B00F29"/>
    <w:rsid w:val="00B34976"/>
    <w:rsid w:val="00B3749C"/>
    <w:rsid w:val="00B3762D"/>
    <w:rsid w:val="00B6052D"/>
    <w:rsid w:val="00B64FD0"/>
    <w:rsid w:val="00BA5BD0"/>
    <w:rsid w:val="00BB1D82"/>
    <w:rsid w:val="00BC217E"/>
    <w:rsid w:val="00BD51C5"/>
    <w:rsid w:val="00BD5E6E"/>
    <w:rsid w:val="00BF26E7"/>
    <w:rsid w:val="00C001B3"/>
    <w:rsid w:val="00C1305F"/>
    <w:rsid w:val="00C53FCA"/>
    <w:rsid w:val="00C56F5A"/>
    <w:rsid w:val="00C71DEB"/>
    <w:rsid w:val="00C76BAF"/>
    <w:rsid w:val="00C814B9"/>
    <w:rsid w:val="00CB35AA"/>
    <w:rsid w:val="00CB685A"/>
    <w:rsid w:val="00CC3A64"/>
    <w:rsid w:val="00CD516F"/>
    <w:rsid w:val="00CE3806"/>
    <w:rsid w:val="00D119A7"/>
    <w:rsid w:val="00D25FBA"/>
    <w:rsid w:val="00D32B28"/>
    <w:rsid w:val="00D3426F"/>
    <w:rsid w:val="00D42954"/>
    <w:rsid w:val="00D64200"/>
    <w:rsid w:val="00D66EAC"/>
    <w:rsid w:val="00D672C4"/>
    <w:rsid w:val="00D730DF"/>
    <w:rsid w:val="00D772F0"/>
    <w:rsid w:val="00D77BDC"/>
    <w:rsid w:val="00DC402B"/>
    <w:rsid w:val="00DE0932"/>
    <w:rsid w:val="00DF15E8"/>
    <w:rsid w:val="00E03A27"/>
    <w:rsid w:val="00E049F1"/>
    <w:rsid w:val="00E37A25"/>
    <w:rsid w:val="00E46CEE"/>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5005"/>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6302A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customStyle="1" w:styleId="dpstylerestitle">
    <w:name w:val="dpstylerestitle"/>
    <w:basedOn w:val="Normal"/>
    <w:rsid w:val="00252104"/>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dpstylefootnotereference">
    <w:name w:val="dpstylefootnotereference"/>
    <w:basedOn w:val="DefaultParagraphFont"/>
    <w:rsid w:val="00252104"/>
  </w:style>
  <w:style w:type="paragraph" w:customStyle="1" w:styleId="dpstylenormalaftertitle">
    <w:name w:val="dpstylenormalaftertitle"/>
    <w:basedOn w:val="Normal"/>
    <w:rsid w:val="00252104"/>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customStyle="1" w:styleId="Rza">
    <w:name w:val="Rza"/>
    <w:basedOn w:val="Normal"/>
    <w:rsid w:val="008E4486"/>
  </w:style>
  <w:style w:type="paragraph" w:customStyle="1" w:styleId="NormalAfter6pt">
    <w:name w:val="Normal + After:  6 pt"/>
    <w:basedOn w:val="Normal"/>
    <w:rsid w:val="00730818"/>
    <w:rPr>
      <w:lang w:val="en-GB"/>
    </w:rPr>
  </w:style>
  <w:style w:type="paragraph" w:styleId="Revision">
    <w:name w:val="Revision"/>
    <w:hidden/>
    <w:uiPriority w:val="99"/>
    <w:semiHidden/>
    <w:rsid w:val="0087615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91757">
      <w:bodyDiv w:val="1"/>
      <w:marLeft w:val="60"/>
      <w:marRight w:val="60"/>
      <w:marTop w:val="60"/>
      <w:marBottom w:val="60"/>
      <w:divBdr>
        <w:top w:val="none" w:sz="0" w:space="0" w:color="auto"/>
        <w:left w:val="none" w:sz="0" w:space="0" w:color="auto"/>
        <w:bottom w:val="none" w:sz="0" w:space="0" w:color="auto"/>
        <w:right w:val="none" w:sz="0" w:space="0" w:color="auto"/>
      </w:divBdr>
      <w:divsChild>
        <w:div w:id="113490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AC72C39D-DD09-450F-9F21-AD174F5C35A0}">
  <ds:schemaRefs>
    <ds:schemaRef ds:uri="http://schemas.microsoft.com/sharepoint/events"/>
  </ds:schemaRefs>
</ds:datastoreItem>
</file>

<file path=customXml/itemProps3.xml><?xml version="1.0" encoding="utf-8"?>
<ds:datastoreItem xmlns:ds="http://schemas.openxmlformats.org/officeDocument/2006/customXml" ds:itemID="{DDC27765-6429-4C60-8FE1-42DE745B7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63BA8-15C1-4366-9F4A-CA8C80BFC6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2304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R23-WRC23-C-0086!A27!MSW-F</vt:lpstr>
    </vt:vector>
  </TitlesOfParts>
  <Manager>Secrétariat général - Pool</Manager>
  <Company>Union internationale des télécommunications (UIT)</Company>
  <LinksUpToDate>false</LinksUpToDate>
  <CharactersWithSpaces>14896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R23-WRC23-C-0086!A27!MSW-F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2023-11-14T14:53:00Z</dcterms:created>
  <dcterms:modified xsi:type="dcterms:W3CDTF">2023-11-19T11:41:00Z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