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80079E" w:rsidRPr="0002785D" w14:paraId="44C0F4B8" w14:textId="77777777" w:rsidTr="0080079E">
        <w:trPr>
          <w:cantSplit/>
        </w:trPr>
        <w:tc>
          <w:tcPr>
            <w:tcW w:w="1418" w:type="dxa"/>
            <w:vAlign w:val="center"/>
          </w:tcPr>
          <w:p w14:paraId="650C93E2" w14:textId="77777777" w:rsidR="0080079E" w:rsidRPr="004D2749" w:rsidRDefault="0080079E" w:rsidP="0080079E">
            <w:pPr>
              <w:spacing w:before="0" w:line="240" w:lineRule="atLeast"/>
              <w:rPr>
                <w:rFonts w:ascii="Verdana" w:hAnsi="Verdana"/>
                <w:position w:val="6"/>
              </w:rPr>
            </w:pPr>
            <w:r>
              <w:rPr>
                <w:noProof/>
                <w:lang w:val="en-US"/>
              </w:rPr>
              <w:drawing>
                <wp:inline distT="0" distB="0" distL="0" distR="0" wp14:anchorId="4D6524A5" wp14:editId="3C3BB172">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804" w:type="dxa"/>
            <w:gridSpan w:val="2"/>
          </w:tcPr>
          <w:p w14:paraId="2E92393E" w14:textId="77777777" w:rsidR="0080079E" w:rsidRPr="004D2749" w:rsidRDefault="0080079E" w:rsidP="00C44E9E">
            <w:pPr>
              <w:spacing w:before="400" w:after="48" w:line="240" w:lineRule="atLeast"/>
              <w:rPr>
                <w:rFonts w:ascii="Verdana" w:hAnsi="Verdana"/>
                <w:position w:val="6"/>
              </w:rPr>
            </w:pPr>
            <w:r w:rsidRPr="00123CC5">
              <w:rPr>
                <w:rFonts w:ascii="Verdana" w:hAnsi="Verdana" w:cs="Times"/>
                <w:b/>
                <w:position w:val="6"/>
                <w:sz w:val="20"/>
              </w:rPr>
              <w:t>Conferencia Mundial de Radiocomunicaciones (CMR-</w:t>
            </w:r>
            <w:r>
              <w:rPr>
                <w:rFonts w:ascii="Verdana" w:hAnsi="Verdana" w:cs="Times"/>
                <w:b/>
                <w:position w:val="6"/>
                <w:sz w:val="20"/>
              </w:rPr>
              <w:t>23</w:t>
            </w:r>
            <w:r w:rsidRPr="00123CC5">
              <w:rPr>
                <w:rFonts w:ascii="Verdana" w:hAnsi="Verdana" w:cs="Times"/>
                <w:b/>
                <w:position w:val="6"/>
                <w:sz w:val="20"/>
              </w:rPr>
              <w:t>)</w:t>
            </w:r>
            <w:r w:rsidRPr="00C63EB5">
              <w:rPr>
                <w:rFonts w:ascii="Verdana" w:hAnsi="Verdana" w:cs="Times"/>
                <w:b/>
                <w:position w:val="6"/>
                <w:sz w:val="20"/>
              </w:rPr>
              <w:br/>
            </w:r>
            <w:r w:rsidRPr="00DC1922">
              <w:rPr>
                <w:rFonts w:ascii="Verdana" w:hAnsi="Verdana" w:cs="Times"/>
                <w:b/>
                <w:position w:val="6"/>
                <w:sz w:val="18"/>
                <w:szCs w:val="18"/>
              </w:rPr>
              <w:t>Dubái, 20 de noviembre - 15 de diciembre de 2023</w:t>
            </w:r>
          </w:p>
        </w:tc>
        <w:tc>
          <w:tcPr>
            <w:tcW w:w="1809" w:type="dxa"/>
            <w:vAlign w:val="center"/>
          </w:tcPr>
          <w:p w14:paraId="3AAAC7D4" w14:textId="77777777" w:rsidR="0080079E" w:rsidRPr="0002785D" w:rsidRDefault="0080079E" w:rsidP="0080079E">
            <w:pPr>
              <w:spacing w:before="0" w:line="240" w:lineRule="atLeast"/>
              <w:rPr>
                <w:lang w:val="en-US"/>
              </w:rPr>
            </w:pPr>
            <w:bookmarkStart w:id="0" w:name="ditulogo"/>
            <w:bookmarkEnd w:id="0"/>
            <w:r>
              <w:rPr>
                <w:noProof/>
              </w:rPr>
              <w:drawing>
                <wp:inline distT="0" distB="0" distL="0" distR="0" wp14:anchorId="591344A5" wp14:editId="533D4CCD">
                  <wp:extent cx="1003465" cy="10034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08527" cy="1008527"/>
                          </a:xfrm>
                          <a:prstGeom prst="rect">
                            <a:avLst/>
                          </a:prstGeom>
                          <a:noFill/>
                          <a:ln>
                            <a:noFill/>
                          </a:ln>
                        </pic:spPr>
                      </pic:pic>
                    </a:graphicData>
                  </a:graphic>
                </wp:inline>
              </w:drawing>
            </w:r>
          </w:p>
        </w:tc>
      </w:tr>
      <w:tr w:rsidR="0090121B" w:rsidRPr="0002785D" w14:paraId="465F5247" w14:textId="77777777" w:rsidTr="0050008E">
        <w:trPr>
          <w:cantSplit/>
        </w:trPr>
        <w:tc>
          <w:tcPr>
            <w:tcW w:w="6911" w:type="dxa"/>
            <w:gridSpan w:val="2"/>
            <w:tcBorders>
              <w:bottom w:val="single" w:sz="12" w:space="0" w:color="auto"/>
            </w:tcBorders>
          </w:tcPr>
          <w:p w14:paraId="3979157B" w14:textId="77777777" w:rsidR="0090121B" w:rsidRPr="0002785D" w:rsidRDefault="0090121B" w:rsidP="0090121B">
            <w:pPr>
              <w:spacing w:before="0" w:after="48" w:line="240" w:lineRule="atLeast"/>
              <w:rPr>
                <w:b/>
                <w:smallCaps/>
                <w:szCs w:val="24"/>
                <w:lang w:val="en-US"/>
              </w:rPr>
            </w:pPr>
            <w:bookmarkStart w:id="1" w:name="dhead"/>
          </w:p>
        </w:tc>
        <w:tc>
          <w:tcPr>
            <w:tcW w:w="3120" w:type="dxa"/>
            <w:gridSpan w:val="2"/>
            <w:tcBorders>
              <w:bottom w:val="single" w:sz="12" w:space="0" w:color="auto"/>
            </w:tcBorders>
          </w:tcPr>
          <w:p w14:paraId="7539D2F7" w14:textId="77777777" w:rsidR="0090121B" w:rsidRPr="0002785D" w:rsidRDefault="0090121B" w:rsidP="0090121B">
            <w:pPr>
              <w:spacing w:before="0" w:line="240" w:lineRule="atLeast"/>
              <w:rPr>
                <w:rFonts w:ascii="Verdana" w:hAnsi="Verdana"/>
                <w:szCs w:val="24"/>
                <w:lang w:val="en-US"/>
              </w:rPr>
            </w:pPr>
          </w:p>
        </w:tc>
      </w:tr>
      <w:tr w:rsidR="0090121B" w:rsidRPr="0002785D" w14:paraId="487A0EEB" w14:textId="77777777" w:rsidTr="0090121B">
        <w:trPr>
          <w:cantSplit/>
        </w:trPr>
        <w:tc>
          <w:tcPr>
            <w:tcW w:w="6911" w:type="dxa"/>
            <w:gridSpan w:val="2"/>
            <w:tcBorders>
              <w:top w:val="single" w:sz="12" w:space="0" w:color="auto"/>
            </w:tcBorders>
          </w:tcPr>
          <w:p w14:paraId="51E45412" w14:textId="77777777" w:rsidR="0090121B" w:rsidRPr="0002785D" w:rsidRDefault="0090121B" w:rsidP="0090121B">
            <w:pPr>
              <w:spacing w:before="0" w:after="48" w:line="240" w:lineRule="atLeast"/>
              <w:rPr>
                <w:rFonts w:ascii="Verdana" w:hAnsi="Verdana"/>
                <w:b/>
                <w:smallCaps/>
                <w:sz w:val="20"/>
                <w:lang w:val="en-US"/>
              </w:rPr>
            </w:pPr>
          </w:p>
        </w:tc>
        <w:tc>
          <w:tcPr>
            <w:tcW w:w="3120" w:type="dxa"/>
            <w:gridSpan w:val="2"/>
            <w:tcBorders>
              <w:top w:val="single" w:sz="12" w:space="0" w:color="auto"/>
            </w:tcBorders>
          </w:tcPr>
          <w:p w14:paraId="3F7A0E0E" w14:textId="77777777" w:rsidR="0090121B" w:rsidRPr="0002785D" w:rsidRDefault="0090121B" w:rsidP="0090121B">
            <w:pPr>
              <w:spacing w:before="0" w:line="240" w:lineRule="atLeast"/>
              <w:rPr>
                <w:rFonts w:ascii="Verdana" w:hAnsi="Verdana"/>
                <w:sz w:val="20"/>
                <w:lang w:val="en-US"/>
              </w:rPr>
            </w:pPr>
          </w:p>
        </w:tc>
      </w:tr>
      <w:tr w:rsidR="0090121B" w:rsidRPr="0002785D" w14:paraId="16B8A074" w14:textId="77777777" w:rsidTr="0090121B">
        <w:trPr>
          <w:cantSplit/>
        </w:trPr>
        <w:tc>
          <w:tcPr>
            <w:tcW w:w="6911" w:type="dxa"/>
            <w:gridSpan w:val="2"/>
          </w:tcPr>
          <w:p w14:paraId="0D9B336D" w14:textId="77777777" w:rsidR="0090121B" w:rsidRPr="0023659C" w:rsidRDefault="001E7D42" w:rsidP="00EA77F0">
            <w:pPr>
              <w:pStyle w:val="Committee"/>
              <w:framePr w:hSpace="0" w:wrap="auto" w:hAnchor="text" w:yAlign="inline"/>
              <w:rPr>
                <w:sz w:val="18"/>
                <w:szCs w:val="18"/>
              </w:rPr>
            </w:pPr>
            <w:r w:rsidRPr="0023659C">
              <w:rPr>
                <w:sz w:val="18"/>
                <w:szCs w:val="18"/>
              </w:rPr>
              <w:t>SESIÓN PLENARIA</w:t>
            </w:r>
          </w:p>
        </w:tc>
        <w:tc>
          <w:tcPr>
            <w:tcW w:w="3120" w:type="dxa"/>
            <w:gridSpan w:val="2"/>
          </w:tcPr>
          <w:p w14:paraId="16109F36" w14:textId="77777777" w:rsidR="0090121B" w:rsidRPr="0023659C" w:rsidRDefault="00AE658F" w:rsidP="0045384C">
            <w:pPr>
              <w:spacing w:before="0"/>
              <w:rPr>
                <w:rFonts w:ascii="Verdana" w:hAnsi="Verdana"/>
                <w:sz w:val="18"/>
                <w:szCs w:val="18"/>
                <w:lang w:val="en-US"/>
              </w:rPr>
            </w:pPr>
            <w:r>
              <w:rPr>
                <w:rFonts w:ascii="Verdana" w:hAnsi="Verdana"/>
                <w:b/>
                <w:sz w:val="18"/>
                <w:szCs w:val="18"/>
                <w:lang w:val="en-US"/>
              </w:rPr>
              <w:t>Addéndum 9 al</w:t>
            </w:r>
            <w:r>
              <w:rPr>
                <w:rFonts w:ascii="Verdana" w:hAnsi="Verdana"/>
                <w:b/>
                <w:sz w:val="18"/>
                <w:szCs w:val="18"/>
                <w:lang w:val="en-US"/>
              </w:rPr>
              <w:br/>
              <w:t>Documento 85</w:t>
            </w:r>
            <w:r w:rsidR="0090121B" w:rsidRPr="0023659C">
              <w:rPr>
                <w:rFonts w:ascii="Verdana" w:hAnsi="Verdana"/>
                <w:b/>
                <w:sz w:val="18"/>
                <w:szCs w:val="18"/>
                <w:lang w:val="en-US"/>
              </w:rPr>
              <w:t>-</w:t>
            </w:r>
            <w:r w:rsidRPr="0023659C">
              <w:rPr>
                <w:rFonts w:ascii="Verdana" w:hAnsi="Verdana"/>
                <w:b/>
                <w:sz w:val="18"/>
                <w:szCs w:val="18"/>
                <w:lang w:val="en-US"/>
              </w:rPr>
              <w:t>S</w:t>
            </w:r>
          </w:p>
        </w:tc>
      </w:tr>
      <w:bookmarkEnd w:id="1"/>
      <w:tr w:rsidR="000A5B9A" w:rsidRPr="0002785D" w14:paraId="5C9B83BF" w14:textId="77777777" w:rsidTr="0090121B">
        <w:trPr>
          <w:cantSplit/>
        </w:trPr>
        <w:tc>
          <w:tcPr>
            <w:tcW w:w="6911" w:type="dxa"/>
            <w:gridSpan w:val="2"/>
          </w:tcPr>
          <w:p w14:paraId="43F040B5" w14:textId="77777777" w:rsidR="000A5B9A" w:rsidRPr="0023659C" w:rsidRDefault="000A5B9A" w:rsidP="0045384C">
            <w:pPr>
              <w:spacing w:before="0" w:after="48"/>
              <w:rPr>
                <w:rFonts w:ascii="Verdana" w:hAnsi="Verdana"/>
                <w:b/>
                <w:smallCaps/>
                <w:sz w:val="18"/>
                <w:szCs w:val="18"/>
                <w:lang w:val="en-US"/>
              </w:rPr>
            </w:pPr>
          </w:p>
        </w:tc>
        <w:tc>
          <w:tcPr>
            <w:tcW w:w="3120" w:type="dxa"/>
            <w:gridSpan w:val="2"/>
          </w:tcPr>
          <w:p w14:paraId="72EF2CED" w14:textId="77777777" w:rsidR="000A5B9A" w:rsidRPr="0023659C" w:rsidRDefault="000A5B9A" w:rsidP="0045384C">
            <w:pPr>
              <w:spacing w:before="0"/>
              <w:rPr>
                <w:rFonts w:ascii="Verdana" w:hAnsi="Verdana"/>
                <w:b/>
                <w:sz w:val="18"/>
                <w:szCs w:val="18"/>
                <w:lang w:val="en-US"/>
              </w:rPr>
            </w:pPr>
            <w:r w:rsidRPr="0023659C">
              <w:rPr>
                <w:rFonts w:ascii="Verdana" w:hAnsi="Verdana"/>
                <w:b/>
                <w:sz w:val="18"/>
                <w:szCs w:val="18"/>
                <w:lang w:val="en-US"/>
              </w:rPr>
              <w:t>22 de octubre de 2023</w:t>
            </w:r>
          </w:p>
        </w:tc>
      </w:tr>
      <w:tr w:rsidR="000A5B9A" w:rsidRPr="0002785D" w14:paraId="02E6B853" w14:textId="77777777" w:rsidTr="0090121B">
        <w:trPr>
          <w:cantSplit/>
        </w:trPr>
        <w:tc>
          <w:tcPr>
            <w:tcW w:w="6911" w:type="dxa"/>
            <w:gridSpan w:val="2"/>
          </w:tcPr>
          <w:p w14:paraId="551A15C5" w14:textId="77777777" w:rsidR="000A5B9A" w:rsidRPr="0023659C" w:rsidRDefault="000A5B9A" w:rsidP="0045384C">
            <w:pPr>
              <w:spacing w:before="0" w:after="48"/>
              <w:rPr>
                <w:rFonts w:ascii="Verdana" w:hAnsi="Verdana"/>
                <w:b/>
                <w:smallCaps/>
                <w:sz w:val="18"/>
                <w:szCs w:val="18"/>
                <w:lang w:val="en-US"/>
              </w:rPr>
            </w:pPr>
          </w:p>
        </w:tc>
        <w:tc>
          <w:tcPr>
            <w:tcW w:w="3120" w:type="dxa"/>
            <w:gridSpan w:val="2"/>
          </w:tcPr>
          <w:p w14:paraId="64C2092C" w14:textId="77777777" w:rsidR="000A5B9A" w:rsidRPr="0023659C" w:rsidRDefault="000A5B9A" w:rsidP="0045384C">
            <w:pPr>
              <w:spacing w:before="0"/>
              <w:rPr>
                <w:rFonts w:ascii="Verdana" w:hAnsi="Verdana"/>
                <w:b/>
                <w:sz w:val="18"/>
                <w:szCs w:val="18"/>
                <w:lang w:val="en-US"/>
              </w:rPr>
            </w:pPr>
            <w:r w:rsidRPr="0023659C">
              <w:rPr>
                <w:rFonts w:ascii="Verdana" w:hAnsi="Verdana"/>
                <w:b/>
                <w:sz w:val="18"/>
                <w:szCs w:val="18"/>
                <w:lang w:val="en-US"/>
              </w:rPr>
              <w:t>Original: ruso</w:t>
            </w:r>
          </w:p>
        </w:tc>
      </w:tr>
      <w:tr w:rsidR="000A5B9A" w:rsidRPr="0002785D" w14:paraId="15E1255C" w14:textId="77777777" w:rsidTr="006744FC">
        <w:trPr>
          <w:cantSplit/>
        </w:trPr>
        <w:tc>
          <w:tcPr>
            <w:tcW w:w="10031" w:type="dxa"/>
            <w:gridSpan w:val="4"/>
          </w:tcPr>
          <w:p w14:paraId="683A0BBC" w14:textId="77777777" w:rsidR="000A5B9A" w:rsidRPr="007424E8" w:rsidRDefault="000A5B9A" w:rsidP="0045384C">
            <w:pPr>
              <w:spacing w:before="0"/>
              <w:rPr>
                <w:rFonts w:ascii="Verdana" w:hAnsi="Verdana"/>
                <w:b/>
                <w:sz w:val="18"/>
                <w:szCs w:val="22"/>
                <w:lang w:val="en-US"/>
              </w:rPr>
            </w:pPr>
          </w:p>
        </w:tc>
      </w:tr>
      <w:tr w:rsidR="000A5B9A" w:rsidRPr="0002785D" w14:paraId="6621C1A2" w14:textId="77777777" w:rsidTr="0050008E">
        <w:trPr>
          <w:cantSplit/>
        </w:trPr>
        <w:tc>
          <w:tcPr>
            <w:tcW w:w="10031" w:type="dxa"/>
            <w:gridSpan w:val="4"/>
          </w:tcPr>
          <w:p w14:paraId="796300C7" w14:textId="77777777" w:rsidR="000A5B9A" w:rsidRPr="00F43C15" w:rsidRDefault="000A5B9A" w:rsidP="000A5B9A">
            <w:pPr>
              <w:pStyle w:val="Source"/>
              <w:rPr>
                <w:lang w:val="es-ES"/>
              </w:rPr>
            </w:pPr>
            <w:bookmarkStart w:id="2" w:name="dsource" w:colFirst="0" w:colLast="0"/>
            <w:r w:rsidRPr="00F43C15">
              <w:rPr>
                <w:lang w:val="es-ES"/>
              </w:rPr>
              <w:t>Propuestas Comunes de la Comunidad Regional de Comunicaciones</w:t>
            </w:r>
          </w:p>
        </w:tc>
      </w:tr>
      <w:tr w:rsidR="000A5B9A" w:rsidRPr="0002785D" w14:paraId="1AAE43EF" w14:textId="77777777" w:rsidTr="0050008E">
        <w:trPr>
          <w:cantSplit/>
        </w:trPr>
        <w:tc>
          <w:tcPr>
            <w:tcW w:w="10031" w:type="dxa"/>
            <w:gridSpan w:val="4"/>
          </w:tcPr>
          <w:p w14:paraId="380E610F" w14:textId="6261EDF6" w:rsidR="000A5B9A" w:rsidRPr="003D51FD" w:rsidRDefault="003D51FD" w:rsidP="000A5B9A">
            <w:pPr>
              <w:pStyle w:val="Title1"/>
              <w:rPr>
                <w:lang w:val="es-ES"/>
              </w:rPr>
            </w:pPr>
            <w:bookmarkStart w:id="3" w:name="dtitle1" w:colFirst="0" w:colLast="0"/>
            <w:bookmarkEnd w:id="2"/>
            <w:r w:rsidRPr="003D51FD">
              <w:rPr>
                <w:lang w:val="es-ES"/>
              </w:rPr>
              <w:t>propuestas comunes para los tra</w:t>
            </w:r>
            <w:r>
              <w:rPr>
                <w:lang w:val="es-ES"/>
              </w:rPr>
              <w:t>bajos de la conferencia</w:t>
            </w:r>
          </w:p>
        </w:tc>
      </w:tr>
      <w:tr w:rsidR="000A5B9A" w:rsidRPr="0002785D" w14:paraId="483D97C3" w14:textId="77777777" w:rsidTr="0050008E">
        <w:trPr>
          <w:cantSplit/>
        </w:trPr>
        <w:tc>
          <w:tcPr>
            <w:tcW w:w="10031" w:type="dxa"/>
            <w:gridSpan w:val="4"/>
          </w:tcPr>
          <w:p w14:paraId="2A70E63E" w14:textId="77777777" w:rsidR="000A5B9A" w:rsidRPr="003D51FD" w:rsidRDefault="000A5B9A" w:rsidP="000A5B9A">
            <w:pPr>
              <w:pStyle w:val="Title2"/>
              <w:rPr>
                <w:lang w:val="es-ES"/>
              </w:rPr>
            </w:pPr>
            <w:bookmarkStart w:id="4" w:name="dtitle2" w:colFirst="0" w:colLast="0"/>
            <w:bookmarkEnd w:id="3"/>
          </w:p>
        </w:tc>
      </w:tr>
      <w:tr w:rsidR="000A5B9A" w14:paraId="13B269B6" w14:textId="77777777" w:rsidTr="0050008E">
        <w:trPr>
          <w:cantSplit/>
        </w:trPr>
        <w:tc>
          <w:tcPr>
            <w:tcW w:w="10031" w:type="dxa"/>
            <w:gridSpan w:val="4"/>
          </w:tcPr>
          <w:p w14:paraId="7DF3F95D" w14:textId="77777777" w:rsidR="000A5B9A" w:rsidRDefault="000A5B9A" w:rsidP="000A5B9A">
            <w:pPr>
              <w:pStyle w:val="Agendaitem"/>
            </w:pPr>
            <w:bookmarkStart w:id="5" w:name="dtitle3" w:colFirst="0" w:colLast="0"/>
            <w:bookmarkEnd w:id="4"/>
            <w:r w:rsidRPr="00AE658F">
              <w:t>Punto 1.9 del orden del día</w:t>
            </w:r>
          </w:p>
        </w:tc>
      </w:tr>
    </w:tbl>
    <w:bookmarkEnd w:id="5"/>
    <w:p w14:paraId="3E8E2796" w14:textId="77777777" w:rsidR="00F43C15" w:rsidRPr="00BD1509" w:rsidRDefault="00F43C15" w:rsidP="00BD1509">
      <w:r w:rsidRPr="00ED1619">
        <w:t>1.9</w:t>
      </w:r>
      <w:r w:rsidRPr="00ED1619">
        <w:tab/>
        <w:t>revisar el Apéndice</w:t>
      </w:r>
      <w:r>
        <w:t> </w:t>
      </w:r>
      <w:r w:rsidRPr="00ED1619">
        <w:rPr>
          <w:b/>
          <w:bCs/>
        </w:rPr>
        <w:t>27</w:t>
      </w:r>
      <w:r w:rsidRPr="00ED1619">
        <w:t xml:space="preserve"> del Reglamento de Radiocomunicaciones y considerar las medidas reglamentarias y actualizaciones adecuadas basadas en los estudios del UIT-R, a fin de incorporar las tecnologías digitales para aplicaciones relacionadas con la seguridad de la vida en la aviación comercial en las actuales bandas de ondas decamétricas atribuidas al servicio móvil aeronáutico (R) y garantizar la coexistencia de los actuales sistemas de ondas decamétricas con los sistemas de ondas decamétricas modernos, de conformidad con la Resolución</w:t>
      </w:r>
      <w:r w:rsidRPr="00ED1619">
        <w:rPr>
          <w:b/>
        </w:rPr>
        <w:t xml:space="preserve"> 429 (CMR</w:t>
      </w:r>
      <w:r w:rsidRPr="00ED1619">
        <w:rPr>
          <w:b/>
        </w:rPr>
        <w:noBreakHyphen/>
        <w:t>19)</w:t>
      </w:r>
      <w:r w:rsidRPr="00ED1619">
        <w:t>;</w:t>
      </w:r>
    </w:p>
    <w:p w14:paraId="6B5C15DC" w14:textId="49B8F6B9" w:rsidR="003D51FD" w:rsidRPr="000844D3" w:rsidRDefault="003D51FD" w:rsidP="003D51FD">
      <w:pPr>
        <w:pStyle w:val="Headingb"/>
        <w:rPr>
          <w:lang w:val="es-ES"/>
        </w:rPr>
      </w:pPr>
      <w:r w:rsidRPr="000844D3">
        <w:rPr>
          <w:lang w:val="es-ES"/>
        </w:rPr>
        <w:t>Introducción</w:t>
      </w:r>
    </w:p>
    <w:p w14:paraId="46BF8EEF" w14:textId="408267AD" w:rsidR="003D51FD" w:rsidRPr="003D51FD" w:rsidRDefault="003D51FD" w:rsidP="003D51FD">
      <w:pPr>
        <w:rPr>
          <w:lang w:val="es-ES"/>
        </w:rPr>
      </w:pPr>
      <w:r w:rsidRPr="003D51FD">
        <w:rPr>
          <w:lang w:val="es-ES"/>
        </w:rPr>
        <w:t>Las Administraciones de la CRC no se oponen a acomodar las señales digitales en banda amplia en las bandas del Apéndice 27 del RR mediante la introducción de las disposiciones pertinentes de las Reglas de Procedimiento y procediendo a otras modificaci</w:t>
      </w:r>
      <w:r>
        <w:rPr>
          <w:lang w:val="es-ES"/>
        </w:rPr>
        <w:t xml:space="preserve">ones necesarias. </w:t>
      </w:r>
      <w:r w:rsidRPr="003D51FD">
        <w:rPr>
          <w:lang w:val="es-ES"/>
        </w:rPr>
        <w:t xml:space="preserve">Una vez introducidos estos cambios, debería suprimirse la Resolución </w:t>
      </w:r>
      <w:r w:rsidRPr="003D51FD">
        <w:rPr>
          <w:b/>
          <w:bCs/>
          <w:lang w:val="es-ES"/>
        </w:rPr>
        <w:t>429 (CM</w:t>
      </w:r>
      <w:r>
        <w:rPr>
          <w:b/>
          <w:bCs/>
          <w:lang w:val="es-ES"/>
        </w:rPr>
        <w:t>R</w:t>
      </w:r>
      <w:r w:rsidRPr="003D51FD">
        <w:rPr>
          <w:b/>
          <w:bCs/>
          <w:lang w:val="es-ES"/>
        </w:rPr>
        <w:t>-19)</w:t>
      </w:r>
      <w:r w:rsidRPr="003D51FD">
        <w:rPr>
          <w:lang w:val="es-ES"/>
        </w:rPr>
        <w:t>.</w:t>
      </w:r>
    </w:p>
    <w:p w14:paraId="3DDB43F6" w14:textId="63CEEAA6" w:rsidR="003D51FD" w:rsidRPr="00CC2F0D" w:rsidRDefault="003D51FD" w:rsidP="003D51FD">
      <w:pPr>
        <w:pStyle w:val="Headingb"/>
        <w:rPr>
          <w:lang w:val="en-GB"/>
        </w:rPr>
      </w:pPr>
      <w:r w:rsidRPr="00CC2F0D">
        <w:rPr>
          <w:lang w:val="en-GB"/>
        </w:rPr>
        <w:t>Prop</w:t>
      </w:r>
      <w:r>
        <w:rPr>
          <w:lang w:val="en-GB"/>
        </w:rPr>
        <w:t>uesta</w:t>
      </w:r>
    </w:p>
    <w:p w14:paraId="1FCB05BE" w14:textId="55CA30B0" w:rsidR="003D51FD" w:rsidRPr="003D51FD" w:rsidRDefault="003D51FD" w:rsidP="000844D3">
      <w:pPr>
        <w:rPr>
          <w:lang w:val="es-ES"/>
        </w:rPr>
      </w:pPr>
      <w:bookmarkStart w:id="6" w:name="_Hlk149218561"/>
      <w:r w:rsidRPr="003D51FD">
        <w:rPr>
          <w:lang w:val="es-ES"/>
        </w:rPr>
        <w:t>A fin de responder al punto 1.9 del orden del día de la CMR-23, se propone utilizar los textos reglamentari</w:t>
      </w:r>
      <w:r>
        <w:rPr>
          <w:lang w:val="es-ES"/>
        </w:rPr>
        <w:t>os que se presentan anexos</w:t>
      </w:r>
      <w:r w:rsidRPr="003D51FD">
        <w:rPr>
          <w:lang w:val="es-ES"/>
        </w:rPr>
        <w:t>.</w:t>
      </w:r>
      <w:bookmarkEnd w:id="6"/>
    </w:p>
    <w:p w14:paraId="5C6A6D19" w14:textId="77777777" w:rsidR="008750A8" w:rsidRPr="003D51FD" w:rsidRDefault="008750A8" w:rsidP="008750A8">
      <w:pPr>
        <w:tabs>
          <w:tab w:val="clear" w:pos="1134"/>
          <w:tab w:val="clear" w:pos="1871"/>
          <w:tab w:val="clear" w:pos="2268"/>
        </w:tabs>
        <w:overflowPunct/>
        <w:autoSpaceDE/>
        <w:autoSpaceDN/>
        <w:adjustRightInd/>
        <w:spacing w:before="0"/>
        <w:textAlignment w:val="auto"/>
        <w:rPr>
          <w:lang w:val="es-ES"/>
        </w:rPr>
      </w:pPr>
      <w:r w:rsidRPr="003D51FD">
        <w:rPr>
          <w:lang w:val="es-ES"/>
        </w:rPr>
        <w:br w:type="page"/>
      </w:r>
    </w:p>
    <w:p w14:paraId="79E82CF9" w14:textId="77777777" w:rsidR="00F43C15" w:rsidRPr="004513DF" w:rsidRDefault="00F43C15" w:rsidP="000844D3">
      <w:pPr>
        <w:pStyle w:val="AppendixNo"/>
      </w:pPr>
      <w:bookmarkStart w:id="7" w:name="_Toc46417306"/>
      <w:bookmarkStart w:id="8" w:name="_Toc46417596"/>
      <w:bookmarkStart w:id="9" w:name="_Toc46474327"/>
      <w:bookmarkStart w:id="10" w:name="_Toc46475719"/>
      <w:r w:rsidRPr="000844D3">
        <w:lastRenderedPageBreak/>
        <w:t>APÉNDICE</w:t>
      </w:r>
      <w:r w:rsidRPr="004513DF">
        <w:t xml:space="preserve"> </w:t>
      </w:r>
      <w:r w:rsidRPr="004513DF">
        <w:rPr>
          <w:rStyle w:val="href"/>
        </w:rPr>
        <w:t>27</w:t>
      </w:r>
      <w:r w:rsidRPr="004513DF">
        <w:t xml:space="preserve"> (</w:t>
      </w:r>
      <w:r w:rsidRPr="004513DF">
        <w:rPr>
          <w:caps w:val="0"/>
        </w:rPr>
        <w:t>REV</w:t>
      </w:r>
      <w:r w:rsidRPr="004513DF">
        <w:t>.CMR-1</w:t>
      </w:r>
      <w:r>
        <w:t>9</w:t>
      </w:r>
      <w:r w:rsidRPr="004513DF">
        <w:t>)</w:t>
      </w:r>
      <w:r w:rsidRPr="004513DF">
        <w:rPr>
          <w:rStyle w:val="FootnoteReference"/>
        </w:rPr>
        <w:footnoteReference w:customMarkFollows="1" w:id="1"/>
        <w:t>*</w:t>
      </w:r>
      <w:bookmarkEnd w:id="7"/>
      <w:bookmarkEnd w:id="8"/>
      <w:bookmarkEnd w:id="9"/>
      <w:bookmarkEnd w:id="10"/>
    </w:p>
    <w:p w14:paraId="5B1244F1" w14:textId="77777777" w:rsidR="00F43C15" w:rsidRPr="004513DF" w:rsidRDefault="00F43C15" w:rsidP="007B2C32">
      <w:pPr>
        <w:pStyle w:val="Appendixtitle"/>
        <w:rPr>
          <w:color w:val="000000"/>
        </w:rPr>
      </w:pPr>
      <w:bookmarkStart w:id="11" w:name="_Toc46417307"/>
      <w:bookmarkStart w:id="12" w:name="_Toc46417597"/>
      <w:bookmarkStart w:id="13" w:name="_Toc46474328"/>
      <w:bookmarkStart w:id="14" w:name="_Toc46475720"/>
      <w:r w:rsidRPr="004513DF">
        <w:rPr>
          <w:color w:val="000000"/>
        </w:rPr>
        <w:t>Plan de adjudicación de frecuencias del servicio móvil</w:t>
      </w:r>
      <w:r w:rsidRPr="004513DF">
        <w:rPr>
          <w:color w:val="000000"/>
        </w:rPr>
        <w:br/>
        <w:t>aeronáutico (R) e información conexa</w:t>
      </w:r>
      <w:bookmarkEnd w:id="11"/>
      <w:bookmarkEnd w:id="12"/>
      <w:bookmarkEnd w:id="13"/>
      <w:bookmarkEnd w:id="14"/>
    </w:p>
    <w:p w14:paraId="66EBAE63" w14:textId="77777777" w:rsidR="00F43C15" w:rsidRPr="004513DF" w:rsidRDefault="00F43C15" w:rsidP="007B2C32">
      <w:pPr>
        <w:pStyle w:val="Part1"/>
      </w:pPr>
      <w:r w:rsidRPr="004513DF">
        <w:t>PARTE I – Disposiciones generales</w:t>
      </w:r>
    </w:p>
    <w:p w14:paraId="7A8DE7D3" w14:textId="77777777" w:rsidR="00F43C15" w:rsidRPr="004513DF" w:rsidRDefault="00F43C15" w:rsidP="000844D3">
      <w:pPr>
        <w:pStyle w:val="Section1"/>
      </w:pPr>
      <w:r w:rsidRPr="004513DF">
        <w:t xml:space="preserve">Sección II – </w:t>
      </w:r>
      <w:r w:rsidRPr="000844D3">
        <w:t>Principios</w:t>
      </w:r>
      <w:r w:rsidRPr="004513DF">
        <w:t xml:space="preserve"> técnicos y operativos aplicados en la elaboración del </w:t>
      </w:r>
      <w:r w:rsidRPr="004513DF">
        <w:br/>
        <w:t>Plan de adjudicación de frecuencias del servicio móvil aeronáutico (R)</w:t>
      </w:r>
    </w:p>
    <w:p w14:paraId="31037E04" w14:textId="77777777" w:rsidR="00F43C15" w:rsidRPr="000844D3" w:rsidRDefault="00F43C15" w:rsidP="000844D3">
      <w:pPr>
        <w:pStyle w:val="Section3"/>
        <w:rPr>
          <w:b/>
          <w:bCs/>
        </w:rPr>
      </w:pPr>
      <w:r w:rsidRPr="000844D3">
        <w:rPr>
          <w:b/>
          <w:bCs/>
        </w:rPr>
        <w:t>A – Características y utilización de los canales</w:t>
      </w:r>
    </w:p>
    <w:p w14:paraId="6E063CBD" w14:textId="77777777" w:rsidR="00F43C15" w:rsidRPr="000844D3" w:rsidRDefault="00F43C15" w:rsidP="000844D3">
      <w:pPr>
        <w:pStyle w:val="Heading1"/>
      </w:pPr>
      <w:r w:rsidRPr="000844D3">
        <w:tab/>
      </w:r>
      <w:bookmarkStart w:id="15" w:name="_Toc46417309"/>
      <w:r w:rsidRPr="000844D3">
        <w:t>2</w:t>
      </w:r>
      <w:r w:rsidRPr="000844D3">
        <w:tab/>
        <w:t>Frecuencias adjudicadas</w:t>
      </w:r>
      <w:bookmarkEnd w:id="15"/>
    </w:p>
    <w:p w14:paraId="0054FDF9" w14:textId="77777777" w:rsidR="005D7AEF" w:rsidRDefault="00F43C15">
      <w:pPr>
        <w:pStyle w:val="Proposal"/>
      </w:pPr>
      <w:r>
        <w:t>ADD</w:t>
      </w:r>
      <w:r>
        <w:tab/>
        <w:t>RCC/85A9/1</w:t>
      </w:r>
    </w:p>
    <w:p w14:paraId="579FEEBB" w14:textId="43C3C463" w:rsidR="005D7AEF" w:rsidRDefault="00F43C15">
      <w:r>
        <w:rPr>
          <w:rStyle w:val="Artdef"/>
        </w:rPr>
        <w:t>27/18A</w:t>
      </w:r>
      <w:r>
        <w:tab/>
      </w:r>
      <w:r w:rsidR="003D51FD">
        <w:t>Los canales contiguos o no contiguos individuales conformes con lo dispuesto en el Plan</w:t>
      </w:r>
      <w:r w:rsidR="003D51FD">
        <w:rPr>
          <w:vertAlign w:val="superscript"/>
        </w:rPr>
        <w:t>3</w:t>
      </w:r>
      <w:r w:rsidR="003D51FD">
        <w:t xml:space="preserve"> contenido en este Apéndice podrán agregarse para la comunicación en banda amplia sin modificar el Plan de canales individuales.</w:t>
      </w:r>
    </w:p>
    <w:p w14:paraId="60352F9E" w14:textId="77777777" w:rsidR="000844D3" w:rsidRPr="003D51FD" w:rsidRDefault="000844D3" w:rsidP="000844D3">
      <w:pPr>
        <w:pStyle w:val="Reasons"/>
      </w:pPr>
    </w:p>
    <w:p w14:paraId="4BB4004E" w14:textId="77777777" w:rsidR="005D7AEF" w:rsidRDefault="00F43C15">
      <w:pPr>
        <w:pStyle w:val="Proposal"/>
        <w:rPr>
          <w:lang w:val="es-ES"/>
        </w:rPr>
      </w:pPr>
      <w:r w:rsidRPr="003D51FD">
        <w:rPr>
          <w:lang w:val="es-ES"/>
        </w:rPr>
        <w:t>ADD</w:t>
      </w:r>
      <w:r w:rsidRPr="003D51FD">
        <w:rPr>
          <w:lang w:val="es-ES"/>
        </w:rPr>
        <w:tab/>
        <w:t>RCC/85A9/2</w:t>
      </w:r>
    </w:p>
    <w:p w14:paraId="3445C8DA" w14:textId="5B1F8A5E" w:rsidR="003D51FD" w:rsidRPr="003D51FD" w:rsidRDefault="003D51FD" w:rsidP="003D51FD">
      <w:pPr>
        <w:rPr>
          <w:lang w:val="es-ES"/>
        </w:rPr>
      </w:pPr>
      <w:r>
        <w:rPr>
          <w:lang w:val="es-ES"/>
        </w:rPr>
        <w:t>_____________________</w:t>
      </w:r>
    </w:p>
    <w:p w14:paraId="18C6B4E5" w14:textId="77777777" w:rsidR="003D51FD" w:rsidRDefault="003D51FD" w:rsidP="003D51FD">
      <w:pPr>
        <w:pStyle w:val="FootnoteText"/>
      </w:pPr>
      <w:r w:rsidRPr="00FE5D4F">
        <w:rPr>
          <w:rStyle w:val="FootnoteReference"/>
        </w:rPr>
        <w:t>3</w:t>
      </w:r>
      <w:r w:rsidRPr="00FE5D4F">
        <w:t xml:space="preserve"> </w:t>
      </w:r>
      <w:r w:rsidRPr="00FE5D4F">
        <w:tab/>
      </w:r>
      <w:r w:rsidRPr="00FE5D4F">
        <w:rPr>
          <w:rStyle w:val="Appdef"/>
        </w:rPr>
        <w:t>27</w:t>
      </w:r>
      <w:r w:rsidRPr="00FE5D4F">
        <w:rPr>
          <w:rStyle w:val="Appdef"/>
          <w:b w:val="0"/>
          <w:bCs/>
        </w:rPr>
        <w:t>/18A.1</w:t>
      </w:r>
      <w:r w:rsidRPr="00FE5D4F">
        <w:tab/>
        <w:t xml:space="preserve">En particular las disposiciones relativas a la protección (Parte I, Sección II B), los límites de potencia (números </w:t>
      </w:r>
      <w:r w:rsidRPr="00FE5D4F">
        <w:rPr>
          <w:rStyle w:val="Appref"/>
          <w:b/>
          <w:bCs/>
        </w:rPr>
        <w:t>27</w:t>
      </w:r>
      <w:r w:rsidRPr="00FE5D4F">
        <w:rPr>
          <w:rStyle w:val="Appref"/>
        </w:rPr>
        <w:t>/60</w:t>
      </w:r>
      <w:r w:rsidRPr="00FE5D4F">
        <w:t xml:space="preserve"> y </w:t>
      </w:r>
      <w:r w:rsidRPr="00FE5D4F">
        <w:rPr>
          <w:rStyle w:val="Appref"/>
          <w:b/>
          <w:bCs/>
        </w:rPr>
        <w:t>27</w:t>
      </w:r>
      <w:r w:rsidRPr="00FE5D4F">
        <w:rPr>
          <w:rStyle w:val="Appref"/>
        </w:rPr>
        <w:t>/61</w:t>
      </w:r>
      <w:r w:rsidRPr="00FE5D4F">
        <w:t xml:space="preserve">), las clases de emisión (número </w:t>
      </w:r>
      <w:r w:rsidRPr="00FE5D4F">
        <w:rPr>
          <w:rStyle w:val="Appref"/>
          <w:b/>
          <w:bCs/>
        </w:rPr>
        <w:t>27</w:t>
      </w:r>
      <w:r w:rsidRPr="00FE5D4F">
        <w:rPr>
          <w:rStyle w:val="Appref"/>
        </w:rPr>
        <w:t>/58</w:t>
      </w:r>
      <w:r w:rsidRPr="00FE5D4F">
        <w:t>), la máscara de espectro fuera de banda (número </w:t>
      </w:r>
      <w:r w:rsidRPr="00FE5D4F">
        <w:rPr>
          <w:rStyle w:val="Appref"/>
          <w:b/>
          <w:bCs/>
        </w:rPr>
        <w:t>27</w:t>
      </w:r>
      <w:r w:rsidRPr="00FE5D4F">
        <w:rPr>
          <w:rStyle w:val="Appref"/>
        </w:rPr>
        <w:t>/74</w:t>
      </w:r>
      <w:r w:rsidRPr="00FE5D4F">
        <w:t xml:space="preserve">), las frecuencias asignadas (número </w:t>
      </w:r>
      <w:r w:rsidRPr="00FE5D4F">
        <w:rPr>
          <w:rStyle w:val="Appref"/>
          <w:b/>
          <w:bCs/>
        </w:rPr>
        <w:t>27</w:t>
      </w:r>
      <w:r w:rsidRPr="00FE5D4F">
        <w:rPr>
          <w:rStyle w:val="Appref"/>
        </w:rPr>
        <w:t>/75</w:t>
      </w:r>
      <w:r w:rsidRPr="00FE5D4F">
        <w:t xml:space="preserve">) y la separación entre canales (número </w:t>
      </w:r>
      <w:r w:rsidRPr="00FE5D4F">
        <w:rPr>
          <w:rStyle w:val="Appref"/>
          <w:b/>
          <w:bCs/>
        </w:rPr>
        <w:t>27</w:t>
      </w:r>
      <w:r w:rsidRPr="00FE5D4F">
        <w:rPr>
          <w:rStyle w:val="Appref"/>
        </w:rPr>
        <w:t>/11</w:t>
      </w:r>
      <w:r w:rsidRPr="00FE5D4F">
        <w:t>).</w:t>
      </w:r>
    </w:p>
    <w:p w14:paraId="3BEDD98E" w14:textId="77777777" w:rsidR="001F45A6" w:rsidRPr="00FE5D4F" w:rsidRDefault="001F45A6" w:rsidP="001F45A6">
      <w:pPr>
        <w:pStyle w:val="Reasons"/>
      </w:pPr>
    </w:p>
    <w:p w14:paraId="39B1E624" w14:textId="77777777" w:rsidR="00F43C15" w:rsidRPr="004513DF" w:rsidRDefault="00F43C15" w:rsidP="007B2C32">
      <w:pPr>
        <w:pStyle w:val="Section3"/>
        <w:rPr>
          <w:b/>
          <w:bCs/>
        </w:rPr>
      </w:pPr>
      <w:r w:rsidRPr="004513DF">
        <w:rPr>
          <w:b/>
          <w:bCs/>
        </w:rPr>
        <w:t>C – Clases de emisión y potencia</w:t>
      </w:r>
    </w:p>
    <w:p w14:paraId="78D6C233" w14:textId="77777777" w:rsidR="00F43C15" w:rsidRPr="000844D3" w:rsidRDefault="00F43C15" w:rsidP="000844D3">
      <w:pPr>
        <w:pStyle w:val="Heading1"/>
      </w:pPr>
      <w:r w:rsidRPr="000844D3">
        <w:tab/>
      </w:r>
      <w:bookmarkStart w:id="16" w:name="_Toc46417322"/>
      <w:r w:rsidRPr="000844D3">
        <w:t>1</w:t>
      </w:r>
      <w:r w:rsidRPr="000844D3">
        <w:tab/>
        <w:t>Clases de emisión</w:t>
      </w:r>
      <w:bookmarkEnd w:id="16"/>
    </w:p>
    <w:p w14:paraId="61E51789" w14:textId="77777777" w:rsidR="005D7AEF" w:rsidRDefault="00F43C15">
      <w:pPr>
        <w:pStyle w:val="Proposal"/>
      </w:pPr>
      <w:r>
        <w:t>MOD</w:t>
      </w:r>
      <w:r>
        <w:tab/>
        <w:t>RCC/85A9/3</w:t>
      </w:r>
    </w:p>
    <w:p w14:paraId="2CC4CA19" w14:textId="77777777" w:rsidR="00F43C15" w:rsidRPr="004513DF" w:rsidRDefault="00F43C15" w:rsidP="007B2C32">
      <w:pPr>
        <w:pStyle w:val="Heading2"/>
      </w:pPr>
      <w:bookmarkStart w:id="17" w:name="_Toc46417323"/>
      <w:r w:rsidRPr="004513DF">
        <w:rPr>
          <w:rStyle w:val="Appdef"/>
          <w:b/>
          <w:bCs/>
          <w:color w:val="000000"/>
        </w:rPr>
        <w:t>27</w:t>
      </w:r>
      <w:r w:rsidRPr="004513DF">
        <w:rPr>
          <w:rStyle w:val="Appdef"/>
          <w:color w:val="000000"/>
        </w:rPr>
        <w:t>/57</w:t>
      </w:r>
      <w:r w:rsidRPr="004513DF">
        <w:rPr>
          <w:color w:val="000000"/>
        </w:rPr>
        <w:tab/>
      </w:r>
      <w:r w:rsidRPr="004513DF">
        <w:t>1.1</w:t>
      </w:r>
      <w:r w:rsidRPr="004513DF">
        <w:tab/>
        <w:t>Telefonía-modulación de amplitud:</w:t>
      </w:r>
      <w:bookmarkEnd w:id="17"/>
    </w:p>
    <w:p w14:paraId="52B40817" w14:textId="77777777" w:rsidR="00F936BE" w:rsidRPr="004513DF" w:rsidRDefault="00F936BE" w:rsidP="00F936BE">
      <w:pPr>
        <w:tabs>
          <w:tab w:val="left" w:pos="1418"/>
          <w:tab w:val="right" w:pos="9639"/>
        </w:tabs>
        <w:ind w:left="1418" w:right="1418" w:hanging="1418"/>
        <w:rPr>
          <w:color w:val="000000"/>
        </w:rPr>
      </w:pPr>
      <w:r w:rsidRPr="004513DF">
        <w:rPr>
          <w:color w:val="000000"/>
        </w:rPr>
        <w:tab/>
      </w:r>
      <w:r w:rsidRPr="00CA5ADE">
        <w:rPr>
          <w:color w:val="000000"/>
        </w:rPr>
        <w:sym w:font="Symbol" w:char="F02D"/>
      </w:r>
      <w:r w:rsidRPr="004513DF">
        <w:rPr>
          <w:color w:val="000000"/>
        </w:rPr>
        <w:tab/>
        <w:t>doble banda lateral</w:t>
      </w:r>
      <w:r w:rsidRPr="004513DF">
        <w:rPr>
          <w:color w:val="000000"/>
        </w:rPr>
        <w:tab/>
        <w:t>A3E</w:t>
      </w:r>
      <w:r w:rsidRPr="004513DF">
        <w:rPr>
          <w:color w:val="000000"/>
          <w:position w:val="6"/>
          <w:sz w:val="16"/>
        </w:rPr>
        <w:footnoteReference w:customMarkFollows="1" w:id="2"/>
        <w:t>*</w:t>
      </w:r>
    </w:p>
    <w:p w14:paraId="5FA74A12" w14:textId="77777777" w:rsidR="00F936BE" w:rsidRPr="004513DF" w:rsidRDefault="00F936BE" w:rsidP="00F936BE">
      <w:pPr>
        <w:tabs>
          <w:tab w:val="left" w:pos="1418"/>
          <w:tab w:val="right" w:pos="9639"/>
        </w:tabs>
        <w:ind w:left="1418" w:right="1418" w:hanging="1418"/>
        <w:rPr>
          <w:color w:val="000000"/>
        </w:rPr>
      </w:pPr>
      <w:r w:rsidRPr="004513DF">
        <w:rPr>
          <w:color w:val="000000"/>
        </w:rPr>
        <w:tab/>
      </w:r>
      <w:r w:rsidRPr="00CA5ADE">
        <w:rPr>
          <w:color w:val="000000"/>
        </w:rPr>
        <w:sym w:font="Symbol" w:char="F02D"/>
      </w:r>
      <w:r w:rsidRPr="004513DF">
        <w:rPr>
          <w:color w:val="000000"/>
        </w:rPr>
        <w:tab/>
        <w:t>banda lateral única, portadora completa</w:t>
      </w:r>
      <w:r w:rsidRPr="004513DF">
        <w:rPr>
          <w:color w:val="000000"/>
        </w:rPr>
        <w:tab/>
        <w:t>H3E</w:t>
      </w:r>
      <w:r w:rsidRPr="004513DF">
        <w:rPr>
          <w:color w:val="000000"/>
          <w:position w:val="6"/>
          <w:sz w:val="16"/>
        </w:rPr>
        <w:t>*</w:t>
      </w:r>
    </w:p>
    <w:p w14:paraId="2FD18E13" w14:textId="77777777" w:rsidR="00F936BE" w:rsidRDefault="00F936BE" w:rsidP="00F936BE">
      <w:pPr>
        <w:tabs>
          <w:tab w:val="left" w:pos="1418"/>
          <w:tab w:val="right" w:pos="9639"/>
        </w:tabs>
        <w:ind w:left="1418" w:right="1418" w:hanging="1418"/>
        <w:rPr>
          <w:color w:val="000000"/>
        </w:rPr>
      </w:pPr>
      <w:r w:rsidRPr="004513DF">
        <w:rPr>
          <w:color w:val="000000"/>
        </w:rPr>
        <w:tab/>
      </w:r>
      <w:r w:rsidRPr="00CA5ADE">
        <w:rPr>
          <w:color w:val="000000"/>
        </w:rPr>
        <w:sym w:font="Symbol" w:char="F02D"/>
      </w:r>
      <w:r w:rsidRPr="004513DF">
        <w:rPr>
          <w:color w:val="000000"/>
        </w:rPr>
        <w:tab/>
        <w:t>banda lateral única, portadora suprimida</w:t>
      </w:r>
      <w:r w:rsidRPr="004513DF">
        <w:rPr>
          <w:color w:val="000000"/>
        </w:rPr>
        <w:tab/>
        <w:t>J3E</w:t>
      </w:r>
      <w:ins w:id="18" w:author="Spanish" w:date="2023-11-01T08:53:00Z">
        <w:r>
          <w:rPr>
            <w:color w:val="000000"/>
          </w:rPr>
          <w:t>, J2E, J7E, J9E</w:t>
        </w:r>
      </w:ins>
    </w:p>
    <w:p w14:paraId="6080E865" w14:textId="77777777" w:rsidR="001F45A6" w:rsidRPr="004513DF" w:rsidRDefault="001F45A6" w:rsidP="001F45A6">
      <w:pPr>
        <w:pStyle w:val="Reasons"/>
      </w:pPr>
    </w:p>
    <w:p w14:paraId="7FF02CA8" w14:textId="77777777" w:rsidR="005D7AEF" w:rsidRDefault="00F43C15" w:rsidP="001F45A6">
      <w:pPr>
        <w:pStyle w:val="Proposal"/>
        <w:keepLines/>
      </w:pPr>
      <w:r>
        <w:lastRenderedPageBreak/>
        <w:t>MOD</w:t>
      </w:r>
      <w:r>
        <w:tab/>
        <w:t>RCC/85A9/4</w:t>
      </w:r>
    </w:p>
    <w:p w14:paraId="3BEE2F3A" w14:textId="49ECF09F" w:rsidR="00F43C15" w:rsidRDefault="00F43C15" w:rsidP="001F45A6">
      <w:pPr>
        <w:pStyle w:val="Heading2"/>
      </w:pPr>
      <w:r w:rsidRPr="004513DF">
        <w:tab/>
      </w:r>
      <w:bookmarkStart w:id="19" w:name="_Toc46417324"/>
      <w:r w:rsidRPr="004513DF">
        <w:t>1.2</w:t>
      </w:r>
      <w:r w:rsidRPr="004513DF">
        <w:tab/>
        <w:t xml:space="preserve">Telegrafía </w:t>
      </w:r>
      <w:ins w:id="20" w:author="Spanish" w:date="2023-11-01T08:54:00Z">
        <w:r w:rsidR="003D51FD">
          <w:t>y</w:t>
        </w:r>
      </w:ins>
      <w:del w:id="21" w:author="Spanish" w:date="2023-11-01T08:54:00Z">
        <w:r w:rsidRPr="004513DF" w:rsidDel="003D51FD">
          <w:delText>(incluida la</w:delText>
        </w:r>
      </w:del>
      <w:r w:rsidRPr="004513DF">
        <w:t xml:space="preserve"> transmisión automática de datos</w:t>
      </w:r>
      <w:del w:id="22" w:author="Spanish" w:date="2023-11-01T08:54:00Z">
        <w:r w:rsidRPr="004513DF" w:rsidDel="003D51FD">
          <w:delText>)</w:delText>
        </w:r>
      </w:del>
      <w:bookmarkEnd w:id="19"/>
    </w:p>
    <w:p w14:paraId="2F869F69" w14:textId="77777777" w:rsidR="001F45A6" w:rsidRPr="001F45A6" w:rsidRDefault="001F45A6" w:rsidP="001F45A6">
      <w:pPr>
        <w:pStyle w:val="Reasons"/>
      </w:pPr>
    </w:p>
    <w:p w14:paraId="1E0C301C" w14:textId="77777777" w:rsidR="005D7AEF" w:rsidRDefault="00F43C15">
      <w:pPr>
        <w:pStyle w:val="Proposal"/>
      </w:pPr>
      <w:r>
        <w:t>MOD</w:t>
      </w:r>
      <w:r>
        <w:tab/>
        <w:t>RCC/85A9/5</w:t>
      </w:r>
      <w:r>
        <w:rPr>
          <w:vanish/>
          <w:color w:val="7F7F7F" w:themeColor="text1" w:themeTint="80"/>
          <w:vertAlign w:val="superscript"/>
        </w:rPr>
        <w:t>#1637</w:t>
      </w:r>
    </w:p>
    <w:p w14:paraId="549E63E2" w14:textId="77777777" w:rsidR="00F43C15" w:rsidRPr="00640FA9" w:rsidRDefault="00F43C15" w:rsidP="00A819E5">
      <w:pPr>
        <w:pStyle w:val="Heading2CPM"/>
        <w:rPr>
          <w:lang w:val="es-ES"/>
        </w:rPr>
      </w:pPr>
      <w:r w:rsidRPr="00FC6E0A">
        <w:rPr>
          <w:rStyle w:val="Artdef"/>
          <w:b/>
          <w:lang w:val="es-ES"/>
        </w:rPr>
        <w:t>27</w:t>
      </w:r>
      <w:r w:rsidRPr="00640FA9">
        <w:rPr>
          <w:rStyle w:val="Artdef"/>
          <w:bCs/>
          <w:lang w:val="es-ES"/>
        </w:rPr>
        <w:t>/58</w:t>
      </w:r>
      <w:r w:rsidRPr="00640FA9">
        <w:rPr>
          <w:lang w:val="es-ES"/>
        </w:rPr>
        <w:tab/>
        <w:t>1.2.1</w:t>
      </w:r>
      <w:r w:rsidRPr="00640FA9">
        <w:rPr>
          <w:lang w:val="es-ES"/>
        </w:rPr>
        <w:tab/>
        <w:t>Modulación de amplitud:</w:t>
      </w:r>
    </w:p>
    <w:p w14:paraId="4ADACEC7" w14:textId="77777777" w:rsidR="00F936BE" w:rsidRPr="00640FA9" w:rsidRDefault="00F936BE" w:rsidP="00F936BE">
      <w:pPr>
        <w:tabs>
          <w:tab w:val="left" w:pos="1418"/>
          <w:tab w:val="right" w:pos="9639"/>
        </w:tabs>
        <w:ind w:left="1418" w:right="1418" w:hanging="1418"/>
        <w:rPr>
          <w:color w:val="000000"/>
          <w:lang w:val="es-ES"/>
        </w:rPr>
      </w:pPr>
      <w:r w:rsidRPr="00640FA9">
        <w:rPr>
          <w:color w:val="000000"/>
          <w:lang w:val="es-ES"/>
        </w:rPr>
        <w:tab/>
      </w:r>
      <w:r w:rsidRPr="00640FA9">
        <w:rPr>
          <w:color w:val="000000"/>
          <w:lang w:val="es-ES"/>
        </w:rPr>
        <w:sym w:font="Symbol" w:char="F02D"/>
      </w:r>
      <w:r w:rsidRPr="00640FA9">
        <w:rPr>
          <w:color w:val="000000"/>
          <w:lang w:val="es-ES"/>
        </w:rPr>
        <w:tab/>
        <w:t>telegrafía sin modulación por audiofrecuencia (manipulación por interrupción de portadora)</w:t>
      </w:r>
      <w:r w:rsidRPr="00640FA9">
        <w:rPr>
          <w:color w:val="000000"/>
          <w:lang w:val="es-ES"/>
        </w:rPr>
        <w:tab/>
        <w:t>A1A, A1B</w:t>
      </w:r>
      <w:r w:rsidRPr="00640FA9">
        <w:rPr>
          <w:color w:val="000000"/>
          <w:position w:val="6"/>
          <w:sz w:val="16"/>
          <w:lang w:val="es-ES"/>
        </w:rPr>
        <w:footnoteReference w:customMarkFollows="1" w:id="3"/>
        <w:t>**</w:t>
      </w:r>
    </w:p>
    <w:p w14:paraId="473B78D7" w14:textId="77777777" w:rsidR="00F936BE" w:rsidRPr="00640FA9" w:rsidRDefault="00F936BE" w:rsidP="00F936BE">
      <w:pPr>
        <w:tabs>
          <w:tab w:val="left" w:pos="1418"/>
          <w:tab w:val="right" w:pos="9639"/>
        </w:tabs>
        <w:ind w:left="1418" w:right="1418" w:hanging="1418"/>
        <w:rPr>
          <w:color w:val="000000"/>
          <w:lang w:val="es-ES"/>
        </w:rPr>
      </w:pPr>
      <w:r w:rsidRPr="00640FA9">
        <w:rPr>
          <w:color w:val="000000"/>
          <w:lang w:val="es-ES"/>
        </w:rPr>
        <w:tab/>
      </w:r>
      <w:r w:rsidRPr="00640FA9">
        <w:rPr>
          <w:color w:val="000000"/>
          <w:lang w:val="es-ES"/>
        </w:rPr>
        <w:sym w:font="Symbol" w:char="F02D"/>
      </w:r>
      <w:r w:rsidRPr="00640FA9">
        <w:rPr>
          <w:color w:val="000000"/>
          <w:lang w:val="es-ES"/>
        </w:rPr>
        <w:tab/>
        <w:t>telegrafía con manipulación por interrupción de una o más audiofrecuencias de modulación, o con manipulación por interrupción de la emisión modulada incluyendo la llamada selectiva, banda lateral única, portadora completa</w:t>
      </w:r>
      <w:r w:rsidRPr="00640FA9">
        <w:rPr>
          <w:color w:val="000000"/>
          <w:lang w:val="es-ES"/>
        </w:rPr>
        <w:tab/>
        <w:t>H2B</w:t>
      </w:r>
    </w:p>
    <w:p w14:paraId="4F97B40F" w14:textId="77777777" w:rsidR="00F936BE" w:rsidRPr="00640FA9" w:rsidRDefault="00F936BE" w:rsidP="00F936BE">
      <w:pPr>
        <w:tabs>
          <w:tab w:val="left" w:pos="1418"/>
          <w:tab w:val="right" w:pos="9639"/>
        </w:tabs>
        <w:ind w:left="1418" w:right="1418" w:hanging="1418"/>
        <w:rPr>
          <w:color w:val="000000"/>
          <w:lang w:val="es-ES"/>
        </w:rPr>
      </w:pPr>
      <w:r w:rsidRPr="00640FA9">
        <w:rPr>
          <w:color w:val="000000"/>
          <w:lang w:val="es-ES"/>
        </w:rPr>
        <w:tab/>
      </w:r>
      <w:r w:rsidRPr="00640FA9">
        <w:rPr>
          <w:color w:val="000000"/>
          <w:lang w:val="es-ES"/>
        </w:rPr>
        <w:sym w:font="Symbol" w:char="F02D"/>
      </w:r>
      <w:r w:rsidRPr="00640FA9">
        <w:rPr>
          <w:color w:val="000000"/>
          <w:lang w:val="es-ES"/>
        </w:rPr>
        <w:tab/>
        <w:t>telegrafía armónica multicanal, banda lateral única, portadora suprimida</w:t>
      </w:r>
      <w:r w:rsidRPr="00640FA9">
        <w:rPr>
          <w:color w:val="000000"/>
          <w:lang w:val="es-ES"/>
        </w:rPr>
        <w:tab/>
        <w:t>J7</w:t>
      </w:r>
      <w:del w:id="38" w:author="Spanish" w:date="2022-08-15T14:52:00Z">
        <w:r w:rsidRPr="00640FA9" w:rsidDel="00600EB9">
          <w:rPr>
            <w:color w:val="000000"/>
            <w:lang w:val="es-ES"/>
          </w:rPr>
          <w:delText>B</w:delText>
        </w:r>
      </w:del>
      <w:ins w:id="39" w:author="Spanish" w:date="2022-08-15T14:52:00Z">
        <w:r w:rsidRPr="00640FA9">
          <w:rPr>
            <w:color w:val="000000"/>
            <w:lang w:val="es-ES"/>
          </w:rPr>
          <w:t>A</w:t>
        </w:r>
      </w:ins>
    </w:p>
    <w:p w14:paraId="09E38921" w14:textId="77777777" w:rsidR="00F936BE" w:rsidRPr="00640FA9" w:rsidDel="00B35AA1" w:rsidRDefault="00F936BE" w:rsidP="00F936BE">
      <w:pPr>
        <w:tabs>
          <w:tab w:val="left" w:pos="1418"/>
          <w:tab w:val="right" w:pos="9639"/>
        </w:tabs>
        <w:ind w:left="1418" w:right="1418" w:hanging="1418"/>
        <w:rPr>
          <w:del w:id="40" w:author="Spanish" w:date="2023-03-13T14:03:00Z"/>
          <w:color w:val="000000"/>
          <w:lang w:val="es-ES"/>
        </w:rPr>
      </w:pPr>
      <w:del w:id="41" w:author="Spanish" w:date="2023-03-13T14:03:00Z">
        <w:r w:rsidRPr="00640FA9" w:rsidDel="00B35AA1">
          <w:rPr>
            <w:color w:val="000000"/>
            <w:lang w:val="es-ES"/>
          </w:rPr>
          <w:tab/>
        </w:r>
        <w:r w:rsidRPr="00640FA9" w:rsidDel="00B35AA1">
          <w:rPr>
            <w:color w:val="000000"/>
            <w:lang w:val="es-ES"/>
          </w:rPr>
          <w:sym w:font="Symbol" w:char="F02D"/>
        </w:r>
        <w:r w:rsidRPr="00640FA9" w:rsidDel="00B35AA1">
          <w:rPr>
            <w:color w:val="000000"/>
            <w:lang w:val="es-ES"/>
          </w:rPr>
          <w:tab/>
          <w:delText>otras emisiones, como la transmisión automática de datos, banda lateral única, portadora suprimida</w:delText>
        </w:r>
        <w:r w:rsidRPr="00640FA9" w:rsidDel="00B35AA1">
          <w:rPr>
            <w:color w:val="000000"/>
            <w:lang w:val="es-ES"/>
          </w:rPr>
          <w:tab/>
          <w:delText>JXX</w:delText>
        </w:r>
      </w:del>
    </w:p>
    <w:p w14:paraId="79107D1E" w14:textId="77777777" w:rsidR="00F936BE" w:rsidRDefault="00F936BE" w:rsidP="00F936BE">
      <w:pPr>
        <w:tabs>
          <w:tab w:val="left" w:pos="1418"/>
          <w:tab w:val="right" w:pos="9639"/>
        </w:tabs>
        <w:ind w:left="1418" w:right="1418" w:hanging="1418"/>
        <w:rPr>
          <w:ins w:id="42" w:author="Spanish83" w:date="2023-05-02T11:41:00Z"/>
          <w:color w:val="000000"/>
          <w:lang w:val="es-ES"/>
        </w:rPr>
      </w:pPr>
      <w:ins w:id="43" w:author="Spanish83" w:date="2023-05-02T11:41:00Z">
        <w:r>
          <w:rPr>
            <w:color w:val="000000"/>
            <w:lang w:val="es-ES"/>
          </w:rPr>
          <w:tab/>
        </w:r>
        <w:r w:rsidRPr="00640FA9">
          <w:rPr>
            <w:color w:val="000000"/>
            <w:lang w:val="es-ES"/>
          </w:rPr>
          <w:sym w:font="Symbol" w:char="F02D"/>
        </w:r>
        <w:r>
          <w:rPr>
            <w:color w:val="000000"/>
            <w:lang w:val="es-ES"/>
          </w:rPr>
          <w:tab/>
        </w:r>
      </w:ins>
      <w:ins w:id="44" w:author="Spanish" w:date="2022-08-15T14:52:00Z">
        <w:r w:rsidRPr="00640FA9">
          <w:rPr>
            <w:color w:val="000000"/>
            <w:spacing w:val="-2"/>
            <w:lang w:val="es-ES"/>
          </w:rPr>
          <w:t>telegrafía o transmisiones de datos por cualquier</w:t>
        </w:r>
      </w:ins>
      <w:ins w:id="45" w:author="Spanish" w:date="2023-03-13T14:04:00Z">
        <w:r w:rsidRPr="00640FA9">
          <w:rPr>
            <w:color w:val="000000"/>
            <w:spacing w:val="-2"/>
            <w:lang w:val="es-ES"/>
          </w:rPr>
          <w:t xml:space="preserve"> otra</w:t>
        </w:r>
      </w:ins>
      <w:ins w:id="46" w:author="Spanish" w:date="2022-08-15T14:52:00Z">
        <w:r w:rsidRPr="00640FA9">
          <w:rPr>
            <w:color w:val="000000"/>
            <w:spacing w:val="-2"/>
            <w:lang w:val="es-ES"/>
          </w:rPr>
          <w:t xml:space="preserve"> </w:t>
        </w:r>
      </w:ins>
      <w:ins w:id="47" w:author="Spanish" w:date="2023-03-13T14:06:00Z">
        <w:r w:rsidRPr="00640FA9">
          <w:rPr>
            <w:color w:val="000000"/>
            <w:spacing w:val="-2"/>
            <w:lang w:val="es-ES"/>
          </w:rPr>
          <w:t xml:space="preserve">banda lateral única, portadora suprimida </w:t>
        </w:r>
      </w:ins>
      <w:ins w:id="48" w:author="Spanish" w:date="2022-08-15T14:53:00Z">
        <w:r w:rsidRPr="00640FA9">
          <w:rPr>
            <w:color w:val="000000"/>
            <w:spacing w:val="-2"/>
            <w:lang w:val="es-ES"/>
          </w:rPr>
          <w:t>modulada, a condición de que la frecuencia de referencia de la transmisión en cuestión corresponda a la lista de frecuencias portador</w:t>
        </w:r>
      </w:ins>
      <w:ins w:id="49" w:author="Spanish" w:date="2022-08-15T14:54:00Z">
        <w:r w:rsidRPr="00640FA9">
          <w:rPr>
            <w:color w:val="000000"/>
            <w:spacing w:val="-2"/>
            <w:lang w:val="es-ES"/>
          </w:rPr>
          <w:t xml:space="preserve">as (de referencia) (número </w:t>
        </w:r>
        <w:r w:rsidRPr="00A86D35">
          <w:rPr>
            <w:rStyle w:val="Appref"/>
            <w:b/>
            <w:bCs/>
          </w:rPr>
          <w:t>27</w:t>
        </w:r>
        <w:r w:rsidRPr="00A86D35">
          <w:rPr>
            <w:rStyle w:val="Appref"/>
          </w:rPr>
          <w:t>/18</w:t>
        </w:r>
        <w:r w:rsidRPr="00640FA9">
          <w:rPr>
            <w:color w:val="000000"/>
            <w:spacing w:val="-2"/>
            <w:lang w:val="es-ES"/>
          </w:rPr>
          <w:t>) y el ancho de banda ocupado no rebase el lím</w:t>
        </w:r>
      </w:ins>
      <w:ins w:id="50" w:author="Spanish" w:date="2022-08-15T14:56:00Z">
        <w:r w:rsidRPr="00640FA9">
          <w:rPr>
            <w:color w:val="000000"/>
            <w:spacing w:val="-2"/>
            <w:lang w:val="es-ES"/>
          </w:rPr>
          <w:t>i</w:t>
        </w:r>
      </w:ins>
      <w:ins w:id="51" w:author="Spanish" w:date="2022-08-15T14:54:00Z">
        <w:r w:rsidRPr="00640FA9">
          <w:rPr>
            <w:color w:val="000000"/>
            <w:spacing w:val="-2"/>
            <w:lang w:val="es-ES"/>
          </w:rPr>
          <w:t xml:space="preserve">te superior de las emisiones J3E (número </w:t>
        </w:r>
        <w:r w:rsidRPr="00A86D35">
          <w:rPr>
            <w:rStyle w:val="Appref"/>
            <w:b/>
            <w:bCs/>
          </w:rPr>
          <w:t>27</w:t>
        </w:r>
        <w:r w:rsidRPr="00A86D35">
          <w:rPr>
            <w:rStyle w:val="Appref"/>
          </w:rPr>
          <w:t>/12</w:t>
        </w:r>
        <w:r w:rsidRPr="00640FA9">
          <w:rPr>
            <w:color w:val="000000"/>
            <w:spacing w:val="-2"/>
            <w:lang w:val="es-ES"/>
          </w:rPr>
          <w:t>), es decir, 2 800 kHz para cada</w:t>
        </w:r>
      </w:ins>
      <w:ins w:id="52" w:author="Spanish" w:date="2023-03-13T16:59:00Z">
        <w:r w:rsidRPr="00640FA9">
          <w:rPr>
            <w:color w:val="000000"/>
            <w:spacing w:val="-2"/>
            <w:lang w:val="es-ES"/>
          </w:rPr>
          <w:t xml:space="preserve"> </w:t>
        </w:r>
      </w:ins>
      <w:ins w:id="53" w:author="Spanish" w:date="2022-08-15T14:54:00Z">
        <w:r w:rsidRPr="00640FA9">
          <w:rPr>
            <w:color w:val="000000"/>
            <w:spacing w:val="-2"/>
            <w:lang w:val="es-ES"/>
          </w:rPr>
          <w:t xml:space="preserve">uno </w:t>
        </w:r>
      </w:ins>
      <w:ins w:id="54" w:author="Spanish83" w:date="2023-05-02T11:40:00Z">
        <w:r>
          <w:rPr>
            <w:color w:val="000000"/>
            <w:spacing w:val="-2"/>
            <w:lang w:val="es-ES"/>
          </w:rPr>
          <w:br/>
        </w:r>
      </w:ins>
      <w:ins w:id="55" w:author="Spanish" w:date="2022-08-15T14:54:00Z">
        <w:r w:rsidRPr="00640FA9">
          <w:rPr>
            <w:color w:val="000000"/>
            <w:spacing w:val="-2"/>
            <w:lang w:val="es-ES"/>
          </w:rPr>
          <w:t>de los canales</w:t>
        </w:r>
      </w:ins>
      <w:ins w:id="56" w:author="Spanish83" w:date="2023-05-02T11:40:00Z">
        <w:r>
          <w:rPr>
            <w:color w:val="000000"/>
            <w:spacing w:val="-2"/>
            <w:lang w:val="es-ES"/>
          </w:rPr>
          <w:tab/>
        </w:r>
      </w:ins>
      <w:ins w:id="57" w:author="Spanish" w:date="2022-08-15T14:56:00Z">
        <w:r w:rsidRPr="00640FA9">
          <w:rPr>
            <w:color w:val="000000"/>
            <w:lang w:val="es-ES"/>
          </w:rPr>
          <w:t>J2B, J2D, J7B, J7D, J9B, J9D</w:t>
        </w:r>
      </w:ins>
    </w:p>
    <w:p w14:paraId="3584F9E2" w14:textId="77777777" w:rsidR="005D7AEF" w:rsidRPr="00FC6E0A" w:rsidRDefault="00F43C15" w:rsidP="00FC6E0A">
      <w:pPr>
        <w:pStyle w:val="Reasons"/>
        <w:rPr>
          <w:b/>
          <w:bCs/>
        </w:rPr>
      </w:pPr>
      <w:r w:rsidRPr="00FC6E0A">
        <w:rPr>
          <w:b/>
          <w:bCs/>
        </w:rPr>
        <w:t>Motivos:</w:t>
      </w:r>
      <w:r w:rsidRPr="00FC6E0A">
        <w:rPr>
          <w:b/>
          <w:bCs/>
        </w:rPr>
        <w:tab/>
      </w:r>
    </w:p>
    <w:p w14:paraId="49731D94" w14:textId="77777777" w:rsidR="00F43C15" w:rsidRPr="00FC6E0A" w:rsidRDefault="00F43C15" w:rsidP="00FC6E0A">
      <w:pPr>
        <w:pStyle w:val="Heading1"/>
      </w:pPr>
      <w:r w:rsidRPr="00FC6E0A">
        <w:tab/>
      </w:r>
      <w:bookmarkStart w:id="58" w:name="_Toc46417327"/>
      <w:r w:rsidRPr="00FC6E0A">
        <w:t>2</w:t>
      </w:r>
      <w:r w:rsidRPr="00FC6E0A">
        <w:tab/>
        <w:t>Potencia</w:t>
      </w:r>
      <w:bookmarkEnd w:id="58"/>
    </w:p>
    <w:p w14:paraId="6042A5BC" w14:textId="77777777" w:rsidR="005D7AEF" w:rsidRDefault="00F43C15">
      <w:pPr>
        <w:pStyle w:val="Proposal"/>
      </w:pPr>
      <w:r>
        <w:t>MOD</w:t>
      </w:r>
      <w:r>
        <w:tab/>
        <w:t>RCC/85A9/6</w:t>
      </w:r>
    </w:p>
    <w:p w14:paraId="77DCF782" w14:textId="77777777" w:rsidR="00F43C15" w:rsidRDefault="00F43C15" w:rsidP="007B2C32">
      <w:pPr>
        <w:rPr>
          <w:color w:val="000000"/>
        </w:rPr>
      </w:pPr>
      <w:r w:rsidRPr="004513DF">
        <w:rPr>
          <w:rStyle w:val="Appdef"/>
          <w:color w:val="000000"/>
        </w:rPr>
        <w:t>27</w:t>
      </w:r>
      <w:r w:rsidRPr="004513DF">
        <w:rPr>
          <w:rStyle w:val="Appdef"/>
          <w:b w:val="0"/>
          <w:bCs/>
          <w:color w:val="000000"/>
        </w:rPr>
        <w:t>/60</w:t>
      </w:r>
      <w:r w:rsidRPr="004513DF">
        <w:rPr>
          <w:color w:val="000000"/>
        </w:rPr>
        <w:tab/>
        <w:t>2.1</w:t>
      </w:r>
      <w:r w:rsidRPr="004513DF">
        <w:rPr>
          <w:color w:val="000000"/>
        </w:rPr>
        <w:tab/>
        <w:t>A menos que se indique lo contrario en la Parte II de este Apéndice, las potencias de cresta suministradas a la línea de alimentación de la antena no superarán los valores máximos señalados en el Cuadro que figura a continuación; se supone que el valor correspondiente de la potencia de cresta radiada aparente es igual a los dos tercios de estos valores.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2948"/>
        <w:gridCol w:w="2381"/>
        <w:gridCol w:w="2835"/>
      </w:tblGrid>
      <w:tr w:rsidR="007B2C32" w:rsidRPr="00CA5ADE" w14:paraId="3076A5E1" w14:textId="77777777" w:rsidTr="007B2C32">
        <w:trPr>
          <w:jc w:val="center"/>
        </w:trPr>
        <w:tc>
          <w:tcPr>
            <w:tcW w:w="2948" w:type="dxa"/>
          </w:tcPr>
          <w:p w14:paraId="73102ABD" w14:textId="77777777" w:rsidR="00F43C15" w:rsidRPr="00CA5ADE" w:rsidRDefault="00F43C15" w:rsidP="007B2C32">
            <w:pPr>
              <w:pStyle w:val="Tablehead"/>
            </w:pPr>
            <w:r w:rsidRPr="00CA5ADE">
              <w:t>Clase de emisión</w:t>
            </w:r>
          </w:p>
        </w:tc>
        <w:tc>
          <w:tcPr>
            <w:tcW w:w="2381" w:type="dxa"/>
          </w:tcPr>
          <w:p w14:paraId="4E447FE2" w14:textId="77777777" w:rsidR="00F43C15" w:rsidRPr="00CA5ADE" w:rsidRDefault="00F43C15" w:rsidP="007B2C32">
            <w:pPr>
              <w:pStyle w:val="Tablehead"/>
            </w:pPr>
            <w:r w:rsidRPr="00CA5ADE">
              <w:t>Estaciones</w:t>
            </w:r>
          </w:p>
        </w:tc>
        <w:tc>
          <w:tcPr>
            <w:tcW w:w="2835" w:type="dxa"/>
          </w:tcPr>
          <w:p w14:paraId="34EAD83F" w14:textId="77777777" w:rsidR="00F43C15" w:rsidRPr="00CA5ADE" w:rsidRDefault="00F43C15" w:rsidP="007B2C32">
            <w:pPr>
              <w:pStyle w:val="Tablehead"/>
            </w:pPr>
            <w:r w:rsidRPr="00CA5ADE">
              <w:t>Potencia de cresta máxima</w:t>
            </w:r>
          </w:p>
        </w:tc>
      </w:tr>
      <w:tr w:rsidR="007B2C32" w:rsidRPr="00CA5ADE" w14:paraId="25FE397D" w14:textId="77777777" w:rsidTr="007B2C32">
        <w:trPr>
          <w:jc w:val="center"/>
        </w:trPr>
        <w:tc>
          <w:tcPr>
            <w:tcW w:w="2948" w:type="dxa"/>
          </w:tcPr>
          <w:p w14:paraId="52C67D08" w14:textId="2D65574C" w:rsidR="00F43C15" w:rsidRPr="004513DF" w:rsidRDefault="00F43C15" w:rsidP="00FC6E0A">
            <w:pPr>
              <w:pStyle w:val="Tabletext"/>
            </w:pPr>
            <w:r w:rsidRPr="004513DF">
              <w:t>H2B, J3E, J7</w:t>
            </w:r>
            <w:ins w:id="59" w:author="Spanish" w:date="2023-11-01T08:56:00Z">
              <w:r w:rsidR="00A01EF0">
                <w:t>A</w:t>
              </w:r>
            </w:ins>
            <w:del w:id="60" w:author="Spanish" w:date="2023-11-01T08:56:00Z">
              <w:r w:rsidRPr="004513DF" w:rsidDel="00A01EF0">
                <w:delText>B</w:delText>
              </w:r>
            </w:del>
            <w:ins w:id="61" w:author="Spanish" w:date="2023-11-01T08:56:00Z">
              <w:r w:rsidR="00A01EF0">
                <w:t>, J2E, J7E, J9E, J2B, J2D,</w:t>
              </w:r>
            </w:ins>
            <w:ins w:id="62" w:author="Spanish" w:date="2023-11-01T08:57:00Z">
              <w:r w:rsidR="00A01EF0">
                <w:t xml:space="preserve"> J7D, J9B, J9D</w:t>
              </w:r>
            </w:ins>
            <w:r w:rsidRPr="004513DF">
              <w:t>,</w:t>
            </w:r>
            <w:del w:id="63" w:author="Spanish" w:date="2023-11-01T08:57:00Z">
              <w:r w:rsidRPr="004513DF" w:rsidDel="00A01EF0">
                <w:delText xml:space="preserve"> JXX</w:delText>
              </w:r>
            </w:del>
            <w:r w:rsidRPr="004513DF">
              <w:br/>
              <w:t>A3E*, H3E*</w:t>
            </w:r>
            <w:r w:rsidRPr="004513DF">
              <w:br/>
              <w:t>(Modulación = 100%)</w:t>
            </w:r>
          </w:p>
        </w:tc>
        <w:tc>
          <w:tcPr>
            <w:tcW w:w="2381" w:type="dxa"/>
          </w:tcPr>
          <w:p w14:paraId="23B78302" w14:textId="77777777" w:rsidR="00F43C15" w:rsidRPr="00CA5ADE" w:rsidRDefault="00F43C15" w:rsidP="00FC6E0A">
            <w:pPr>
              <w:pStyle w:val="Tabletext"/>
              <w:jc w:val="center"/>
            </w:pPr>
            <w:r w:rsidRPr="00CA5ADE">
              <w:t>Aeronáuticas</w:t>
            </w:r>
            <w:r w:rsidRPr="00CA5ADE">
              <w:br/>
              <w:t>De aeronave</w:t>
            </w:r>
          </w:p>
        </w:tc>
        <w:tc>
          <w:tcPr>
            <w:tcW w:w="2835" w:type="dxa"/>
          </w:tcPr>
          <w:p w14:paraId="5229BB2B" w14:textId="77777777" w:rsidR="00F43C15" w:rsidRPr="00CA5ADE" w:rsidRDefault="00F43C15" w:rsidP="00FC6E0A">
            <w:pPr>
              <w:pStyle w:val="Tabletext"/>
              <w:jc w:val="center"/>
            </w:pPr>
            <w:r w:rsidRPr="00CA5ADE">
              <w:t>6 kW</w:t>
            </w:r>
            <w:r w:rsidRPr="00CA5ADE">
              <w:br/>
              <w:t>400 W</w:t>
            </w:r>
          </w:p>
        </w:tc>
      </w:tr>
      <w:tr w:rsidR="007B2C32" w:rsidRPr="00CA5ADE" w14:paraId="31FC933D" w14:textId="77777777" w:rsidTr="007B2C32">
        <w:trPr>
          <w:jc w:val="center"/>
        </w:trPr>
        <w:tc>
          <w:tcPr>
            <w:tcW w:w="2948" w:type="dxa"/>
            <w:tcBorders>
              <w:bottom w:val="single" w:sz="6" w:space="0" w:color="auto"/>
            </w:tcBorders>
          </w:tcPr>
          <w:p w14:paraId="24F03439" w14:textId="77777777" w:rsidR="00F43C15" w:rsidRPr="004513DF" w:rsidRDefault="00F43C15" w:rsidP="00FC6E0A">
            <w:pPr>
              <w:pStyle w:val="Tabletext"/>
            </w:pPr>
            <w:r w:rsidRPr="004513DF">
              <w:lastRenderedPageBreak/>
              <w:t>Otras emisiones tales</w:t>
            </w:r>
            <w:r w:rsidRPr="004513DF">
              <w:br/>
              <w:t>como A1A, A1B, F1B</w:t>
            </w:r>
          </w:p>
        </w:tc>
        <w:tc>
          <w:tcPr>
            <w:tcW w:w="2381" w:type="dxa"/>
            <w:tcBorders>
              <w:bottom w:val="single" w:sz="6" w:space="0" w:color="auto"/>
            </w:tcBorders>
          </w:tcPr>
          <w:p w14:paraId="2E1030F2" w14:textId="77777777" w:rsidR="00F43C15" w:rsidRPr="00CA5ADE" w:rsidRDefault="00F43C15" w:rsidP="00FC6E0A">
            <w:pPr>
              <w:pStyle w:val="Tabletext"/>
              <w:jc w:val="center"/>
            </w:pPr>
            <w:r w:rsidRPr="00CA5ADE">
              <w:t>Aeronáuticas</w:t>
            </w:r>
            <w:r w:rsidRPr="00CA5ADE">
              <w:br/>
              <w:t>De aeronave</w:t>
            </w:r>
          </w:p>
        </w:tc>
        <w:tc>
          <w:tcPr>
            <w:tcW w:w="2835" w:type="dxa"/>
            <w:tcBorders>
              <w:bottom w:val="single" w:sz="6" w:space="0" w:color="auto"/>
            </w:tcBorders>
          </w:tcPr>
          <w:p w14:paraId="3E327D45" w14:textId="77777777" w:rsidR="00F43C15" w:rsidRPr="00CA5ADE" w:rsidRDefault="00F43C15" w:rsidP="00FC6E0A">
            <w:pPr>
              <w:pStyle w:val="Tabletext"/>
              <w:jc w:val="center"/>
            </w:pPr>
            <w:r w:rsidRPr="00CA5ADE">
              <w:t>1,5 kW</w:t>
            </w:r>
            <w:r w:rsidRPr="00CA5ADE">
              <w:br/>
              <w:t>100 W</w:t>
            </w:r>
          </w:p>
        </w:tc>
      </w:tr>
      <w:tr w:rsidR="007B2C32" w:rsidRPr="004513DF" w14:paraId="1866DBC4" w14:textId="77777777" w:rsidTr="007B2C32">
        <w:trPr>
          <w:jc w:val="center"/>
        </w:trPr>
        <w:tc>
          <w:tcPr>
            <w:tcW w:w="8164" w:type="dxa"/>
            <w:gridSpan w:val="3"/>
            <w:tcBorders>
              <w:left w:val="nil"/>
              <w:bottom w:val="nil"/>
              <w:right w:val="nil"/>
            </w:tcBorders>
          </w:tcPr>
          <w:p w14:paraId="41A95677" w14:textId="77777777" w:rsidR="00F43C15" w:rsidRPr="004513DF" w:rsidRDefault="00F43C15" w:rsidP="000D3CA1">
            <w:pPr>
              <w:pStyle w:val="Tablelegend"/>
              <w:tabs>
                <w:tab w:val="left" w:pos="284"/>
              </w:tabs>
              <w:ind w:left="171" w:hanging="284"/>
            </w:pPr>
            <w:r w:rsidRPr="004513DF">
              <w:t>*</w:t>
            </w:r>
            <w:r w:rsidRPr="004513DF">
              <w:tab/>
              <w:t>Las emisiones A3E y H3E solamente se emplearán en 3 023 kHz y 5 680 kHz.</w:t>
            </w:r>
          </w:p>
        </w:tc>
      </w:tr>
    </w:tbl>
    <w:p w14:paraId="3D099B16" w14:textId="77777777" w:rsidR="005D7AEF" w:rsidRPr="00FC6E0A" w:rsidRDefault="00F43C15" w:rsidP="00FC6E0A">
      <w:pPr>
        <w:pStyle w:val="Reasons"/>
        <w:rPr>
          <w:b/>
          <w:bCs/>
        </w:rPr>
      </w:pPr>
      <w:r w:rsidRPr="00FC6E0A">
        <w:rPr>
          <w:b/>
          <w:bCs/>
        </w:rPr>
        <w:t>Motivos:</w:t>
      </w:r>
      <w:r w:rsidRPr="00FC6E0A">
        <w:rPr>
          <w:b/>
          <w:bCs/>
        </w:rPr>
        <w:tab/>
      </w:r>
    </w:p>
    <w:p w14:paraId="348F6D44" w14:textId="77777777" w:rsidR="005D7AEF" w:rsidRDefault="00F43C15">
      <w:pPr>
        <w:pStyle w:val="Proposal"/>
      </w:pPr>
      <w:r>
        <w:t>SUP</w:t>
      </w:r>
      <w:r>
        <w:tab/>
        <w:t>RCC/85A9/7</w:t>
      </w:r>
    </w:p>
    <w:p w14:paraId="7D5F8E1C" w14:textId="77777777" w:rsidR="00F43C15" w:rsidRPr="00ED1619" w:rsidRDefault="00F43C15" w:rsidP="00FC6E0A">
      <w:pPr>
        <w:pStyle w:val="ResNo"/>
      </w:pPr>
      <w:bookmarkStart w:id="64" w:name="_Toc36190275"/>
      <w:bookmarkStart w:id="65" w:name="_Toc39734977"/>
      <w:r w:rsidRPr="00FC6E0A">
        <w:t>RESOLUCIÓN</w:t>
      </w:r>
      <w:r w:rsidRPr="00ED1619">
        <w:t xml:space="preserve"> </w:t>
      </w:r>
      <w:r w:rsidRPr="003106EC">
        <w:rPr>
          <w:rStyle w:val="href"/>
          <w:caps w:val="0"/>
        </w:rPr>
        <w:t>429</w:t>
      </w:r>
      <w:r w:rsidRPr="00ED1619">
        <w:t xml:space="preserve"> (CMR-19)</w:t>
      </w:r>
      <w:bookmarkEnd w:id="64"/>
      <w:bookmarkEnd w:id="65"/>
    </w:p>
    <w:p w14:paraId="55DBC227" w14:textId="77777777" w:rsidR="00F43C15" w:rsidRDefault="00F43C15" w:rsidP="00265C64">
      <w:pPr>
        <w:pStyle w:val="Restitle"/>
      </w:pPr>
      <w:bookmarkStart w:id="66" w:name="_Toc36190276"/>
      <w:bookmarkStart w:id="67" w:name="_Toc39734978"/>
      <w:r w:rsidRPr="00ED1619">
        <w:t>Consideración de disposiciones reglamentarias para actualizar el Apéndice 27</w:t>
      </w:r>
      <w:r>
        <w:br/>
      </w:r>
      <w:r w:rsidRPr="00ED1619">
        <w:t xml:space="preserve">del Reglamento de Radiocomunicaciones en favor de la modernización </w:t>
      </w:r>
      <w:r w:rsidRPr="00ED1619">
        <w:br/>
        <w:t>de las comunicaciones aeronáuticas en ondas decamétricas</w:t>
      </w:r>
      <w:bookmarkEnd w:id="66"/>
      <w:bookmarkEnd w:id="67"/>
    </w:p>
    <w:p w14:paraId="4DB38DA3" w14:textId="77777777" w:rsidR="00FC6E0A" w:rsidRDefault="00FC6E0A" w:rsidP="00411C49">
      <w:pPr>
        <w:pStyle w:val="Reasons"/>
      </w:pPr>
    </w:p>
    <w:p w14:paraId="7C4D897E" w14:textId="77777777" w:rsidR="00FC6E0A" w:rsidRDefault="00FC6E0A">
      <w:pPr>
        <w:jc w:val="center"/>
      </w:pPr>
      <w:r>
        <w:t>______________</w:t>
      </w:r>
    </w:p>
    <w:sectPr w:rsidR="00FC6E0A">
      <w:headerReference w:type="default" r:id="rId14"/>
      <w:footerReference w:type="even" r:id="rId15"/>
      <w:footerReference w:type="default" r:id="rId16"/>
      <w:footerReference w:type="first" r:id="rId17"/>
      <w:type w:val="oddPage"/>
      <w:pgSz w:w="11907" w:h="16834"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1CBE4" w14:textId="77777777" w:rsidR="00666B37" w:rsidRDefault="00666B37">
      <w:r>
        <w:separator/>
      </w:r>
    </w:p>
  </w:endnote>
  <w:endnote w:type="continuationSeparator" w:id="0">
    <w:p w14:paraId="28380AA9" w14:textId="77777777" w:rsidR="00666B37" w:rsidRDefault="00666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ACF4E"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34FA56D" w14:textId="5B2F1A42"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0844D3">
      <w:rPr>
        <w:noProof/>
      </w:rPr>
      <w:t>01.11.23</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C2EDE" w14:textId="3E5DBDA7" w:rsidR="0077084A" w:rsidRDefault="00F43C15" w:rsidP="00B86034">
    <w:pPr>
      <w:pStyle w:val="Footer"/>
      <w:ind w:right="360"/>
      <w:rPr>
        <w:lang w:val="en-US"/>
      </w:rPr>
    </w:pPr>
    <w:r>
      <w:fldChar w:fldCharType="begin"/>
    </w:r>
    <w:r>
      <w:rPr>
        <w:lang w:val="en-US"/>
      </w:rPr>
      <w:instrText xml:space="preserve"> FILENAME \p  \* MERGEFORMAT </w:instrText>
    </w:r>
    <w:r>
      <w:fldChar w:fldCharType="separate"/>
    </w:r>
    <w:r w:rsidR="00F94D71">
      <w:rPr>
        <w:lang w:val="en-US"/>
      </w:rPr>
      <w:t>P:\ESP\ITU-R\CONF-R\CMR23\000\085ADD09S.docx</w:t>
    </w:r>
    <w:r>
      <w:fldChar w:fldCharType="end"/>
    </w:r>
    <w:r w:rsidRPr="00F43C15">
      <w:rPr>
        <w:lang w:val="en-US"/>
      </w:rPr>
      <w:t xml:space="preserve"> </w:t>
    </w:r>
    <w:r>
      <w:rPr>
        <w:lang w:val="en-US"/>
      </w:rPr>
      <w:t>(529874)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2A3C3" w14:textId="467D449B" w:rsidR="0077084A" w:rsidRPr="00F43C15" w:rsidRDefault="0077084A" w:rsidP="00B47331">
    <w:pPr>
      <w:pStyle w:val="Footer"/>
      <w:rPr>
        <w:lang w:val="en-US"/>
      </w:rPr>
    </w:pPr>
    <w:r>
      <w:fldChar w:fldCharType="begin"/>
    </w:r>
    <w:r>
      <w:rPr>
        <w:lang w:val="en-US"/>
      </w:rPr>
      <w:instrText xml:space="preserve"> FILENAME \p  \* MERGEFORMAT </w:instrText>
    </w:r>
    <w:r>
      <w:fldChar w:fldCharType="separate"/>
    </w:r>
    <w:r w:rsidR="00F94D71">
      <w:rPr>
        <w:lang w:val="en-US"/>
      </w:rPr>
      <w:t>P:\ESP\ITU-R\CONF-R\CMR23\000\085ADD09S.docx</w:t>
    </w:r>
    <w:r>
      <w:fldChar w:fldCharType="end"/>
    </w:r>
    <w:r w:rsidR="00F43C15" w:rsidRPr="00F43C15">
      <w:rPr>
        <w:lang w:val="en-US"/>
      </w:rPr>
      <w:t xml:space="preserve"> </w:t>
    </w:r>
    <w:r w:rsidR="00F43C15">
      <w:rPr>
        <w:lang w:val="en-US"/>
      </w:rPr>
      <w:t>(529874)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B82CA9" w14:textId="77777777" w:rsidR="00666B37" w:rsidRDefault="00666B37">
      <w:r>
        <w:rPr>
          <w:b/>
        </w:rPr>
        <w:t>_______________</w:t>
      </w:r>
    </w:p>
  </w:footnote>
  <w:footnote w:type="continuationSeparator" w:id="0">
    <w:p w14:paraId="3D44E018" w14:textId="77777777" w:rsidR="00666B37" w:rsidRDefault="00666B37">
      <w:r>
        <w:continuationSeparator/>
      </w:r>
    </w:p>
  </w:footnote>
  <w:footnote w:id="1">
    <w:p w14:paraId="2A0D643E" w14:textId="2044CBE2" w:rsidR="00F43C15" w:rsidRPr="001B0C91" w:rsidRDefault="00F43C15" w:rsidP="007B2C32">
      <w:pPr>
        <w:pStyle w:val="FootnoteText"/>
        <w:rPr>
          <w:sz w:val="16"/>
          <w:szCs w:val="16"/>
        </w:rPr>
      </w:pPr>
    </w:p>
  </w:footnote>
  <w:footnote w:id="2">
    <w:p w14:paraId="15443A35" w14:textId="77777777" w:rsidR="00F936BE" w:rsidRPr="001B0C91" w:rsidRDefault="00F936BE" w:rsidP="00F936BE">
      <w:pPr>
        <w:pStyle w:val="FootnoteText"/>
        <w:rPr>
          <w:szCs w:val="24"/>
        </w:rPr>
      </w:pPr>
      <w:r w:rsidRPr="001B0C91">
        <w:rPr>
          <w:sz w:val="18"/>
          <w:szCs w:val="18"/>
        </w:rPr>
        <w:t>*</w:t>
      </w:r>
      <w:r w:rsidRPr="001B0C91">
        <w:tab/>
      </w:r>
      <w:r w:rsidRPr="001B0C91">
        <w:rPr>
          <w:szCs w:val="24"/>
        </w:rPr>
        <w:t>Las emisiones de clases A3E y H3E solamente se emplear</w:t>
      </w:r>
      <w:r>
        <w:rPr>
          <w:szCs w:val="24"/>
        </w:rPr>
        <w:t>á</w:t>
      </w:r>
      <w:r w:rsidRPr="001B0C91">
        <w:rPr>
          <w:szCs w:val="24"/>
        </w:rPr>
        <w:t>n en 3</w:t>
      </w:r>
      <w:r w:rsidRPr="001B0C91">
        <w:rPr>
          <w:rFonts w:ascii="Tms Rmn" w:hAnsi="Tms Rmn"/>
          <w:szCs w:val="24"/>
        </w:rPr>
        <w:t> </w:t>
      </w:r>
      <w:r w:rsidRPr="001B0C91">
        <w:rPr>
          <w:szCs w:val="24"/>
        </w:rPr>
        <w:t>023 kHz y 5</w:t>
      </w:r>
      <w:r w:rsidRPr="001B0C91">
        <w:rPr>
          <w:rFonts w:ascii="Tms Rmn" w:hAnsi="Tms Rmn"/>
          <w:szCs w:val="24"/>
        </w:rPr>
        <w:t> </w:t>
      </w:r>
      <w:r w:rsidRPr="001B0C91">
        <w:rPr>
          <w:szCs w:val="24"/>
        </w:rPr>
        <w:t>680 kHz.</w:t>
      </w:r>
    </w:p>
  </w:footnote>
  <w:footnote w:id="3">
    <w:p w14:paraId="089CE8B4" w14:textId="5261B9CD" w:rsidR="00F936BE" w:rsidRPr="00524F25" w:rsidRDefault="00F936BE" w:rsidP="00F936BE">
      <w:pPr>
        <w:pStyle w:val="FootnoteText"/>
        <w:rPr>
          <w:szCs w:val="24"/>
          <w:lang w:val="es-ES"/>
        </w:rPr>
      </w:pPr>
      <w:r w:rsidRPr="00524F25">
        <w:rPr>
          <w:sz w:val="18"/>
          <w:szCs w:val="18"/>
          <w:lang w:val="es-ES"/>
        </w:rPr>
        <w:t>**</w:t>
      </w:r>
      <w:r w:rsidRPr="00524F25">
        <w:rPr>
          <w:lang w:val="es-ES"/>
        </w:rPr>
        <w:tab/>
      </w:r>
      <w:r w:rsidRPr="00524F25">
        <w:rPr>
          <w:szCs w:val="24"/>
          <w:lang w:val="es-ES"/>
        </w:rPr>
        <w:t xml:space="preserve">Las emisiones A1A, A1B y F1B se permiten a condición de que no causen interferencias perjudiciales a las emisiones de clases H2B, J3E, </w:t>
      </w:r>
      <w:ins w:id="23" w:author="Spanish" w:date="2022-08-15T15:02:00Z">
        <w:r w:rsidRPr="00BF1D69">
          <w:rPr>
            <w:szCs w:val="24"/>
            <w:lang w:val="es-ES"/>
          </w:rPr>
          <w:t>J2E, J7E, J9E</w:t>
        </w:r>
      </w:ins>
      <w:ins w:id="24" w:author="Spanish" w:date="2022-08-15T15:03:00Z">
        <w:r w:rsidRPr="00BF1D69">
          <w:rPr>
            <w:szCs w:val="24"/>
            <w:lang w:val="es-ES"/>
          </w:rPr>
          <w:t xml:space="preserve">, </w:t>
        </w:r>
      </w:ins>
      <w:r w:rsidRPr="00BF1D69">
        <w:rPr>
          <w:szCs w:val="24"/>
          <w:lang w:val="es-ES"/>
        </w:rPr>
        <w:t>J7</w:t>
      </w:r>
      <w:del w:id="25" w:author="Spanish" w:date="2023-04-03T09:57:00Z">
        <w:r w:rsidDel="009A554A">
          <w:rPr>
            <w:szCs w:val="24"/>
            <w:lang w:val="es-ES"/>
          </w:rPr>
          <w:delText>B</w:delText>
        </w:r>
      </w:del>
      <w:ins w:id="26" w:author="Spanish" w:date="2023-04-03T09:57:00Z">
        <w:r>
          <w:rPr>
            <w:szCs w:val="24"/>
            <w:lang w:val="es-ES"/>
          </w:rPr>
          <w:t>A</w:t>
        </w:r>
      </w:ins>
      <w:ins w:id="27" w:author="Spanish" w:date="2022-08-15T15:03:00Z">
        <w:r w:rsidRPr="00BF1D69">
          <w:rPr>
            <w:szCs w:val="24"/>
            <w:lang w:val="es-ES"/>
          </w:rPr>
          <w:t>, J2B, J2D,</w:t>
        </w:r>
      </w:ins>
      <w:ins w:id="28" w:author="Spanish" w:date="2023-11-01T15:25:00Z">
        <w:r w:rsidR="001F45A6">
          <w:rPr>
            <w:szCs w:val="24"/>
            <w:lang w:val="es-ES"/>
          </w:rPr>
          <w:t xml:space="preserve"> J7B</w:t>
        </w:r>
      </w:ins>
      <w:ins w:id="29" w:author="Spanish" w:date="2023-11-01T15:27:00Z">
        <w:r w:rsidR="001F45A6">
          <w:rPr>
            <w:szCs w:val="24"/>
            <w:lang w:val="es-ES"/>
          </w:rPr>
          <w:t>,</w:t>
        </w:r>
      </w:ins>
      <w:ins w:id="30" w:author="Spanish" w:date="2022-08-15T15:03:00Z">
        <w:r w:rsidRPr="00BF1D69">
          <w:rPr>
            <w:szCs w:val="24"/>
            <w:lang w:val="es-ES"/>
          </w:rPr>
          <w:t xml:space="preserve"> J7D</w:t>
        </w:r>
      </w:ins>
      <w:ins w:id="31" w:author="Spanish" w:date="2023-11-01T15:27:00Z">
        <w:r w:rsidR="001F45A6">
          <w:rPr>
            <w:szCs w:val="24"/>
            <w:lang w:val="es-ES"/>
          </w:rPr>
          <w:t>,</w:t>
        </w:r>
      </w:ins>
      <w:ins w:id="32" w:author="Spanish" w:date="2023-03-13T14:06:00Z">
        <w:r w:rsidRPr="00BF1D69">
          <w:rPr>
            <w:szCs w:val="24"/>
            <w:lang w:val="es-ES"/>
          </w:rPr>
          <w:t xml:space="preserve"> </w:t>
        </w:r>
      </w:ins>
      <w:ins w:id="33" w:author="Spanish" w:date="2022-08-15T15:03:00Z">
        <w:r w:rsidRPr="00BF1D69">
          <w:rPr>
            <w:szCs w:val="24"/>
            <w:lang w:val="es-ES"/>
          </w:rPr>
          <w:t>J9B</w:t>
        </w:r>
      </w:ins>
      <w:ins w:id="34" w:author="Spanish" w:date="2023-11-01T15:27:00Z">
        <w:r w:rsidR="001F45A6">
          <w:rPr>
            <w:szCs w:val="24"/>
            <w:lang w:val="es-ES"/>
          </w:rPr>
          <w:t>,</w:t>
        </w:r>
      </w:ins>
      <w:ins w:id="35" w:author="Spanish" w:date="2023-11-01T15:26:00Z">
        <w:r w:rsidR="001F45A6">
          <w:rPr>
            <w:szCs w:val="24"/>
            <w:lang w:val="es-ES"/>
          </w:rPr>
          <w:t xml:space="preserve"> y J9D</w:t>
        </w:r>
      </w:ins>
      <w:del w:id="36" w:author="Spanish" w:date="2023-03-13T14:07:00Z">
        <w:r w:rsidRPr="00BF1D69" w:rsidDel="00B35AA1">
          <w:rPr>
            <w:szCs w:val="24"/>
            <w:lang w:val="es-ES"/>
          </w:rPr>
          <w:delText xml:space="preserve"> y J</w:delText>
        </w:r>
      </w:del>
      <w:del w:id="37" w:author="Spanish" w:date="2022-08-15T15:03:00Z">
        <w:r w:rsidRPr="00BF1D69" w:rsidDel="002026CE">
          <w:rPr>
            <w:szCs w:val="24"/>
            <w:lang w:val="es-ES"/>
          </w:rPr>
          <w:delText>XX</w:delText>
        </w:r>
      </w:del>
      <w:r w:rsidRPr="00BF1D69">
        <w:rPr>
          <w:szCs w:val="24"/>
          <w:lang w:val="es-ES"/>
        </w:rPr>
        <w:t>.</w:t>
      </w:r>
      <w:r w:rsidRPr="00524F25">
        <w:rPr>
          <w:szCs w:val="24"/>
          <w:lang w:val="es-ES"/>
        </w:rPr>
        <w:t xml:space="preserve"> Además, las emisiones A1A, A1B y F1B se ajustarán a lo dispuesto en los números </w:t>
      </w:r>
      <w:r w:rsidRPr="001E2B88">
        <w:rPr>
          <w:rStyle w:val="Appref"/>
          <w:b/>
          <w:bCs/>
        </w:rPr>
        <w:t>27</w:t>
      </w:r>
      <w:r w:rsidRPr="001E2B88">
        <w:rPr>
          <w:rStyle w:val="Appref"/>
        </w:rPr>
        <w:t>/70</w:t>
      </w:r>
      <w:r w:rsidRPr="00524F25">
        <w:rPr>
          <w:szCs w:val="24"/>
          <w:lang w:val="es-ES"/>
        </w:rPr>
        <w:t xml:space="preserve"> a </w:t>
      </w:r>
      <w:r w:rsidRPr="001E2B88">
        <w:rPr>
          <w:rStyle w:val="Appref"/>
          <w:b/>
          <w:bCs/>
        </w:rPr>
        <w:t>27</w:t>
      </w:r>
      <w:r w:rsidRPr="001E2B88">
        <w:t>/74</w:t>
      </w:r>
      <w:r w:rsidRPr="00524F25">
        <w:rPr>
          <w:szCs w:val="24"/>
          <w:lang w:val="es-ES"/>
        </w:rPr>
        <w:t xml:space="preserve">, y se procurará efectuarlas en el centro del canal o cerca de él. Sin embargo, se permite la modulación por una audiofrecuencia con transmisores de banda lateral única, si se suprime la portadora de conformidad con el número </w:t>
      </w:r>
      <w:r w:rsidRPr="001E2B88">
        <w:rPr>
          <w:rStyle w:val="Appref"/>
          <w:b/>
          <w:bCs/>
        </w:rPr>
        <w:t>27</w:t>
      </w:r>
      <w:r w:rsidRPr="001E2B88">
        <w:rPr>
          <w:rStyle w:val="Appref"/>
        </w:rPr>
        <w:t>/69</w:t>
      </w:r>
      <w:r w:rsidRPr="00524F25">
        <w:rPr>
          <w:szCs w:val="24"/>
          <w:lang w:val="es-E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A850F"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86034">
      <w:rPr>
        <w:rStyle w:val="PageNumber"/>
        <w:noProof/>
      </w:rPr>
      <w:t>2</w:t>
    </w:r>
    <w:r>
      <w:rPr>
        <w:rStyle w:val="PageNumber"/>
      </w:rPr>
      <w:fldChar w:fldCharType="end"/>
    </w:r>
  </w:p>
  <w:p w14:paraId="735F492B" w14:textId="77777777" w:rsidR="0077084A" w:rsidRDefault="000A2A7D" w:rsidP="00C44E9E">
    <w:pPr>
      <w:pStyle w:val="Header"/>
      <w:rPr>
        <w:lang w:val="en-US"/>
      </w:rPr>
    </w:pPr>
    <w:r>
      <w:rPr>
        <w:lang w:val="en-US"/>
      </w:rPr>
      <w:t>WRC</w:t>
    </w:r>
    <w:r w:rsidR="004D2749">
      <w:rPr>
        <w:lang w:val="en-US"/>
      </w:rPr>
      <w:t>23</w:t>
    </w:r>
    <w:r w:rsidR="008750A8">
      <w:rPr>
        <w:lang w:val="en-US"/>
      </w:rPr>
      <w:t>/</w:t>
    </w:r>
    <w:r w:rsidR="00702F3D">
      <w:t>85(Add.9)-</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16cid:durableId="1490486381">
    <w:abstractNumId w:val="8"/>
  </w:num>
  <w:num w:numId="2" w16cid:durableId="693775645">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610769571">
    <w:abstractNumId w:val="9"/>
  </w:num>
  <w:num w:numId="4" w16cid:durableId="1960916889">
    <w:abstractNumId w:val="7"/>
  </w:num>
  <w:num w:numId="5" w16cid:durableId="708457946">
    <w:abstractNumId w:val="6"/>
  </w:num>
  <w:num w:numId="6" w16cid:durableId="1025063744">
    <w:abstractNumId w:val="5"/>
  </w:num>
  <w:num w:numId="7" w16cid:durableId="1133060534">
    <w:abstractNumId w:val="4"/>
  </w:num>
  <w:num w:numId="8" w16cid:durableId="2062052725">
    <w:abstractNumId w:val="3"/>
  </w:num>
  <w:num w:numId="9" w16cid:durableId="1810589289">
    <w:abstractNumId w:val="2"/>
  </w:num>
  <w:num w:numId="10" w16cid:durableId="1283226396">
    <w:abstractNumId w:val="1"/>
  </w:num>
  <w:num w:numId="11" w16cid:durableId="158318173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panish">
    <w15:presenceInfo w15:providerId="None" w15:userId="Spanish"/>
  </w15:person>
  <w15:person w15:author="Spanish83">
    <w15:presenceInfo w15:providerId="None" w15:userId="Spanish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785D"/>
    <w:rsid w:val="000844D3"/>
    <w:rsid w:val="00087AE8"/>
    <w:rsid w:val="00091054"/>
    <w:rsid w:val="000A2A7D"/>
    <w:rsid w:val="000A5B9A"/>
    <w:rsid w:val="000E5BF9"/>
    <w:rsid w:val="000F0E6D"/>
    <w:rsid w:val="00121170"/>
    <w:rsid w:val="00123CC5"/>
    <w:rsid w:val="00132DFE"/>
    <w:rsid w:val="0015142D"/>
    <w:rsid w:val="001616DC"/>
    <w:rsid w:val="00163962"/>
    <w:rsid w:val="00191A97"/>
    <w:rsid w:val="0019729C"/>
    <w:rsid w:val="001A083F"/>
    <w:rsid w:val="001C41FA"/>
    <w:rsid w:val="001E2B52"/>
    <w:rsid w:val="001E3F27"/>
    <w:rsid w:val="001E7D42"/>
    <w:rsid w:val="001F45A6"/>
    <w:rsid w:val="0023659C"/>
    <w:rsid w:val="00236D2A"/>
    <w:rsid w:val="0024569E"/>
    <w:rsid w:val="00255F12"/>
    <w:rsid w:val="00262C09"/>
    <w:rsid w:val="002A791F"/>
    <w:rsid w:val="002C1A52"/>
    <w:rsid w:val="002C1B26"/>
    <w:rsid w:val="002C5D6C"/>
    <w:rsid w:val="002E701F"/>
    <w:rsid w:val="003248A9"/>
    <w:rsid w:val="00324FFA"/>
    <w:rsid w:val="0032680B"/>
    <w:rsid w:val="00363A65"/>
    <w:rsid w:val="003B1E8C"/>
    <w:rsid w:val="003C0613"/>
    <w:rsid w:val="003C2508"/>
    <w:rsid w:val="003D0AA3"/>
    <w:rsid w:val="003D51FD"/>
    <w:rsid w:val="003E2086"/>
    <w:rsid w:val="003F7F66"/>
    <w:rsid w:val="00440B3A"/>
    <w:rsid w:val="0044375A"/>
    <w:rsid w:val="0045384C"/>
    <w:rsid w:val="00454553"/>
    <w:rsid w:val="00472A86"/>
    <w:rsid w:val="004B124A"/>
    <w:rsid w:val="004B3095"/>
    <w:rsid w:val="004D2749"/>
    <w:rsid w:val="004D2C7C"/>
    <w:rsid w:val="005133B5"/>
    <w:rsid w:val="00524392"/>
    <w:rsid w:val="00532097"/>
    <w:rsid w:val="0058350F"/>
    <w:rsid w:val="00583C7E"/>
    <w:rsid w:val="0059098E"/>
    <w:rsid w:val="005D46FB"/>
    <w:rsid w:val="005D7AEF"/>
    <w:rsid w:val="005F2605"/>
    <w:rsid w:val="005F3B0E"/>
    <w:rsid w:val="005F3DB8"/>
    <w:rsid w:val="005F559C"/>
    <w:rsid w:val="00602857"/>
    <w:rsid w:val="006124AD"/>
    <w:rsid w:val="00624009"/>
    <w:rsid w:val="006579A0"/>
    <w:rsid w:val="00662BA0"/>
    <w:rsid w:val="00666B37"/>
    <w:rsid w:val="0067344B"/>
    <w:rsid w:val="00684A94"/>
    <w:rsid w:val="00692AAE"/>
    <w:rsid w:val="006C0E38"/>
    <w:rsid w:val="006D6E67"/>
    <w:rsid w:val="006E1A13"/>
    <w:rsid w:val="00701C20"/>
    <w:rsid w:val="00702F3D"/>
    <w:rsid w:val="0070518E"/>
    <w:rsid w:val="007354E9"/>
    <w:rsid w:val="007424E8"/>
    <w:rsid w:val="0074579D"/>
    <w:rsid w:val="00765578"/>
    <w:rsid w:val="00766333"/>
    <w:rsid w:val="0077084A"/>
    <w:rsid w:val="007952C7"/>
    <w:rsid w:val="007A65D2"/>
    <w:rsid w:val="007C0B95"/>
    <w:rsid w:val="007C2317"/>
    <w:rsid w:val="007D330A"/>
    <w:rsid w:val="0080079E"/>
    <w:rsid w:val="008504C2"/>
    <w:rsid w:val="00866AE6"/>
    <w:rsid w:val="008750A8"/>
    <w:rsid w:val="008D3316"/>
    <w:rsid w:val="008E5AF2"/>
    <w:rsid w:val="0090121B"/>
    <w:rsid w:val="009144C9"/>
    <w:rsid w:val="0094091F"/>
    <w:rsid w:val="00962171"/>
    <w:rsid w:val="00973754"/>
    <w:rsid w:val="009C0BED"/>
    <w:rsid w:val="009E11EC"/>
    <w:rsid w:val="00A01EF0"/>
    <w:rsid w:val="00A021CC"/>
    <w:rsid w:val="00A118DB"/>
    <w:rsid w:val="00A4450C"/>
    <w:rsid w:val="00AA5E6C"/>
    <w:rsid w:val="00AC49B1"/>
    <w:rsid w:val="00AE5677"/>
    <w:rsid w:val="00AE658F"/>
    <w:rsid w:val="00AF2F78"/>
    <w:rsid w:val="00B239FA"/>
    <w:rsid w:val="00B372AB"/>
    <w:rsid w:val="00B47331"/>
    <w:rsid w:val="00B52D55"/>
    <w:rsid w:val="00B75AE4"/>
    <w:rsid w:val="00B8288C"/>
    <w:rsid w:val="00B86034"/>
    <w:rsid w:val="00BE2E80"/>
    <w:rsid w:val="00BE5EDD"/>
    <w:rsid w:val="00BE6A1F"/>
    <w:rsid w:val="00C126C4"/>
    <w:rsid w:val="00C44E9E"/>
    <w:rsid w:val="00C63EB5"/>
    <w:rsid w:val="00C87DA7"/>
    <w:rsid w:val="00CA4945"/>
    <w:rsid w:val="00CC01E0"/>
    <w:rsid w:val="00CD5FEE"/>
    <w:rsid w:val="00CE60D2"/>
    <w:rsid w:val="00CE7431"/>
    <w:rsid w:val="00D00CA8"/>
    <w:rsid w:val="00D0288A"/>
    <w:rsid w:val="00D72A5D"/>
    <w:rsid w:val="00DA71A3"/>
    <w:rsid w:val="00DC1922"/>
    <w:rsid w:val="00DC629B"/>
    <w:rsid w:val="00DE1C31"/>
    <w:rsid w:val="00E05BFF"/>
    <w:rsid w:val="00E262F1"/>
    <w:rsid w:val="00E3176A"/>
    <w:rsid w:val="00E36CE4"/>
    <w:rsid w:val="00E54754"/>
    <w:rsid w:val="00E56BD3"/>
    <w:rsid w:val="00E71D14"/>
    <w:rsid w:val="00EA77F0"/>
    <w:rsid w:val="00F32316"/>
    <w:rsid w:val="00F43C15"/>
    <w:rsid w:val="00F66597"/>
    <w:rsid w:val="00F675D0"/>
    <w:rsid w:val="00F8150C"/>
    <w:rsid w:val="00F936BE"/>
    <w:rsid w:val="00F94D71"/>
    <w:rsid w:val="00FC6E0A"/>
    <w:rsid w:val="00FD03C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35A86E8D"/>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R,Appel note de bas de p2"/>
    <w:basedOn w:val="DefaultParagraphFont"/>
    <w:qFormat/>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footnote text,DNV-FT,DNV"/>
    <w:basedOn w:val="Normal"/>
    <w:link w:val="FootnoteTextChar"/>
    <w:qFormat/>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qForma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03177F"/>
  </w:style>
  <w:style w:type="paragraph" w:customStyle="1" w:styleId="Heading2CPM">
    <w:name w:val="Heading 2_CPM"/>
    <w:basedOn w:val="Heading2"/>
    <w:qFormat/>
    <w:rsid w:val="007704DB"/>
  </w:style>
  <w:style w:type="character" w:styleId="Hyperlink">
    <w:name w:val="Hyperlink"/>
    <w:basedOn w:val="DefaultParagraphFont"/>
    <w:uiPriority w:val="99"/>
    <w:semiHidden/>
    <w:unhideWhenUsed/>
    <w:rPr>
      <w:color w:val="0000FF" w:themeColor="hyperlink"/>
      <w:u w:val="single"/>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footnote text Char,DNV-FT Char"/>
    <w:basedOn w:val="DefaultParagraphFont"/>
    <w:link w:val="FootnoteText"/>
    <w:qFormat/>
    <w:rsid w:val="003D51FD"/>
    <w:rPr>
      <w:rFonts w:ascii="Times New Roman" w:hAnsi="Times New Roman"/>
      <w:sz w:val="24"/>
      <w:lang w:val="es-ES_tradnl" w:eastAsia="en-US"/>
    </w:rPr>
  </w:style>
  <w:style w:type="paragraph" w:styleId="Revision">
    <w:name w:val="Revision"/>
    <w:hidden/>
    <w:uiPriority w:val="99"/>
    <w:semiHidden/>
    <w:rsid w:val="003D51FD"/>
    <w:rPr>
      <w:rFonts w:ascii="Times New Roman" w:hAnsi="Times New Roman"/>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R23-WRC23-C-0085!A9!MSW-S</DPM_x0020_File_x0020_name>
    <DPM_x0020_Author xmlns="32a1a8c5-2265-4ebc-b7a0-2071e2c5c9bb" xsi:nil="false">DPM</DPM_x0020_Author>
    <DPM_x0020_Version xmlns="32a1a8c5-2265-4ebc-b7a0-2071e2c5c9bb" xsi:nil="false">DPM_2022.05.12.01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5.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BA77A30-2D7A-4526-895C-6AFAB191FA36}">
  <ds:schemaRefs>
    <ds:schemaRef ds:uri="http://schemas.openxmlformats.org/officeDocument/2006/bibliography"/>
  </ds:schemaRefs>
</ds:datastoreItem>
</file>

<file path=customXml/itemProps2.xml><?xml version="1.0" encoding="utf-8"?>
<ds:datastoreItem xmlns:ds="http://schemas.openxmlformats.org/officeDocument/2006/customXml" ds:itemID="{122473AA-351D-401A-9E89-64ABC1BC1B7B}">
  <ds:schemaRefs>
    <ds:schemaRef ds:uri="http://schemas.microsoft.com/sharepoint/v3/contenttype/forms"/>
  </ds:schemaRefs>
</ds:datastoreItem>
</file>

<file path=customXml/itemProps3.xml><?xml version="1.0" encoding="utf-8"?>
<ds:datastoreItem xmlns:ds="http://schemas.openxmlformats.org/officeDocument/2006/customXml" ds:itemID="{8430157E-7F72-418A-B86A-13D36305ED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DE3B04D-64A2-4561-98FC-D1D5424F581C}">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5.xml><?xml version="1.0" encoding="utf-8"?>
<ds:datastoreItem xmlns:ds="http://schemas.openxmlformats.org/officeDocument/2006/customXml" ds:itemID="{B445CFBD-FFFD-49A3-984F-33F5CBC7F5B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697</Words>
  <Characters>4061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R23-WRC23-C-0085!A9!MSW-S</vt:lpstr>
    </vt:vector>
  </TitlesOfParts>
  <Manager>Secretaría General - Pool</Manager>
  <Company>Unión Internacional de Telecomunicaciones (UIT)</Company>
  <LinksUpToDate>false</LinksUpToDate>
  <CharactersWithSpaces>4749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R23-WRC23-C-0085!A9!MSW-S</dc:title>
  <dc:subject>Conferencia Mundial de Radiocomunicaciones - 2019</dc:subject>
  <dc:creator>Documents Proposals Manager (DPM)</dc:creator>
  <cp:keywords>DPM_v2023.8.1.1_prod</cp:keywords>
  <dc:description/>
  <cp:lastModifiedBy>Spanish</cp:lastModifiedBy>
  <cp:revision>6</cp:revision>
  <cp:lastPrinted>2003-02-19T20:20:00Z</cp:lastPrinted>
  <dcterms:created xsi:type="dcterms:W3CDTF">2023-11-01T14:05:00Z</dcterms:created>
  <dcterms:modified xsi:type="dcterms:W3CDTF">2023-11-01T14:28:00Z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