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404B14" w14:paraId="4C143C51" w14:textId="77777777" w:rsidTr="004C6D0B">
        <w:trPr>
          <w:cantSplit/>
        </w:trPr>
        <w:tc>
          <w:tcPr>
            <w:tcW w:w="1418" w:type="dxa"/>
            <w:vAlign w:val="center"/>
          </w:tcPr>
          <w:p w14:paraId="253910AB" w14:textId="77777777" w:rsidR="004C6D0B" w:rsidRPr="00404B1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04B14">
              <w:rPr>
                <w:noProof/>
              </w:rPr>
              <w:drawing>
                <wp:inline distT="0" distB="0" distL="0" distR="0" wp14:anchorId="3063FD9D" wp14:editId="070545A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941452B" w14:textId="77777777" w:rsidR="004C6D0B" w:rsidRPr="00404B1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04B1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404B1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8075351" w14:textId="77777777" w:rsidR="004C6D0B" w:rsidRPr="00404B14" w:rsidRDefault="004C6D0B" w:rsidP="004C6D0B">
            <w:pPr>
              <w:spacing w:before="0" w:line="240" w:lineRule="atLeast"/>
            </w:pPr>
            <w:r w:rsidRPr="00404B14">
              <w:rPr>
                <w:noProof/>
              </w:rPr>
              <w:drawing>
                <wp:inline distT="0" distB="0" distL="0" distR="0" wp14:anchorId="704EEF49" wp14:editId="1F3EC3E0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04B14" w14:paraId="45A3A20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F5ACCDD" w14:textId="77777777" w:rsidR="005651C9" w:rsidRPr="00404B1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972012C" w14:textId="77777777" w:rsidR="005651C9" w:rsidRPr="00404B1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04B14" w14:paraId="539AC477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18B53AA" w14:textId="77777777" w:rsidR="005651C9" w:rsidRPr="00404B1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9155CED" w14:textId="77777777" w:rsidR="005651C9" w:rsidRPr="00404B1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404B14" w14:paraId="2603CE7D" w14:textId="77777777" w:rsidTr="001226EC">
        <w:trPr>
          <w:cantSplit/>
        </w:trPr>
        <w:tc>
          <w:tcPr>
            <w:tcW w:w="6771" w:type="dxa"/>
            <w:gridSpan w:val="2"/>
          </w:tcPr>
          <w:p w14:paraId="736FF74C" w14:textId="77777777" w:rsidR="005651C9" w:rsidRPr="00404B1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04B1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96F184B" w14:textId="77777777" w:rsidR="005651C9" w:rsidRPr="00404B1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4B1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404B1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404B1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4B1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04B14" w14:paraId="2AC8F57C" w14:textId="77777777" w:rsidTr="001226EC">
        <w:trPr>
          <w:cantSplit/>
        </w:trPr>
        <w:tc>
          <w:tcPr>
            <w:tcW w:w="6771" w:type="dxa"/>
            <w:gridSpan w:val="2"/>
          </w:tcPr>
          <w:p w14:paraId="7B1551B2" w14:textId="77777777" w:rsidR="000F33D8" w:rsidRPr="00404B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BEC1405" w14:textId="77777777" w:rsidR="000F33D8" w:rsidRPr="00404B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B14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404B14" w14:paraId="31CEDA41" w14:textId="77777777" w:rsidTr="001226EC">
        <w:trPr>
          <w:cantSplit/>
        </w:trPr>
        <w:tc>
          <w:tcPr>
            <w:tcW w:w="6771" w:type="dxa"/>
            <w:gridSpan w:val="2"/>
          </w:tcPr>
          <w:p w14:paraId="7A7E5EA6" w14:textId="77777777" w:rsidR="000F33D8" w:rsidRPr="00404B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D0206E1" w14:textId="77777777" w:rsidR="000F33D8" w:rsidRPr="00404B1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04B14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404B14" w14:paraId="41F07D27" w14:textId="77777777" w:rsidTr="009546EA">
        <w:trPr>
          <w:cantSplit/>
        </w:trPr>
        <w:tc>
          <w:tcPr>
            <w:tcW w:w="10031" w:type="dxa"/>
            <w:gridSpan w:val="4"/>
          </w:tcPr>
          <w:p w14:paraId="6797B465" w14:textId="77777777" w:rsidR="000F33D8" w:rsidRPr="00404B1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04B14" w14:paraId="4D5EC1E3" w14:textId="77777777">
        <w:trPr>
          <w:cantSplit/>
        </w:trPr>
        <w:tc>
          <w:tcPr>
            <w:tcW w:w="10031" w:type="dxa"/>
            <w:gridSpan w:val="4"/>
          </w:tcPr>
          <w:p w14:paraId="41FE21AD" w14:textId="17250D6C" w:rsidR="000F33D8" w:rsidRPr="00404B14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404B14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404B14">
              <w:rPr>
                <w:szCs w:val="26"/>
              </w:rPr>
              <w:t> </w:t>
            </w:r>
            <w:r w:rsidRPr="00404B14">
              <w:rPr>
                <w:szCs w:val="26"/>
              </w:rPr>
              <w:t>области связи</w:t>
            </w:r>
          </w:p>
        </w:tc>
      </w:tr>
      <w:tr w:rsidR="000F33D8" w:rsidRPr="00404B14" w14:paraId="256B34B0" w14:textId="77777777">
        <w:trPr>
          <w:cantSplit/>
        </w:trPr>
        <w:tc>
          <w:tcPr>
            <w:tcW w:w="10031" w:type="dxa"/>
            <w:gridSpan w:val="4"/>
          </w:tcPr>
          <w:p w14:paraId="47410BB7" w14:textId="77777777" w:rsidR="000F33D8" w:rsidRPr="00404B14" w:rsidRDefault="000F33D8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404B1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04B14" w14:paraId="1A59B088" w14:textId="77777777">
        <w:trPr>
          <w:cantSplit/>
        </w:trPr>
        <w:tc>
          <w:tcPr>
            <w:tcW w:w="10031" w:type="dxa"/>
            <w:gridSpan w:val="4"/>
          </w:tcPr>
          <w:p w14:paraId="1CD1092C" w14:textId="77777777" w:rsidR="000F33D8" w:rsidRPr="00404B14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404B14" w14:paraId="199120BB" w14:textId="77777777">
        <w:trPr>
          <w:cantSplit/>
        </w:trPr>
        <w:tc>
          <w:tcPr>
            <w:tcW w:w="10031" w:type="dxa"/>
            <w:gridSpan w:val="4"/>
          </w:tcPr>
          <w:p w14:paraId="7DD6192F" w14:textId="77777777" w:rsidR="000F33D8" w:rsidRPr="00404B14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404B14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6FA154C3" w14:textId="77777777" w:rsidR="00404B14" w:rsidRPr="00404B14" w:rsidRDefault="00404B14" w:rsidP="00997E38">
      <w:r w:rsidRPr="00404B14">
        <w:t>1.5</w:t>
      </w:r>
      <w:r w:rsidRPr="00404B14">
        <w:tab/>
        <w:t>в соответствии с Резолюцией </w:t>
      </w:r>
      <w:r w:rsidRPr="00404B14">
        <w:rPr>
          <w:b/>
        </w:rPr>
        <w:t>235 (ВКР-15)</w:t>
      </w:r>
      <w:r w:rsidRPr="00404B14">
        <w:rPr>
          <w:bCs/>
        </w:rPr>
        <w:t>,</w:t>
      </w:r>
      <w:r w:rsidRPr="00404B14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37E3406B" w14:textId="77777777" w:rsidR="00426FA9" w:rsidRPr="00404B14" w:rsidRDefault="00426FA9" w:rsidP="00426FA9">
      <w:pPr>
        <w:pStyle w:val="Headingb"/>
        <w:rPr>
          <w:lang w:val="ru-RU"/>
        </w:rPr>
      </w:pPr>
      <w:r w:rsidRPr="00404B14">
        <w:rPr>
          <w:lang w:val="ru-RU"/>
        </w:rPr>
        <w:t>Введение</w:t>
      </w:r>
    </w:p>
    <w:p w14:paraId="242B2D21" w14:textId="77777777" w:rsidR="00426FA9" w:rsidRPr="00404B14" w:rsidRDefault="00426FA9" w:rsidP="00426FA9">
      <w:pPr>
        <w:rPr>
          <w:lang w:eastAsia="zh-CN" w:bidi="hi-IN"/>
        </w:rPr>
      </w:pPr>
      <w:r w:rsidRPr="00404B14">
        <w:rPr>
          <w:lang w:eastAsia="zh-CN" w:bidi="hi-IN"/>
        </w:rPr>
        <w:t>Как демонстрируют исследования использования спектра и потребностей в спектре МСЭ-R, в долгосрочной перспективе потребности радиовещательной службы в полосе частот 470−694 МГц будут сохраняться или увеличиваться. Результаты исследований совместного использования частот указывают на значительные расстояния разноса в несколько сотен километров между станциями IMT в подвижной службе и станциями в радиовещательной службе. Исследования и проведенные испытания показывают возникновение мешающего влияние в соседних каналах. Таким образом, развертывание и использование в пределах одной полосы частот двух несовместимых радиослужб, каждая из которых нацелена на охват всей или большей части территории, практически неосуществимо.</w:t>
      </w:r>
    </w:p>
    <w:p w14:paraId="276EFFD1" w14:textId="09C9F5BC" w:rsidR="00426FA9" w:rsidRPr="00404B14" w:rsidRDefault="00426FA9" w:rsidP="00426FA9">
      <w:pPr>
        <w:rPr>
          <w:lang w:eastAsia="zh-CN" w:bidi="hi-IN"/>
        </w:rPr>
      </w:pPr>
      <w:r w:rsidRPr="00404B14">
        <w:rPr>
          <w:lang w:eastAsia="zh-CN" w:bidi="hi-IN"/>
        </w:rPr>
        <w:t xml:space="preserve">В некоторых странах РСС полоса частот 470−694 МГц используется также рядом других радиослужб, работающих на первичной и вторичной основе. АС РСС считают, что при проведении в МСЭ-R исследований совместного использования частот и совместимости в полосе частот 470−694 МГц должны учитываться все службы, распределенные как на первичной основе, так и на вторичной основе. </w:t>
      </w:r>
    </w:p>
    <w:p w14:paraId="6858AA93" w14:textId="26ED18F3" w:rsidR="00426FA9" w:rsidRPr="00404B14" w:rsidRDefault="00426FA9" w:rsidP="00426FA9">
      <w:pPr>
        <w:rPr>
          <w:lang w:eastAsia="zh-CN" w:bidi="hi-IN"/>
        </w:rPr>
      </w:pPr>
      <w:r w:rsidRPr="00404B14">
        <w:rPr>
          <w:lang w:eastAsia="zh-CN" w:bidi="hi-IN"/>
        </w:rPr>
        <w:t>АС РСС выступают против изменения регламентарных условий использования полосы частот 470−694 МГц в Районе 1 в рамках данного пункта повестки дня ВКР-23 в связи с текущим и будущим интенсивным использованием указанной полосы частот, а также невозможностью обеспечения электромагнитной совместимости с существующими службами</w:t>
      </w:r>
      <w:r w:rsidR="007A5CAE">
        <w:rPr>
          <w:lang w:eastAsia="zh-CN" w:bidi="hi-IN"/>
        </w:rPr>
        <w:t>,</w:t>
      </w:r>
      <w:r w:rsidRPr="00B50333">
        <w:rPr>
          <w:lang w:eastAsia="zh-CN" w:bidi="hi-IN"/>
        </w:rPr>
        <w:t xml:space="preserve"> распределенными в соответствии с Таблицей</w:t>
      </w:r>
      <w:r w:rsidRPr="00404B14">
        <w:rPr>
          <w:lang w:eastAsia="zh-CN" w:bidi="hi-IN"/>
        </w:rPr>
        <w:t xml:space="preserve"> распределения </w:t>
      </w:r>
      <w:r w:rsidRPr="00B50333">
        <w:rPr>
          <w:lang w:eastAsia="zh-CN" w:bidi="hi-IN"/>
        </w:rPr>
        <w:t>полос</w:t>
      </w:r>
      <w:r w:rsidRPr="00404B14">
        <w:rPr>
          <w:lang w:eastAsia="zh-CN" w:bidi="hi-IN"/>
        </w:rPr>
        <w:t xml:space="preserve"> частот РР на первичной и вторичной основе в полосе частот 470−694 МГц в Районе 1.</w:t>
      </w:r>
    </w:p>
    <w:p w14:paraId="2C94A557" w14:textId="62020438" w:rsidR="00426FA9" w:rsidRPr="00404B14" w:rsidRDefault="00426FA9" w:rsidP="00426FA9">
      <w:pPr>
        <w:rPr>
          <w:lang w:eastAsia="zh-CN" w:bidi="hi-IN"/>
        </w:rPr>
      </w:pPr>
      <w:r w:rsidRPr="00404B14">
        <w:rPr>
          <w:lang w:eastAsia="zh-CN" w:bidi="hi-IN"/>
        </w:rPr>
        <w:t xml:space="preserve">АС РСС считают, что Резолюцией </w:t>
      </w:r>
      <w:r w:rsidRPr="00404B14">
        <w:rPr>
          <w:b/>
          <w:bCs/>
          <w:lang w:eastAsia="zh-CN" w:bidi="hi-IN"/>
        </w:rPr>
        <w:t>235 (ВКР-15)</w:t>
      </w:r>
      <w:r w:rsidRPr="00404B14">
        <w:rPr>
          <w:lang w:eastAsia="zh-CN" w:bidi="hi-IN"/>
        </w:rPr>
        <w:t xml:space="preserve"> не предусматривается никаких регламентарных действий в полосе частот 694−960 МГц.</w:t>
      </w:r>
    </w:p>
    <w:p w14:paraId="5D97CF93" w14:textId="77777777" w:rsidR="00426FA9" w:rsidRPr="00404B14" w:rsidRDefault="00426FA9" w:rsidP="00426FA9">
      <w:pPr>
        <w:pStyle w:val="Headingb"/>
        <w:rPr>
          <w:lang w:val="ru-RU"/>
        </w:rPr>
      </w:pPr>
      <w:r w:rsidRPr="00404B14">
        <w:rPr>
          <w:lang w:val="ru-RU"/>
        </w:rPr>
        <w:lastRenderedPageBreak/>
        <w:t>Предложение</w:t>
      </w:r>
    </w:p>
    <w:p w14:paraId="2403137E" w14:textId="0CD1477B" w:rsidR="00426FA9" w:rsidRPr="00404B14" w:rsidRDefault="00426FA9" w:rsidP="00426FA9">
      <w:r w:rsidRPr="00404B14">
        <w:rPr>
          <w:lang w:eastAsia="zh-CN" w:bidi="hi-IN"/>
        </w:rPr>
        <w:t>АС РСС выступают против изменения регламентарных условий использования полосы частот 470−694 МГц в Районе 1 в рамках данного пункта повестки дня ВКР-23 в связи с текущим и будущим интенсивным использованием указанной полосы частот, а также невозможностью обеспечения электромагнитной совместимости с существующими службами</w:t>
      </w:r>
      <w:r w:rsidR="007A5CAE">
        <w:rPr>
          <w:lang w:eastAsia="zh-CN" w:bidi="hi-IN"/>
        </w:rPr>
        <w:t>,</w:t>
      </w:r>
      <w:r w:rsidRPr="00B50333">
        <w:rPr>
          <w:lang w:eastAsia="zh-CN" w:bidi="hi-IN"/>
        </w:rPr>
        <w:t xml:space="preserve"> распределенными в соответствии с Таблицей распределения полос</w:t>
      </w:r>
      <w:r w:rsidRPr="00404B14">
        <w:rPr>
          <w:lang w:eastAsia="zh-CN" w:bidi="hi-IN"/>
        </w:rPr>
        <w:t xml:space="preserve"> частот РР на первичной и вторичной основе в полосе частот 470−694 МГц в Районе 1 (</w:t>
      </w:r>
      <w:r w:rsidR="00370156">
        <w:t xml:space="preserve">альтернативный вариант </w:t>
      </w:r>
      <w:r w:rsidR="00370156">
        <w:rPr>
          <w:lang w:val="en-US"/>
        </w:rPr>
        <w:t>A</w:t>
      </w:r>
      <w:r w:rsidR="00370156">
        <w:t>1 метода А Отчета ПСК для ВКР-23</w:t>
      </w:r>
      <w:r w:rsidRPr="00404B14">
        <w:rPr>
          <w:lang w:eastAsia="zh-CN" w:bidi="hi-IN"/>
        </w:rPr>
        <w:t>).</w:t>
      </w:r>
    </w:p>
    <w:p w14:paraId="27CFA019" w14:textId="77777777" w:rsidR="009B5CC2" w:rsidRPr="00404B1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04B14">
        <w:br w:type="page"/>
      </w:r>
    </w:p>
    <w:p w14:paraId="633D9614" w14:textId="77777777" w:rsidR="00404B14" w:rsidRPr="00404B14" w:rsidRDefault="00404B14" w:rsidP="00FB5E69">
      <w:pPr>
        <w:pStyle w:val="ArtNo"/>
        <w:spacing w:before="0"/>
      </w:pPr>
      <w:bookmarkStart w:id="4" w:name="_Toc43466450"/>
      <w:r w:rsidRPr="00404B14">
        <w:lastRenderedPageBreak/>
        <w:t xml:space="preserve">СТАТЬЯ </w:t>
      </w:r>
      <w:r w:rsidRPr="00404B14">
        <w:rPr>
          <w:rStyle w:val="href"/>
        </w:rPr>
        <w:t>5</w:t>
      </w:r>
      <w:bookmarkEnd w:id="4"/>
    </w:p>
    <w:p w14:paraId="4CB3638B" w14:textId="77777777" w:rsidR="00404B14" w:rsidRPr="00404B14" w:rsidRDefault="00404B14" w:rsidP="00FB5E69">
      <w:pPr>
        <w:pStyle w:val="Arttitle"/>
      </w:pPr>
      <w:bookmarkStart w:id="5" w:name="_Toc331607682"/>
      <w:bookmarkStart w:id="6" w:name="_Toc43466451"/>
      <w:r w:rsidRPr="00404B14">
        <w:t>Распределение частот</w:t>
      </w:r>
      <w:bookmarkEnd w:id="5"/>
      <w:bookmarkEnd w:id="6"/>
    </w:p>
    <w:p w14:paraId="18FEA304" w14:textId="77777777" w:rsidR="00404B14" w:rsidRPr="00404B14" w:rsidRDefault="00404B14" w:rsidP="006E5BA1">
      <w:pPr>
        <w:pStyle w:val="Section1"/>
      </w:pPr>
      <w:r w:rsidRPr="00404B14">
        <w:t>Раздел IV  –  Таблица распределения частот</w:t>
      </w:r>
      <w:r w:rsidRPr="00404B14">
        <w:br/>
      </w:r>
      <w:r w:rsidRPr="00404B14">
        <w:rPr>
          <w:b w:val="0"/>
          <w:bCs/>
        </w:rPr>
        <w:t>(См. п.</w:t>
      </w:r>
      <w:r w:rsidRPr="00404B14">
        <w:t xml:space="preserve"> 2.1</w:t>
      </w:r>
      <w:r w:rsidRPr="00404B14">
        <w:rPr>
          <w:b w:val="0"/>
          <w:bCs/>
        </w:rPr>
        <w:t>)</w:t>
      </w:r>
      <w:r w:rsidRPr="00404B14">
        <w:rPr>
          <w:b w:val="0"/>
          <w:bCs/>
        </w:rPr>
        <w:br/>
      </w:r>
      <w:r w:rsidRPr="00404B14">
        <w:rPr>
          <w:b w:val="0"/>
          <w:bCs/>
        </w:rPr>
        <w:br/>
      </w:r>
    </w:p>
    <w:p w14:paraId="7BC089EB" w14:textId="77777777" w:rsidR="00693F6D" w:rsidRPr="00404B14" w:rsidRDefault="00404B14">
      <w:pPr>
        <w:pStyle w:val="Proposal"/>
      </w:pPr>
      <w:r w:rsidRPr="00404B14">
        <w:rPr>
          <w:u w:val="single"/>
        </w:rPr>
        <w:t>NOC</w:t>
      </w:r>
      <w:r w:rsidRPr="00404B14">
        <w:tab/>
        <w:t>RCC/85A5/1</w:t>
      </w:r>
    </w:p>
    <w:p w14:paraId="247808CA" w14:textId="77777777" w:rsidR="00404B14" w:rsidRPr="00404B14" w:rsidRDefault="00404B14" w:rsidP="00FB5E69">
      <w:pPr>
        <w:pStyle w:val="Tabletitle"/>
      </w:pPr>
      <w:r w:rsidRPr="00404B14">
        <w:t>460–890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FB5E69" w:rsidRPr="00404B14" w14:paraId="150A8F37" w14:textId="77777777" w:rsidTr="009654DF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2BF5F025" w14:textId="77777777" w:rsidR="00404B14" w:rsidRPr="00404B14" w:rsidRDefault="00404B14" w:rsidP="00FB5E69">
            <w:pPr>
              <w:pStyle w:val="Tablehead"/>
              <w:rPr>
                <w:lang w:val="ru-RU"/>
              </w:rPr>
            </w:pPr>
            <w:r w:rsidRPr="00404B14">
              <w:rPr>
                <w:lang w:val="ru-RU"/>
              </w:rPr>
              <w:t>Распределение по службам</w:t>
            </w:r>
          </w:p>
        </w:tc>
      </w:tr>
      <w:tr w:rsidR="00FB5E69" w:rsidRPr="00404B14" w14:paraId="04240198" w14:textId="77777777" w:rsidTr="00FB5E69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5124E74E" w14:textId="77777777" w:rsidR="00404B14" w:rsidRPr="00404B14" w:rsidRDefault="00404B14" w:rsidP="00FB5E69">
            <w:pPr>
              <w:pStyle w:val="Tablehead"/>
              <w:rPr>
                <w:lang w:val="ru-RU"/>
              </w:rPr>
            </w:pPr>
            <w:r w:rsidRPr="00404B14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0FCA6944" w14:textId="77777777" w:rsidR="00404B14" w:rsidRPr="00404B14" w:rsidRDefault="00404B14" w:rsidP="00FB5E69">
            <w:pPr>
              <w:pStyle w:val="Tablehead"/>
              <w:rPr>
                <w:lang w:val="ru-RU"/>
              </w:rPr>
            </w:pPr>
            <w:r w:rsidRPr="00404B14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63350595" w14:textId="77777777" w:rsidR="00404B14" w:rsidRPr="00404B14" w:rsidRDefault="00404B14" w:rsidP="00FB5E69">
            <w:pPr>
              <w:pStyle w:val="Tablehead"/>
              <w:rPr>
                <w:lang w:val="ru-RU"/>
              </w:rPr>
            </w:pPr>
            <w:r w:rsidRPr="00404B14">
              <w:rPr>
                <w:lang w:val="ru-RU"/>
              </w:rPr>
              <w:t>Район 3</w:t>
            </w:r>
          </w:p>
        </w:tc>
      </w:tr>
      <w:tr w:rsidR="00FB5E69" w:rsidRPr="00404B14" w14:paraId="3D2EB3DF" w14:textId="77777777" w:rsidTr="00FB5E69">
        <w:trPr>
          <w:cantSplit/>
          <w:trHeight w:val="412"/>
          <w:jc w:val="center"/>
        </w:trPr>
        <w:tc>
          <w:tcPr>
            <w:tcW w:w="1666" w:type="pct"/>
            <w:tcBorders>
              <w:right w:val="nil"/>
            </w:tcBorders>
          </w:tcPr>
          <w:p w14:paraId="745DDD3C" w14:textId="77777777" w:rsidR="00404B14" w:rsidRPr="00404B14" w:rsidRDefault="00404B14" w:rsidP="00FB5E6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04B14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14:paraId="4FFD4FC4" w14:textId="77777777" w:rsidR="00404B14" w:rsidRPr="00404B14" w:rsidRDefault="00404B14" w:rsidP="00FB5E6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04B14">
              <w:rPr>
                <w:lang w:val="ru-RU"/>
              </w:rPr>
              <w:t>ФИКСИРОВАННАЯ</w:t>
            </w:r>
          </w:p>
          <w:p w14:paraId="43E9ED8A" w14:textId="77777777" w:rsidR="00404B14" w:rsidRPr="00404B14" w:rsidRDefault="00404B14" w:rsidP="00FB5E6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404B14">
              <w:rPr>
                <w:lang w:val="ru-RU"/>
              </w:rPr>
              <w:t xml:space="preserve">ПОДВИЖНАЯ  </w:t>
            </w:r>
            <w:r w:rsidRPr="00404B14">
              <w:rPr>
                <w:rStyle w:val="Artref"/>
                <w:lang w:val="ru-RU"/>
              </w:rPr>
              <w:t>5.286АА</w:t>
            </w:r>
          </w:p>
          <w:p w14:paraId="004AB116" w14:textId="77777777" w:rsidR="00404B14" w:rsidRPr="00404B14" w:rsidRDefault="00404B14" w:rsidP="00FB5E6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404B14">
              <w:rPr>
                <w:lang w:val="ru-RU"/>
              </w:rPr>
              <w:t>Метеорологическая спутниковая (космос-Земля)</w:t>
            </w:r>
          </w:p>
          <w:p w14:paraId="4C784653" w14:textId="77777777" w:rsidR="00404B14" w:rsidRPr="00404B14" w:rsidRDefault="00404B14" w:rsidP="00FB5E6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404B14">
              <w:rPr>
                <w:rStyle w:val="Artref"/>
                <w:lang w:val="ru-RU"/>
              </w:rPr>
              <w:t>5.287  5.288  5.289  5.290</w:t>
            </w:r>
          </w:p>
        </w:tc>
      </w:tr>
      <w:tr w:rsidR="0056162F" w:rsidRPr="00404B14" w14:paraId="492C48FC" w14:textId="77777777" w:rsidTr="00B4275E">
        <w:trPr>
          <w:cantSplit/>
          <w:trHeight w:val="1075"/>
          <w:jc w:val="center"/>
        </w:trPr>
        <w:tc>
          <w:tcPr>
            <w:tcW w:w="1666" w:type="pct"/>
            <w:vMerge w:val="restart"/>
          </w:tcPr>
          <w:p w14:paraId="43B75272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470–</w:t>
            </w:r>
            <w:r w:rsidRPr="00404B14">
              <w:rPr>
                <w:rStyle w:val="Tablefreq"/>
              </w:rPr>
              <w:t>694</w:t>
            </w:r>
          </w:p>
          <w:p w14:paraId="6AE2B07C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  <w:p w14:paraId="1599736B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3AED98C7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480ADA04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635AAF7B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290AEE55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2365F4E5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1970A9A5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1228D81D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43F79AB7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0CF73194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  <w:p w14:paraId="0235BF1B" w14:textId="77777777" w:rsidR="00404B14" w:rsidRPr="00404B14" w:rsidRDefault="00404B14" w:rsidP="00C56DD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14:paraId="62F11518" w14:textId="77777777" w:rsidR="00404B14" w:rsidRPr="00404B14" w:rsidRDefault="00404B14" w:rsidP="00C56DD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404B14">
              <w:rPr>
                <w:rStyle w:val="Artref"/>
                <w:lang w:val="ru-RU"/>
              </w:rPr>
              <w:t xml:space="preserve">5.149  5.291A  5.294  5.296  </w:t>
            </w:r>
            <w:r w:rsidRPr="00404B14">
              <w:rPr>
                <w:rStyle w:val="Artref"/>
                <w:lang w:val="ru-RU"/>
              </w:rPr>
              <w:br/>
              <w:t>5.300  5.304  5.306  5.312</w:t>
            </w:r>
          </w:p>
        </w:tc>
        <w:tc>
          <w:tcPr>
            <w:tcW w:w="1666" w:type="pct"/>
          </w:tcPr>
          <w:p w14:paraId="55C332F4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470–512</w:t>
            </w:r>
          </w:p>
          <w:p w14:paraId="3C86A770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  <w:p w14:paraId="14D243A4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Фиксированная</w:t>
            </w:r>
          </w:p>
          <w:p w14:paraId="617996C9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Подвижная</w:t>
            </w:r>
          </w:p>
          <w:p w14:paraId="109A7D4E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rStyle w:val="Artref"/>
                <w:lang w:val="ru-RU"/>
              </w:rPr>
              <w:t>5.292  5.293  5.295</w:t>
            </w:r>
          </w:p>
        </w:tc>
        <w:tc>
          <w:tcPr>
            <w:tcW w:w="1668" w:type="pct"/>
            <w:vMerge w:val="restart"/>
          </w:tcPr>
          <w:p w14:paraId="11C5DC7A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470–585</w:t>
            </w:r>
          </w:p>
          <w:p w14:paraId="6EA7DE34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ФИКСИРОВАННАЯ</w:t>
            </w:r>
          </w:p>
          <w:p w14:paraId="39045F56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ПОДВИЖНАЯ</w:t>
            </w:r>
            <w:r w:rsidRPr="00404B14">
              <w:rPr>
                <w:rStyle w:val="Artref"/>
                <w:lang w:val="ru-RU"/>
              </w:rPr>
              <w:t xml:space="preserve">  5.296А</w:t>
            </w:r>
          </w:p>
          <w:p w14:paraId="77CA3630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  <w:p w14:paraId="238DC860" w14:textId="77777777" w:rsidR="00404B14" w:rsidRPr="00404B14" w:rsidRDefault="00404B14" w:rsidP="00C56DD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14:paraId="114CC4F3" w14:textId="77777777" w:rsidR="00404B14" w:rsidRPr="00404B14" w:rsidRDefault="00404B14" w:rsidP="00C56DD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4B14">
              <w:rPr>
                <w:rStyle w:val="Artref"/>
                <w:lang w:val="ru-RU"/>
              </w:rPr>
              <w:t>5.291  5.298</w:t>
            </w:r>
          </w:p>
        </w:tc>
      </w:tr>
      <w:tr w:rsidR="0056162F" w:rsidRPr="00404B14" w14:paraId="585D0205" w14:textId="77777777" w:rsidTr="00B4275E">
        <w:trPr>
          <w:cantSplit/>
          <w:trHeight w:val="247"/>
          <w:jc w:val="center"/>
        </w:trPr>
        <w:tc>
          <w:tcPr>
            <w:tcW w:w="1666" w:type="pct"/>
            <w:vMerge/>
          </w:tcPr>
          <w:p w14:paraId="42F8D9EB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5FCCD533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512–608</w:t>
            </w:r>
          </w:p>
          <w:p w14:paraId="501BF4A5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  <w:p w14:paraId="5B854617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rStyle w:val="Artref"/>
                <w:lang w:val="ru-RU"/>
              </w:rPr>
              <w:t>5.295  5.297</w:t>
            </w:r>
          </w:p>
        </w:tc>
        <w:tc>
          <w:tcPr>
            <w:tcW w:w="1668" w:type="pct"/>
            <w:vMerge/>
          </w:tcPr>
          <w:p w14:paraId="22DECCA1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</w:tc>
      </w:tr>
      <w:tr w:rsidR="0056162F" w:rsidRPr="00404B14" w14:paraId="480BFE7C" w14:textId="77777777" w:rsidTr="00B4275E">
        <w:trPr>
          <w:cantSplit/>
          <w:trHeight w:val="315"/>
          <w:jc w:val="center"/>
        </w:trPr>
        <w:tc>
          <w:tcPr>
            <w:tcW w:w="1666" w:type="pct"/>
            <w:vMerge/>
          </w:tcPr>
          <w:p w14:paraId="0323693D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14:paraId="00890076" w14:textId="77777777" w:rsidR="00404B14" w:rsidRPr="00404B14" w:rsidRDefault="00404B14" w:rsidP="00C56DD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22E3644C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585–610</w:t>
            </w:r>
          </w:p>
          <w:p w14:paraId="088B6F47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ФИКСИРОВАННАЯ</w:t>
            </w:r>
          </w:p>
          <w:p w14:paraId="6838BBEA" w14:textId="77777777" w:rsidR="00404B14" w:rsidRPr="00404B14" w:rsidRDefault="00404B14" w:rsidP="00C56DD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04B14">
              <w:rPr>
                <w:lang w:val="ru-RU"/>
              </w:rPr>
              <w:t xml:space="preserve">ПОДВИЖНАЯ  </w:t>
            </w:r>
            <w:r w:rsidRPr="00404B14">
              <w:rPr>
                <w:rStyle w:val="Artref"/>
                <w:lang w:val="ru-RU"/>
              </w:rPr>
              <w:t>5.296А</w:t>
            </w:r>
          </w:p>
          <w:p w14:paraId="638DDC48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  <w:p w14:paraId="54489743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РАДИОНАВИГАЦИОННАЯ</w:t>
            </w:r>
          </w:p>
          <w:p w14:paraId="7FDFCEC3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rStyle w:val="Artref"/>
                <w:lang w:val="ru-RU"/>
              </w:rPr>
              <w:t>5.149  5.305  5.306  5.307</w:t>
            </w:r>
          </w:p>
        </w:tc>
      </w:tr>
      <w:tr w:rsidR="0056162F" w:rsidRPr="00404B14" w14:paraId="65D313FF" w14:textId="77777777" w:rsidTr="00B4275E">
        <w:trPr>
          <w:cantSplit/>
          <w:trHeight w:val="835"/>
          <w:jc w:val="center"/>
        </w:trPr>
        <w:tc>
          <w:tcPr>
            <w:tcW w:w="1666" w:type="pct"/>
            <w:vMerge/>
          </w:tcPr>
          <w:p w14:paraId="0F2EA767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0BD8D16B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608–614</w:t>
            </w:r>
          </w:p>
          <w:p w14:paraId="17E6B5CA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РАДИОАСТРОНОМИЧЕСКАЯ</w:t>
            </w:r>
          </w:p>
          <w:p w14:paraId="08D8B78A" w14:textId="77777777" w:rsidR="00404B14" w:rsidRPr="00404B14" w:rsidRDefault="00404B14" w:rsidP="00C56DD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04B14">
              <w:rPr>
                <w:lang w:val="ru-RU"/>
              </w:rPr>
              <w:t xml:space="preserve">Подвижная спутниковая, за исключением воздушной </w:t>
            </w:r>
            <w:r w:rsidRPr="00404B14">
              <w:rPr>
                <w:lang w:val="ru-RU"/>
              </w:rPr>
              <w:br/>
              <w:t xml:space="preserve">подвижной спутниковой </w:t>
            </w:r>
            <w:r w:rsidRPr="00404B14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14:paraId="7D05E299" w14:textId="77777777" w:rsidR="00404B14" w:rsidRPr="00404B14" w:rsidRDefault="00404B14" w:rsidP="00C56DD3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6162F" w:rsidRPr="00404B14" w14:paraId="1419F557" w14:textId="77777777" w:rsidTr="00B4275E">
        <w:trPr>
          <w:cantSplit/>
          <w:trHeight w:val="315"/>
          <w:jc w:val="center"/>
        </w:trPr>
        <w:tc>
          <w:tcPr>
            <w:tcW w:w="1666" w:type="pct"/>
            <w:vMerge/>
          </w:tcPr>
          <w:p w14:paraId="6DB306C2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14:paraId="08173A9D" w14:textId="77777777" w:rsidR="00404B14" w:rsidRPr="00404B14" w:rsidRDefault="00404B14" w:rsidP="00C56DD3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7E304F81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610–890</w:t>
            </w:r>
          </w:p>
          <w:p w14:paraId="1E670A17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ФИКСИРОВАННАЯ</w:t>
            </w:r>
          </w:p>
          <w:p w14:paraId="71FAE281" w14:textId="77777777" w:rsidR="00404B14" w:rsidRPr="00404B14" w:rsidRDefault="00404B14" w:rsidP="00C56DD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04B14">
              <w:rPr>
                <w:lang w:val="ru-RU"/>
              </w:rPr>
              <w:t xml:space="preserve">ПОДВИЖНАЯ  </w:t>
            </w:r>
            <w:r w:rsidRPr="00404B14">
              <w:rPr>
                <w:rStyle w:val="Artref"/>
                <w:lang w:val="ru-RU"/>
              </w:rPr>
              <w:t>5.296А  5.313А  5.317A</w:t>
            </w:r>
          </w:p>
          <w:p w14:paraId="40D05A03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</w:tc>
      </w:tr>
      <w:tr w:rsidR="0056162F" w:rsidRPr="00404B14" w14:paraId="45C801FB" w14:textId="77777777" w:rsidTr="00041057">
        <w:trPr>
          <w:cantSplit/>
          <w:trHeight w:val="247"/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14:paraId="42E5D2B0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05D079BD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614–698</w:t>
            </w:r>
          </w:p>
          <w:p w14:paraId="29DB0C4C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  <w:p w14:paraId="537381C5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Фиксированная</w:t>
            </w:r>
          </w:p>
          <w:p w14:paraId="11464B52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Подвижная</w:t>
            </w:r>
          </w:p>
          <w:p w14:paraId="50C439B7" w14:textId="77777777" w:rsidR="00404B14" w:rsidRPr="00404B14" w:rsidRDefault="00404B14" w:rsidP="00C56DD3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404B14">
              <w:rPr>
                <w:rStyle w:val="Artref"/>
                <w:lang w:val="ru-RU"/>
              </w:rPr>
              <w:t>5.293  5.308  5.308А  5.309</w:t>
            </w:r>
          </w:p>
        </w:tc>
        <w:tc>
          <w:tcPr>
            <w:tcW w:w="1668" w:type="pct"/>
            <w:vMerge/>
          </w:tcPr>
          <w:p w14:paraId="12E712C6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6162F" w:rsidRPr="00404B14" w14:paraId="4C72F9B7" w14:textId="77777777" w:rsidTr="00B4275E">
        <w:trPr>
          <w:cantSplit/>
          <w:trHeight w:val="749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2500E209" w14:textId="77777777" w:rsidR="00404B14" w:rsidRPr="00404B14" w:rsidRDefault="00404B14" w:rsidP="00C56DD3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404B14">
              <w:rPr>
                <w:rStyle w:val="Tablefreq"/>
                <w:lang w:val="ru-RU"/>
              </w:rPr>
              <w:t>694−790</w:t>
            </w:r>
          </w:p>
          <w:p w14:paraId="2DEC43AB" w14:textId="77777777" w:rsidR="00404B14" w:rsidRPr="00404B14" w:rsidRDefault="00404B14" w:rsidP="00C56DD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04B14">
              <w:rPr>
                <w:lang w:val="ru-RU"/>
              </w:rPr>
              <w:t xml:space="preserve">ПОДВИЖНАЯ, за исключением воздушной подвижной  </w:t>
            </w:r>
            <w:r w:rsidRPr="00404B14">
              <w:rPr>
                <w:rStyle w:val="Artref"/>
                <w:lang w:val="ru-RU"/>
              </w:rPr>
              <w:t>5.312A  5.317A</w:t>
            </w:r>
          </w:p>
          <w:p w14:paraId="5BECCD23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РАДИОВЕЩАТЕЛЬНАЯ</w:t>
            </w:r>
          </w:p>
          <w:p w14:paraId="2686A5A3" w14:textId="77777777" w:rsidR="00404B14" w:rsidRPr="00404B14" w:rsidRDefault="00404B14" w:rsidP="00C56DD3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r w:rsidRPr="00404B14">
              <w:rPr>
                <w:rStyle w:val="Artref"/>
                <w:lang w:val="ru-RU"/>
              </w:rPr>
              <w:t>5.300  5.312</w:t>
            </w:r>
          </w:p>
        </w:tc>
        <w:tc>
          <w:tcPr>
            <w:tcW w:w="1666" w:type="pct"/>
            <w:vMerge/>
          </w:tcPr>
          <w:p w14:paraId="168D239A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14:paraId="3F9B8610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6162F" w:rsidRPr="00404B14" w14:paraId="652C8003" w14:textId="77777777" w:rsidTr="00B4275E">
        <w:trPr>
          <w:cantSplit/>
          <w:trHeight w:val="442"/>
          <w:jc w:val="center"/>
        </w:trPr>
        <w:tc>
          <w:tcPr>
            <w:tcW w:w="1666" w:type="pct"/>
            <w:vMerge/>
          </w:tcPr>
          <w:p w14:paraId="71E2BC84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22670865" w14:textId="77777777" w:rsidR="00404B14" w:rsidRPr="00404B14" w:rsidRDefault="00404B14" w:rsidP="00C56DD3">
            <w:pPr>
              <w:spacing w:before="20" w:after="20"/>
              <w:rPr>
                <w:rStyle w:val="Tablefreq"/>
                <w:szCs w:val="18"/>
              </w:rPr>
            </w:pPr>
            <w:r w:rsidRPr="00404B14">
              <w:rPr>
                <w:rStyle w:val="Tablefreq"/>
                <w:szCs w:val="18"/>
              </w:rPr>
              <w:t>698–806</w:t>
            </w:r>
          </w:p>
          <w:p w14:paraId="65B9C8A8" w14:textId="77777777" w:rsidR="00404B14" w:rsidRPr="00404B14" w:rsidRDefault="00404B14" w:rsidP="00C56DD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04B14">
              <w:rPr>
                <w:lang w:val="ru-RU"/>
              </w:rPr>
              <w:t xml:space="preserve">ПОДВИЖНАЯ  </w:t>
            </w:r>
            <w:r w:rsidRPr="00404B14">
              <w:rPr>
                <w:rStyle w:val="Artref"/>
                <w:lang w:val="ru-RU"/>
              </w:rPr>
              <w:t>5.317А</w:t>
            </w:r>
          </w:p>
          <w:p w14:paraId="2353B730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 xml:space="preserve">РАДИОВЕЩАТЕЛЬНАЯ </w:t>
            </w:r>
          </w:p>
          <w:p w14:paraId="5DA78454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  <w:r w:rsidRPr="00404B14">
              <w:rPr>
                <w:lang w:val="ru-RU"/>
              </w:rPr>
              <w:t>Фиксированная</w:t>
            </w:r>
          </w:p>
          <w:p w14:paraId="7E8C66D3" w14:textId="77777777" w:rsidR="00404B14" w:rsidRPr="00404B14" w:rsidRDefault="00404B14" w:rsidP="00C56DD3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</w:p>
          <w:p w14:paraId="6B51A476" w14:textId="77777777" w:rsidR="00404B14" w:rsidRPr="00404B14" w:rsidRDefault="00404B14" w:rsidP="00C56DD3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404B14">
              <w:rPr>
                <w:rStyle w:val="Artref"/>
                <w:lang w:val="ru-RU"/>
              </w:rPr>
              <w:t>5.293  5.309</w:t>
            </w:r>
          </w:p>
        </w:tc>
        <w:tc>
          <w:tcPr>
            <w:tcW w:w="1668" w:type="pct"/>
            <w:vMerge/>
          </w:tcPr>
          <w:p w14:paraId="361F2DCA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6162F" w:rsidRPr="00404B14" w14:paraId="75671626" w14:textId="77777777" w:rsidTr="00B4275E">
        <w:trPr>
          <w:cantSplit/>
          <w:trHeight w:val="274"/>
          <w:jc w:val="center"/>
        </w:trPr>
        <w:tc>
          <w:tcPr>
            <w:tcW w:w="1666" w:type="pct"/>
            <w:vMerge w:val="restart"/>
          </w:tcPr>
          <w:p w14:paraId="3760B5EF" w14:textId="43591FE0" w:rsidR="00404B14" w:rsidRPr="004951C0" w:rsidRDefault="004951C0" w:rsidP="00C56DD3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...</w:t>
            </w:r>
          </w:p>
        </w:tc>
        <w:tc>
          <w:tcPr>
            <w:tcW w:w="1666" w:type="pct"/>
            <w:vMerge/>
            <w:vAlign w:val="center"/>
          </w:tcPr>
          <w:p w14:paraId="14307615" w14:textId="77777777" w:rsidR="00404B14" w:rsidRPr="00404B14" w:rsidRDefault="00404B14" w:rsidP="00C56DD3">
            <w:pPr>
              <w:pStyle w:val="TableTextS5"/>
              <w:spacing w:before="20" w:after="20"/>
              <w:rPr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14:paraId="222EB875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6162F" w:rsidRPr="00404B14" w14:paraId="443C1FAC" w14:textId="77777777" w:rsidTr="00B4275E">
        <w:trPr>
          <w:cantSplit/>
          <w:trHeight w:val="757"/>
          <w:jc w:val="center"/>
        </w:trPr>
        <w:tc>
          <w:tcPr>
            <w:tcW w:w="1666" w:type="pct"/>
            <w:vMerge/>
          </w:tcPr>
          <w:p w14:paraId="0EC9B21C" w14:textId="77777777" w:rsidR="00404B14" w:rsidRPr="00404B14" w:rsidRDefault="00404B14" w:rsidP="00C56DD3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14:paraId="46F1ACDD" w14:textId="5600DD43" w:rsidR="00404B14" w:rsidRPr="00404B14" w:rsidRDefault="004951C0" w:rsidP="00C56DD3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...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14:paraId="4081879B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56162F" w:rsidRPr="00404B14" w14:paraId="36E92FFC" w14:textId="77777777" w:rsidTr="00B4275E">
        <w:trPr>
          <w:cantSplit/>
          <w:trHeight w:val="1158"/>
          <w:jc w:val="center"/>
        </w:trPr>
        <w:tc>
          <w:tcPr>
            <w:tcW w:w="1666" w:type="pct"/>
            <w:tcBorders>
              <w:bottom w:val="nil"/>
            </w:tcBorders>
          </w:tcPr>
          <w:p w14:paraId="3C17EA4E" w14:textId="6683BC1D" w:rsidR="00404B14" w:rsidRPr="00404B14" w:rsidRDefault="004951C0" w:rsidP="00C56DD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>
              <w:rPr>
                <w:szCs w:val="18"/>
                <w:lang w:val="ru-RU"/>
              </w:rPr>
              <w:t>...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7C848787" w14:textId="77777777" w:rsidR="00404B14" w:rsidRPr="00404B14" w:rsidRDefault="00404B14" w:rsidP="00C56DD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14:paraId="0350340B" w14:textId="77777777" w:rsidR="00404B14" w:rsidRPr="00404B14" w:rsidRDefault="00404B14" w:rsidP="00C56DD3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56162F" w:rsidRPr="00404B14" w14:paraId="2574BB80" w14:textId="77777777" w:rsidTr="00B4275E">
        <w:trPr>
          <w:cantSplit/>
          <w:trHeight w:val="164"/>
          <w:jc w:val="center"/>
        </w:trPr>
        <w:tc>
          <w:tcPr>
            <w:tcW w:w="1666" w:type="pct"/>
            <w:tcBorders>
              <w:top w:val="nil"/>
            </w:tcBorders>
            <w:vAlign w:val="bottom"/>
          </w:tcPr>
          <w:p w14:paraId="2AE2B3E9" w14:textId="7EFA61B8" w:rsidR="00404B14" w:rsidRPr="00404B14" w:rsidRDefault="00404B14" w:rsidP="00C56DD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  <w:vAlign w:val="bottom"/>
          </w:tcPr>
          <w:p w14:paraId="561CC88F" w14:textId="66D49081" w:rsidR="00404B14" w:rsidRPr="00404B14" w:rsidRDefault="00404B14" w:rsidP="00C56DD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</w:tc>
        <w:tc>
          <w:tcPr>
            <w:tcW w:w="1668" w:type="pct"/>
            <w:tcBorders>
              <w:top w:val="nil"/>
            </w:tcBorders>
            <w:vAlign w:val="bottom"/>
          </w:tcPr>
          <w:p w14:paraId="29470AC4" w14:textId="77777777" w:rsidR="00404B14" w:rsidRPr="00404B14" w:rsidRDefault="00404B14" w:rsidP="00C56DD3">
            <w:pPr>
              <w:spacing w:before="20" w:after="20"/>
              <w:rPr>
                <w:rStyle w:val="Artref"/>
                <w:lang w:val="ru-RU"/>
              </w:rPr>
            </w:pPr>
            <w:r w:rsidRPr="00404B14">
              <w:rPr>
                <w:rStyle w:val="Artref"/>
                <w:lang w:val="ru-RU"/>
              </w:rPr>
              <w:t xml:space="preserve">5.149  5.305  5.306  5.307  </w:t>
            </w:r>
            <w:r w:rsidRPr="00404B14">
              <w:rPr>
                <w:rStyle w:val="Artref"/>
                <w:lang w:val="ru-RU"/>
              </w:rPr>
              <w:br/>
              <w:t>5.320</w:t>
            </w:r>
          </w:p>
        </w:tc>
      </w:tr>
    </w:tbl>
    <w:p w14:paraId="0A49DD1E" w14:textId="3FB17FC6" w:rsidR="00693F6D" w:rsidRPr="00404B14" w:rsidRDefault="00404B14">
      <w:pPr>
        <w:pStyle w:val="Reasons"/>
      </w:pPr>
      <w:r w:rsidRPr="00404B14">
        <w:rPr>
          <w:b/>
        </w:rPr>
        <w:t>Основания</w:t>
      </w:r>
      <w:r w:rsidRPr="00404B14">
        <w:rPr>
          <w:bCs/>
        </w:rPr>
        <w:t>:</w:t>
      </w:r>
      <w:r w:rsidRPr="00404B14">
        <w:tab/>
      </w:r>
      <w:r w:rsidR="00426FA9" w:rsidRPr="00404B14">
        <w:t>В связи с текущим и будущим интенсивным использованием указанной полосы частот, а также невозможностью обеспечения электромагнитной совместимости с существующими службами</w:t>
      </w:r>
      <w:r w:rsidR="007A5CAE">
        <w:t>,</w:t>
      </w:r>
      <w:r w:rsidR="00426FA9" w:rsidRPr="00B50333">
        <w:t xml:space="preserve"> распределенными в соответствии с Таблицей распределения полос частот РР</w:t>
      </w:r>
      <w:r w:rsidR="00426FA9" w:rsidRPr="00404B14">
        <w:t xml:space="preserve"> на первичной и вторичной основе в полосе частот 470-694 МГц в Районе 1.</w:t>
      </w:r>
    </w:p>
    <w:p w14:paraId="4EB4838A" w14:textId="77777777" w:rsidR="00693F6D" w:rsidRPr="00404B14" w:rsidRDefault="00404B14">
      <w:pPr>
        <w:pStyle w:val="Proposal"/>
      </w:pPr>
      <w:r w:rsidRPr="00404B14">
        <w:lastRenderedPageBreak/>
        <w:t>SUP</w:t>
      </w:r>
      <w:r w:rsidRPr="00404B14">
        <w:tab/>
        <w:t>RCC/85A5/2</w:t>
      </w:r>
    </w:p>
    <w:p w14:paraId="7E273572" w14:textId="77777777" w:rsidR="00404B14" w:rsidRPr="00404B14" w:rsidRDefault="00404B14" w:rsidP="00B43798">
      <w:pPr>
        <w:pStyle w:val="ResNo"/>
      </w:pPr>
      <w:r w:rsidRPr="00404B14">
        <w:rPr>
          <w:caps w:val="0"/>
        </w:rPr>
        <w:t xml:space="preserve">РЕЗОЛЮЦИЯ  </w:t>
      </w:r>
      <w:r w:rsidRPr="00404B14">
        <w:rPr>
          <w:rStyle w:val="href"/>
          <w:caps w:val="0"/>
        </w:rPr>
        <w:t>235</w:t>
      </w:r>
      <w:r w:rsidRPr="00404B14">
        <w:rPr>
          <w:caps w:val="0"/>
          <w:lang w:eastAsia="nl-NL"/>
        </w:rPr>
        <w:t xml:space="preserve">  (ВКР-15)</w:t>
      </w:r>
    </w:p>
    <w:p w14:paraId="413A6155" w14:textId="77777777" w:rsidR="00404B14" w:rsidRPr="00404B14" w:rsidRDefault="00404B14" w:rsidP="00B43798">
      <w:pPr>
        <w:pStyle w:val="Restitle"/>
        <w:rPr>
          <w:lang w:eastAsia="nl-NL"/>
        </w:rPr>
      </w:pPr>
      <w:bookmarkStart w:id="7" w:name="_Toc450292633"/>
      <w:bookmarkStart w:id="8" w:name="_Toc39740146"/>
      <w:r w:rsidRPr="00404B14">
        <w:rPr>
          <w:lang w:eastAsia="nl-NL"/>
        </w:rPr>
        <w:t>Рассмотрение использования спектра в полосе частот 470−960 МГц в Районе 1</w:t>
      </w:r>
      <w:bookmarkEnd w:id="7"/>
      <w:bookmarkEnd w:id="8"/>
    </w:p>
    <w:p w14:paraId="0F3D4068" w14:textId="77777777" w:rsidR="00404B14" w:rsidRPr="00404B14" w:rsidRDefault="00404B14" w:rsidP="00411C49">
      <w:pPr>
        <w:pStyle w:val="Reasons"/>
      </w:pPr>
    </w:p>
    <w:p w14:paraId="3BDC8A15" w14:textId="77777777" w:rsidR="00404B14" w:rsidRPr="00404B14" w:rsidRDefault="00404B14">
      <w:pPr>
        <w:jc w:val="center"/>
      </w:pPr>
      <w:r w:rsidRPr="00404B14">
        <w:t>______________</w:t>
      </w:r>
    </w:p>
    <w:sectPr w:rsidR="00404B14" w:rsidRPr="00404B1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F846" w14:textId="77777777" w:rsidR="00B958BD" w:rsidRDefault="00B958BD">
      <w:r>
        <w:separator/>
      </w:r>
    </w:p>
  </w:endnote>
  <w:endnote w:type="continuationSeparator" w:id="0">
    <w:p w14:paraId="7E60CC6F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E5E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BED05D" w14:textId="68719F6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0156">
      <w:rPr>
        <w:noProof/>
      </w:rPr>
      <w:t>25.10.23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92D5" w14:textId="2DD4DCA3" w:rsidR="00567276" w:rsidRPr="00043480" w:rsidRDefault="00567276" w:rsidP="00F33B22">
    <w:pPr>
      <w:pStyle w:val="Footer"/>
    </w:pPr>
    <w:r>
      <w:fldChar w:fldCharType="begin"/>
    </w:r>
    <w:r w:rsidRPr="00043480">
      <w:instrText xml:space="preserve"> FILENAME \p  \* MERGEFORMAT </w:instrText>
    </w:r>
    <w:r>
      <w:fldChar w:fldCharType="separate"/>
    </w:r>
    <w:r w:rsidR="00404B14" w:rsidRPr="00043480">
      <w:t>P:\RUS\ITU-R\CONF-R\CMR23\000\085ADD05R.docx</w:t>
    </w:r>
    <w:r>
      <w:fldChar w:fldCharType="end"/>
    </w:r>
    <w:r w:rsidR="00404B14" w:rsidRPr="00043480">
      <w:t xml:space="preserve"> (529870)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D1A0" w14:textId="0C549E1A" w:rsidR="00567276" w:rsidRPr="00043480" w:rsidRDefault="00567276" w:rsidP="00FB67E5">
    <w:pPr>
      <w:pStyle w:val="Footer"/>
    </w:pPr>
    <w:r>
      <w:fldChar w:fldCharType="begin"/>
    </w:r>
    <w:r w:rsidRPr="00043480">
      <w:instrText xml:space="preserve"> FILENAME \p  \* MERGEFORMAT </w:instrText>
    </w:r>
    <w:r>
      <w:fldChar w:fldCharType="separate"/>
    </w:r>
    <w:r w:rsidR="00404B14" w:rsidRPr="00043480">
      <w:t>P:\RUS\ITU-R\CONF-R\CMR23\000\085ADD05R.docx</w:t>
    </w:r>
    <w:r>
      <w:fldChar w:fldCharType="end"/>
    </w:r>
    <w:r w:rsidR="00404B14" w:rsidRPr="00043480">
      <w:t xml:space="preserve"> (529870)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81C8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F7F86AD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D17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0D6D2A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79060923">
    <w:abstractNumId w:val="0"/>
  </w:num>
  <w:num w:numId="2" w16cid:durableId="188652454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3480"/>
    <w:rsid w:val="00073F69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0156"/>
    <w:rsid w:val="00371E4B"/>
    <w:rsid w:val="00373759"/>
    <w:rsid w:val="00377DFE"/>
    <w:rsid w:val="003C583C"/>
    <w:rsid w:val="003F0078"/>
    <w:rsid w:val="00404B14"/>
    <w:rsid w:val="00426FA9"/>
    <w:rsid w:val="00434A7C"/>
    <w:rsid w:val="0045143A"/>
    <w:rsid w:val="004951C0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23A5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3F6D"/>
    <w:rsid w:val="006A6E9B"/>
    <w:rsid w:val="00763F4F"/>
    <w:rsid w:val="00775720"/>
    <w:rsid w:val="007917AE"/>
    <w:rsid w:val="007A08B5"/>
    <w:rsid w:val="007A5CAE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0672"/>
    <w:rsid w:val="00B24E60"/>
    <w:rsid w:val="00B468A6"/>
    <w:rsid w:val="00B50333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8235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4348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4EBEE-78F8-4AC3-A2BD-5A1B0FD482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8A668D-390C-4A55-B28D-F0FCC88D531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578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R23-WRC23-C-0085!A5!MSW-R</vt:lpstr>
    </vt:vector>
  </TitlesOfParts>
  <Manager>General Secretariat - Pool</Manager>
  <Company>International Telecommunication Union (ITU)</Company>
  <LinksUpToDate>false</LinksUpToDate>
  <CharactersWithSpaces>4519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R23-WRC23-C-0085!A5!MSW-R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6</cp:revision>
  <cp:lastPrinted>2003-06-17T08:22:00Z</cp:lastPrinted>
  <dcterms:created xsi:type="dcterms:W3CDTF">2023-10-25T07:22:00Z</dcterms:created>
  <dcterms:modified xsi:type="dcterms:W3CDTF">2023-10-27T13:53:00Z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