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D582B" w14:paraId="1117942A" w14:textId="77777777" w:rsidTr="00C1305F">
        <w:trPr>
          <w:cantSplit/>
        </w:trPr>
        <w:tc>
          <w:tcPr>
            <w:tcW w:w="1418" w:type="dxa"/>
            <w:vAlign w:val="center"/>
          </w:tcPr>
          <w:p w14:paraId="5A7EF2B6" w14:textId="77777777" w:rsidR="00C1305F" w:rsidRPr="00FD582B" w:rsidRDefault="00C1305F" w:rsidP="00C1305F">
            <w:pPr>
              <w:spacing w:before="0" w:line="240" w:lineRule="atLeast"/>
              <w:rPr>
                <w:rFonts w:ascii="Verdana" w:hAnsi="Verdana"/>
                <w:b/>
                <w:bCs/>
                <w:sz w:val="20"/>
              </w:rPr>
            </w:pPr>
            <w:r w:rsidRPr="00FD582B">
              <w:rPr>
                <w:noProof/>
                <w:lang w:eastAsia="fr-CH"/>
              </w:rPr>
              <w:drawing>
                <wp:inline distT="0" distB="0" distL="0" distR="0" wp14:anchorId="3921094E" wp14:editId="436EBCF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332102D" w14:textId="4FB0AB6C" w:rsidR="00C1305F" w:rsidRPr="00FD582B" w:rsidRDefault="00C1305F" w:rsidP="00F10064">
            <w:pPr>
              <w:spacing w:before="400" w:after="48" w:line="240" w:lineRule="atLeast"/>
              <w:rPr>
                <w:rFonts w:ascii="Verdana" w:hAnsi="Verdana"/>
                <w:b/>
                <w:bCs/>
                <w:sz w:val="20"/>
              </w:rPr>
            </w:pPr>
            <w:r w:rsidRPr="00FD582B">
              <w:rPr>
                <w:rFonts w:ascii="Verdana" w:hAnsi="Verdana"/>
                <w:b/>
                <w:bCs/>
                <w:sz w:val="20"/>
              </w:rPr>
              <w:t>Conférence mondiale des radiocommunications (CMR-23)</w:t>
            </w:r>
            <w:r w:rsidRPr="00FD582B">
              <w:rPr>
                <w:rFonts w:ascii="Verdana" w:hAnsi="Verdana"/>
                <w:b/>
                <w:bCs/>
                <w:sz w:val="20"/>
              </w:rPr>
              <w:br/>
            </w:r>
            <w:r w:rsidRPr="00FD582B">
              <w:rPr>
                <w:rFonts w:ascii="Verdana" w:hAnsi="Verdana"/>
                <w:b/>
                <w:bCs/>
                <w:sz w:val="18"/>
                <w:szCs w:val="18"/>
              </w:rPr>
              <w:t xml:space="preserve">Dubaï, 20 novembre </w:t>
            </w:r>
            <w:r w:rsidR="00AA0B11" w:rsidRPr="00FD582B">
              <w:rPr>
                <w:rFonts w:ascii="Verdana" w:hAnsi="Verdana"/>
                <w:b/>
                <w:bCs/>
                <w:sz w:val="18"/>
                <w:szCs w:val="18"/>
              </w:rPr>
              <w:t>–</w:t>
            </w:r>
            <w:r w:rsidRPr="00FD582B">
              <w:rPr>
                <w:rFonts w:ascii="Verdana" w:hAnsi="Verdana"/>
                <w:b/>
                <w:bCs/>
                <w:sz w:val="18"/>
                <w:szCs w:val="18"/>
              </w:rPr>
              <w:t xml:space="preserve"> 15 décembre 2023</w:t>
            </w:r>
          </w:p>
        </w:tc>
        <w:tc>
          <w:tcPr>
            <w:tcW w:w="1809" w:type="dxa"/>
            <w:vAlign w:val="center"/>
          </w:tcPr>
          <w:p w14:paraId="42A362F1" w14:textId="77777777" w:rsidR="00C1305F" w:rsidRPr="00FD582B" w:rsidRDefault="00C1305F" w:rsidP="00C1305F">
            <w:pPr>
              <w:spacing w:before="0" w:line="240" w:lineRule="atLeast"/>
            </w:pPr>
            <w:r w:rsidRPr="00FD582B">
              <w:rPr>
                <w:noProof/>
                <w:lang w:eastAsia="fr-CH"/>
              </w:rPr>
              <w:drawing>
                <wp:inline distT="0" distB="0" distL="0" distR="0" wp14:anchorId="0A544273" wp14:editId="5D85ECC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D582B" w14:paraId="14ACCA0F" w14:textId="77777777" w:rsidTr="0050008E">
        <w:trPr>
          <w:cantSplit/>
        </w:trPr>
        <w:tc>
          <w:tcPr>
            <w:tcW w:w="6911" w:type="dxa"/>
            <w:gridSpan w:val="2"/>
            <w:tcBorders>
              <w:bottom w:val="single" w:sz="12" w:space="0" w:color="auto"/>
            </w:tcBorders>
          </w:tcPr>
          <w:p w14:paraId="509BD637" w14:textId="77777777" w:rsidR="00BB1D82" w:rsidRPr="00FD582B" w:rsidRDefault="00BB1D82" w:rsidP="00BB1D82">
            <w:pPr>
              <w:spacing w:before="0" w:after="48" w:line="240" w:lineRule="atLeast"/>
              <w:rPr>
                <w:b/>
                <w:smallCaps/>
                <w:szCs w:val="24"/>
              </w:rPr>
            </w:pPr>
          </w:p>
        </w:tc>
        <w:tc>
          <w:tcPr>
            <w:tcW w:w="3120" w:type="dxa"/>
            <w:gridSpan w:val="2"/>
            <w:tcBorders>
              <w:bottom w:val="single" w:sz="12" w:space="0" w:color="auto"/>
            </w:tcBorders>
          </w:tcPr>
          <w:p w14:paraId="0575D659" w14:textId="77777777" w:rsidR="00BB1D82" w:rsidRPr="00FD582B" w:rsidRDefault="00BB1D82" w:rsidP="00BB1D82">
            <w:pPr>
              <w:spacing w:before="0" w:line="240" w:lineRule="atLeast"/>
              <w:rPr>
                <w:rFonts w:ascii="Verdana" w:hAnsi="Verdana"/>
                <w:szCs w:val="24"/>
              </w:rPr>
            </w:pPr>
          </w:p>
        </w:tc>
      </w:tr>
      <w:tr w:rsidR="00BB1D82" w:rsidRPr="00FD582B" w14:paraId="003540BB" w14:textId="77777777" w:rsidTr="00BB1D82">
        <w:trPr>
          <w:cantSplit/>
        </w:trPr>
        <w:tc>
          <w:tcPr>
            <w:tcW w:w="6911" w:type="dxa"/>
            <w:gridSpan w:val="2"/>
            <w:tcBorders>
              <w:top w:val="single" w:sz="12" w:space="0" w:color="auto"/>
            </w:tcBorders>
          </w:tcPr>
          <w:p w14:paraId="43D05DFE" w14:textId="77777777" w:rsidR="00BB1D82" w:rsidRPr="00FD582B"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BB2AA1F" w14:textId="77777777" w:rsidR="00BB1D82" w:rsidRPr="00FD582B" w:rsidRDefault="00BB1D82" w:rsidP="00BB1D82">
            <w:pPr>
              <w:spacing w:before="0" w:line="240" w:lineRule="atLeast"/>
              <w:rPr>
                <w:rFonts w:ascii="Verdana" w:hAnsi="Verdana"/>
                <w:sz w:val="20"/>
              </w:rPr>
            </w:pPr>
          </w:p>
        </w:tc>
      </w:tr>
      <w:tr w:rsidR="00BB1D82" w:rsidRPr="00FD582B" w14:paraId="42044E76" w14:textId="77777777" w:rsidTr="00BB1D82">
        <w:trPr>
          <w:cantSplit/>
        </w:trPr>
        <w:tc>
          <w:tcPr>
            <w:tcW w:w="6911" w:type="dxa"/>
            <w:gridSpan w:val="2"/>
          </w:tcPr>
          <w:p w14:paraId="1600F4C4" w14:textId="77777777" w:rsidR="00BB1D82" w:rsidRPr="00FD582B" w:rsidRDefault="006D4724" w:rsidP="00BA5BD0">
            <w:pPr>
              <w:spacing w:before="0"/>
              <w:rPr>
                <w:rFonts w:ascii="Verdana" w:hAnsi="Verdana"/>
                <w:b/>
                <w:sz w:val="20"/>
              </w:rPr>
            </w:pPr>
            <w:r w:rsidRPr="00FD582B">
              <w:rPr>
                <w:rFonts w:ascii="Verdana" w:hAnsi="Verdana"/>
                <w:b/>
                <w:sz w:val="20"/>
              </w:rPr>
              <w:t>SÉANCE PLÉNIÈRE</w:t>
            </w:r>
          </w:p>
        </w:tc>
        <w:tc>
          <w:tcPr>
            <w:tcW w:w="3120" w:type="dxa"/>
            <w:gridSpan w:val="2"/>
          </w:tcPr>
          <w:p w14:paraId="3DBACAD6" w14:textId="77777777" w:rsidR="00BB1D82" w:rsidRPr="00FD582B" w:rsidRDefault="006D4724" w:rsidP="00BA5BD0">
            <w:pPr>
              <w:spacing w:before="0"/>
              <w:rPr>
                <w:rFonts w:ascii="Verdana" w:hAnsi="Verdana"/>
                <w:sz w:val="20"/>
              </w:rPr>
            </w:pPr>
            <w:r w:rsidRPr="00FD582B">
              <w:rPr>
                <w:rFonts w:ascii="Verdana" w:hAnsi="Verdana"/>
                <w:b/>
                <w:sz w:val="20"/>
              </w:rPr>
              <w:t>Addendum 5 au</w:t>
            </w:r>
            <w:r w:rsidRPr="00FD582B">
              <w:rPr>
                <w:rFonts w:ascii="Verdana" w:hAnsi="Verdana"/>
                <w:b/>
                <w:sz w:val="20"/>
              </w:rPr>
              <w:br/>
              <w:t>Document 85</w:t>
            </w:r>
            <w:r w:rsidR="00BB1D82" w:rsidRPr="00FD582B">
              <w:rPr>
                <w:rFonts w:ascii="Verdana" w:hAnsi="Verdana"/>
                <w:b/>
                <w:sz w:val="20"/>
              </w:rPr>
              <w:t>-</w:t>
            </w:r>
            <w:r w:rsidRPr="00FD582B">
              <w:rPr>
                <w:rFonts w:ascii="Verdana" w:hAnsi="Verdana"/>
                <w:b/>
                <w:sz w:val="20"/>
              </w:rPr>
              <w:t>F</w:t>
            </w:r>
          </w:p>
        </w:tc>
      </w:tr>
      <w:tr w:rsidR="00690C7B" w:rsidRPr="00FD582B" w14:paraId="0D00705E" w14:textId="77777777" w:rsidTr="00BB1D82">
        <w:trPr>
          <w:cantSplit/>
        </w:trPr>
        <w:tc>
          <w:tcPr>
            <w:tcW w:w="6911" w:type="dxa"/>
            <w:gridSpan w:val="2"/>
          </w:tcPr>
          <w:p w14:paraId="3A42E54D" w14:textId="77777777" w:rsidR="00690C7B" w:rsidRPr="00FD582B" w:rsidRDefault="00690C7B" w:rsidP="00BA5BD0">
            <w:pPr>
              <w:spacing w:before="0"/>
              <w:rPr>
                <w:rFonts w:ascii="Verdana" w:hAnsi="Verdana"/>
                <w:b/>
                <w:sz w:val="20"/>
              </w:rPr>
            </w:pPr>
          </w:p>
        </w:tc>
        <w:tc>
          <w:tcPr>
            <w:tcW w:w="3120" w:type="dxa"/>
            <w:gridSpan w:val="2"/>
          </w:tcPr>
          <w:p w14:paraId="33638C0C" w14:textId="77777777" w:rsidR="00690C7B" w:rsidRPr="00FD582B" w:rsidRDefault="00690C7B" w:rsidP="00BA5BD0">
            <w:pPr>
              <w:spacing w:before="0"/>
              <w:rPr>
                <w:rFonts w:ascii="Verdana" w:hAnsi="Verdana"/>
                <w:b/>
                <w:sz w:val="20"/>
              </w:rPr>
            </w:pPr>
            <w:r w:rsidRPr="00FD582B">
              <w:rPr>
                <w:rFonts w:ascii="Verdana" w:hAnsi="Verdana"/>
                <w:b/>
                <w:sz w:val="20"/>
              </w:rPr>
              <w:t>22 octobre 2023</w:t>
            </w:r>
          </w:p>
        </w:tc>
      </w:tr>
      <w:tr w:rsidR="00690C7B" w:rsidRPr="00FD582B" w14:paraId="1FFE0E57" w14:textId="77777777" w:rsidTr="00BB1D82">
        <w:trPr>
          <w:cantSplit/>
        </w:trPr>
        <w:tc>
          <w:tcPr>
            <w:tcW w:w="6911" w:type="dxa"/>
            <w:gridSpan w:val="2"/>
          </w:tcPr>
          <w:p w14:paraId="64E38EFA" w14:textId="77777777" w:rsidR="00690C7B" w:rsidRPr="00FD582B" w:rsidRDefault="00690C7B" w:rsidP="00BA5BD0">
            <w:pPr>
              <w:spacing w:before="0" w:after="48"/>
              <w:rPr>
                <w:rFonts w:ascii="Verdana" w:hAnsi="Verdana"/>
                <w:b/>
                <w:smallCaps/>
                <w:sz w:val="20"/>
              </w:rPr>
            </w:pPr>
          </w:p>
        </w:tc>
        <w:tc>
          <w:tcPr>
            <w:tcW w:w="3120" w:type="dxa"/>
            <w:gridSpan w:val="2"/>
          </w:tcPr>
          <w:p w14:paraId="08F0FBF1" w14:textId="77777777" w:rsidR="00690C7B" w:rsidRPr="00FD582B" w:rsidRDefault="00690C7B" w:rsidP="00BA5BD0">
            <w:pPr>
              <w:spacing w:before="0"/>
              <w:rPr>
                <w:rFonts w:ascii="Verdana" w:hAnsi="Verdana"/>
                <w:b/>
                <w:sz w:val="20"/>
              </w:rPr>
            </w:pPr>
            <w:r w:rsidRPr="00FD582B">
              <w:rPr>
                <w:rFonts w:ascii="Verdana" w:hAnsi="Verdana"/>
                <w:b/>
                <w:sz w:val="20"/>
              </w:rPr>
              <w:t>Original: russe</w:t>
            </w:r>
          </w:p>
        </w:tc>
      </w:tr>
      <w:tr w:rsidR="00690C7B" w:rsidRPr="00FD582B" w14:paraId="6909BE7C" w14:textId="77777777" w:rsidTr="00C11970">
        <w:trPr>
          <w:cantSplit/>
        </w:trPr>
        <w:tc>
          <w:tcPr>
            <w:tcW w:w="10031" w:type="dxa"/>
            <w:gridSpan w:val="4"/>
          </w:tcPr>
          <w:p w14:paraId="7078E583" w14:textId="77777777" w:rsidR="00690C7B" w:rsidRPr="00FD582B" w:rsidRDefault="00690C7B" w:rsidP="00BA5BD0">
            <w:pPr>
              <w:spacing w:before="0"/>
              <w:rPr>
                <w:rFonts w:ascii="Verdana" w:hAnsi="Verdana"/>
                <w:b/>
                <w:sz w:val="20"/>
              </w:rPr>
            </w:pPr>
          </w:p>
        </w:tc>
      </w:tr>
      <w:tr w:rsidR="00690C7B" w:rsidRPr="00FD582B" w14:paraId="0F15D4E5" w14:textId="77777777" w:rsidTr="0050008E">
        <w:trPr>
          <w:cantSplit/>
        </w:trPr>
        <w:tc>
          <w:tcPr>
            <w:tcW w:w="10031" w:type="dxa"/>
            <w:gridSpan w:val="4"/>
          </w:tcPr>
          <w:p w14:paraId="35DD8A77" w14:textId="77777777" w:rsidR="00690C7B" w:rsidRPr="00FD582B" w:rsidRDefault="00690C7B" w:rsidP="00690C7B">
            <w:pPr>
              <w:pStyle w:val="Source"/>
            </w:pPr>
            <w:r w:rsidRPr="00FD582B">
              <w:t>Propositions communes de la Communauté régionale des communications</w:t>
            </w:r>
          </w:p>
        </w:tc>
      </w:tr>
      <w:tr w:rsidR="00690C7B" w:rsidRPr="00FD582B" w14:paraId="17C5166F" w14:textId="77777777" w:rsidTr="0050008E">
        <w:trPr>
          <w:cantSplit/>
        </w:trPr>
        <w:tc>
          <w:tcPr>
            <w:tcW w:w="10031" w:type="dxa"/>
            <w:gridSpan w:val="4"/>
          </w:tcPr>
          <w:p w14:paraId="53950A9D" w14:textId="14BEFAA6" w:rsidR="00690C7B" w:rsidRPr="00FD582B" w:rsidRDefault="00AA0B11" w:rsidP="00690C7B">
            <w:pPr>
              <w:pStyle w:val="Title1"/>
            </w:pPr>
            <w:bookmarkStart w:id="0" w:name="dtitle1" w:colFirst="0" w:colLast="0"/>
            <w:r w:rsidRPr="00FD582B">
              <w:t>propositions pour les travaux de la conférence</w:t>
            </w:r>
          </w:p>
        </w:tc>
      </w:tr>
      <w:tr w:rsidR="00690C7B" w:rsidRPr="00FD582B" w14:paraId="658D2436" w14:textId="77777777" w:rsidTr="0050008E">
        <w:trPr>
          <w:cantSplit/>
        </w:trPr>
        <w:tc>
          <w:tcPr>
            <w:tcW w:w="10031" w:type="dxa"/>
            <w:gridSpan w:val="4"/>
          </w:tcPr>
          <w:p w14:paraId="7EFA5B4A" w14:textId="77777777" w:rsidR="00690C7B" w:rsidRPr="00FD582B" w:rsidRDefault="00690C7B" w:rsidP="00690C7B">
            <w:pPr>
              <w:pStyle w:val="Title2"/>
            </w:pPr>
            <w:bookmarkStart w:id="1" w:name="dtitle2" w:colFirst="0" w:colLast="0"/>
            <w:bookmarkEnd w:id="0"/>
          </w:p>
        </w:tc>
      </w:tr>
      <w:tr w:rsidR="00690C7B" w:rsidRPr="00FD582B" w14:paraId="5A551A9F" w14:textId="77777777" w:rsidTr="0050008E">
        <w:trPr>
          <w:cantSplit/>
        </w:trPr>
        <w:tc>
          <w:tcPr>
            <w:tcW w:w="10031" w:type="dxa"/>
            <w:gridSpan w:val="4"/>
          </w:tcPr>
          <w:p w14:paraId="72B30F0B" w14:textId="77777777" w:rsidR="00690C7B" w:rsidRPr="00FD582B" w:rsidRDefault="00690C7B" w:rsidP="00690C7B">
            <w:pPr>
              <w:pStyle w:val="Agendaitem"/>
              <w:rPr>
                <w:lang w:val="fr-FR"/>
              </w:rPr>
            </w:pPr>
            <w:bookmarkStart w:id="2" w:name="dtitle3" w:colFirst="0" w:colLast="0"/>
            <w:bookmarkEnd w:id="1"/>
            <w:r w:rsidRPr="00FD582B">
              <w:rPr>
                <w:lang w:val="fr-FR"/>
              </w:rPr>
              <w:t>Point 1.5 de l'ordre du jour</w:t>
            </w:r>
          </w:p>
        </w:tc>
      </w:tr>
    </w:tbl>
    <w:bookmarkEnd w:id="2"/>
    <w:p w14:paraId="0DEB28E5" w14:textId="77777777" w:rsidR="00BC5A44" w:rsidRPr="00FD582B" w:rsidRDefault="00BC5A44" w:rsidP="00F5133A">
      <w:r w:rsidRPr="00FD582B">
        <w:rPr>
          <w:bCs/>
          <w:iCs/>
        </w:rPr>
        <w:t>1.5</w:t>
      </w:r>
      <w:r w:rsidRPr="00FD582B">
        <w:rPr>
          <w:bCs/>
          <w:iCs/>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FD582B">
        <w:rPr>
          <w:b/>
          <w:bCs/>
          <w:iCs/>
        </w:rPr>
        <w:t>235 (CMR-15)</w:t>
      </w:r>
      <w:r w:rsidRPr="00FD582B">
        <w:rPr>
          <w:bCs/>
          <w:iCs/>
        </w:rPr>
        <w:t>;</w:t>
      </w:r>
    </w:p>
    <w:p w14:paraId="7CBADEEB" w14:textId="226D8439" w:rsidR="00AA0B11" w:rsidRPr="00FD582B" w:rsidRDefault="00AA0B11" w:rsidP="00A12CB5">
      <w:pPr>
        <w:pStyle w:val="Headingb"/>
      </w:pPr>
      <w:r w:rsidRPr="00FD582B">
        <w:t>Introduction</w:t>
      </w:r>
    </w:p>
    <w:p w14:paraId="0BDDC6A0" w14:textId="53A943B2" w:rsidR="002A3CF0" w:rsidRPr="00FD582B" w:rsidRDefault="002A3CF0" w:rsidP="002A3CF0">
      <w:r w:rsidRPr="00FD582B">
        <w:t>Les études de l'UIT</w:t>
      </w:r>
      <w:r w:rsidR="00A42A4C" w:rsidRPr="00FD582B">
        <w:t>-</w:t>
      </w:r>
      <w:r w:rsidRPr="00FD582B">
        <w:t xml:space="preserve">R sur l'utilisation du spectre et les besoins de spectre ont montré qu'à long terme, les besoins du service de radiodiffusion dans la bande de fréquences 470-694 MHz se maintiendront aux niveaux actuels ou augmenteront. Les résultats des études de partage </w:t>
      </w:r>
      <w:r w:rsidR="007C0410" w:rsidRPr="00FD582B">
        <w:t xml:space="preserve">indiquent qu'il faut de grandes </w:t>
      </w:r>
      <w:r w:rsidRPr="00FD582B">
        <w:t>distances de séparation, de plusieurs centaines de kilomètres, entre les stations</w:t>
      </w:r>
      <w:r w:rsidR="00B0785C" w:rsidRPr="00FD582B">
        <w:t> </w:t>
      </w:r>
      <w:r w:rsidRPr="00FD582B">
        <w:t>IMT du service mobile et les stations du service de radiodiffusion. Des études et des expériences ont montré que des brouillages survenaient dans des canaux adjacents. Dans la pratique, il n'est donc pas possible de déployer et d'utiliser dans une même bande de fréquences ces deux services incompatibles, dont chacun est destiné à couvrir la totalité ou la plus grande partie du territoire.</w:t>
      </w:r>
    </w:p>
    <w:p w14:paraId="34452F62" w14:textId="3D06A43B" w:rsidR="00A42A4C" w:rsidRPr="00FD582B" w:rsidRDefault="00A42A4C" w:rsidP="00A42A4C">
      <w:r w:rsidRPr="00FD582B">
        <w:t>Dans certains pays membres de la RCC, la bande de fréquences 470-694 MHz est également utilisée par un certain nombre d'autres services de radiocommunication fonctionnant à titre primaire et secondaire. Les Administrations des pays membres de la RCC sont d'avis que dans le cadre des études de l'UIT-R sur le partage des fréquences et la compatibilité dans la bande de fréquences</w:t>
      </w:r>
      <w:r w:rsidR="00B0785C" w:rsidRPr="00FD582B">
        <w:t> </w:t>
      </w:r>
      <w:r w:rsidRPr="00FD582B">
        <w:t>470</w:t>
      </w:r>
      <w:r w:rsidR="00B0785C" w:rsidRPr="00FD582B">
        <w:noBreakHyphen/>
      </w:r>
      <w:r w:rsidRPr="00FD582B">
        <w:t xml:space="preserve">694 MHz, tous les services </w:t>
      </w:r>
      <w:r w:rsidR="004E17DA" w:rsidRPr="00FD582B">
        <w:t xml:space="preserve">bénéficiant d'une </w:t>
      </w:r>
      <w:r w:rsidRPr="00FD582B">
        <w:t>attribu</w:t>
      </w:r>
      <w:r w:rsidR="004E17DA" w:rsidRPr="00FD582B">
        <w:t xml:space="preserve">tion </w:t>
      </w:r>
      <w:r w:rsidRPr="00FD582B">
        <w:t>à titre primaire ou secondaire devraient être pris en considération.</w:t>
      </w:r>
    </w:p>
    <w:p w14:paraId="7D5A7F4A" w14:textId="3E6D5734" w:rsidR="00A42A4C" w:rsidRPr="00FD582B" w:rsidRDefault="00A42A4C" w:rsidP="002A3CF0">
      <w:r w:rsidRPr="00FD582B">
        <w:t xml:space="preserve">Les Administrations des pays membres de la RCC s'opposent à toute modification des conditions réglementaires régissant l'utilisation de la bande de fréquences 470-694 MHz dans la Région 1 au titre de ce point de l'ordre du jour de la CMR-23, du fait que cette bande de fréquences est </w:t>
      </w:r>
      <w:r w:rsidR="007C0410" w:rsidRPr="00FD582B">
        <w:t>actuellement</w:t>
      </w:r>
      <w:r w:rsidRPr="00FD582B">
        <w:t xml:space="preserve"> soumise à une utilisation intensive </w:t>
      </w:r>
      <w:r w:rsidR="007C0410" w:rsidRPr="00FD582B">
        <w:t xml:space="preserve">et le restera à l'avenir, </w:t>
      </w:r>
      <w:r w:rsidRPr="00FD582B">
        <w:t xml:space="preserve">et qu'il est impossible d'assurer la compatibilité avec les services existants </w:t>
      </w:r>
      <w:r w:rsidR="004E17DA" w:rsidRPr="00FD582B">
        <w:t xml:space="preserve">disposant </w:t>
      </w:r>
      <w:r w:rsidRPr="00FD582B">
        <w:t xml:space="preserve">déjà </w:t>
      </w:r>
      <w:r w:rsidR="004E17DA" w:rsidRPr="00FD582B">
        <w:t>d'</w:t>
      </w:r>
      <w:r w:rsidRPr="00FD582B">
        <w:t xml:space="preserve">une attribution </w:t>
      </w:r>
      <w:r w:rsidR="004E17DA" w:rsidRPr="00FD582B">
        <w:t xml:space="preserve">à titre </w:t>
      </w:r>
      <w:r w:rsidRPr="00FD582B">
        <w:t>primaire ou secondaire dans la bande de fréquences 470-694 MHz dans le Tableau d'attribution des bandes de fréquences pour la Région 1.</w:t>
      </w:r>
    </w:p>
    <w:p w14:paraId="368C310C" w14:textId="0E647147" w:rsidR="00A12CB5" w:rsidRPr="00FD582B" w:rsidRDefault="007C0410" w:rsidP="002A3CF0">
      <w:r w:rsidRPr="00FD582B">
        <w:lastRenderedPageBreak/>
        <w:t xml:space="preserve">Selon les Administrations des pays membres de la RCC, la Résolution </w:t>
      </w:r>
      <w:r w:rsidRPr="00FD582B">
        <w:rPr>
          <w:b/>
          <w:bCs/>
        </w:rPr>
        <w:t>235 (CMR-15)</w:t>
      </w:r>
      <w:r w:rsidRPr="00FD582B">
        <w:t xml:space="preserve"> </w:t>
      </w:r>
      <w:r w:rsidR="004E17DA" w:rsidRPr="00FD582B">
        <w:t xml:space="preserve">ne prévoit </w:t>
      </w:r>
      <w:r w:rsidRPr="00FD582B">
        <w:t xml:space="preserve">aucune mesure réglementaire </w:t>
      </w:r>
      <w:r w:rsidR="004E17DA" w:rsidRPr="00FD582B">
        <w:t xml:space="preserve">concernant </w:t>
      </w:r>
      <w:r w:rsidRPr="00FD582B">
        <w:t>la bande de fréquences 694-960 MHz.</w:t>
      </w:r>
    </w:p>
    <w:p w14:paraId="0F039E6D" w14:textId="03B94488" w:rsidR="005C53A2" w:rsidRPr="00FD582B" w:rsidRDefault="005C53A2" w:rsidP="00A12CB5">
      <w:pPr>
        <w:pStyle w:val="Headingb"/>
      </w:pPr>
      <w:r w:rsidRPr="00FD582B">
        <w:t>Proposition</w:t>
      </w:r>
    </w:p>
    <w:p w14:paraId="511CDD85" w14:textId="08EC7E9A" w:rsidR="00A12CB5" w:rsidRPr="00FD582B" w:rsidRDefault="007C0410" w:rsidP="00A12CB5">
      <w:r w:rsidRPr="00FD582B">
        <w:t xml:space="preserve">Les Administrations des pays membres de la RCC s'opposent à toute modification des conditions réglementaires régissant l'utilisation de la bande de fréquences 470-694 MHz dans la Région 1 au titre de ce point de l'ordre du jour de la CMR-23, du fait que cette bande de fréquences est actuellement soumise à une utilisation intensive et le restera à l'avenir, et qu'il est impossible d'assurer la compatibilité avec les services existants </w:t>
      </w:r>
      <w:r w:rsidR="004E17DA" w:rsidRPr="00FD582B">
        <w:t xml:space="preserve">disposant </w:t>
      </w:r>
      <w:r w:rsidRPr="00FD582B">
        <w:t xml:space="preserve">déjà </w:t>
      </w:r>
      <w:r w:rsidR="004E17DA" w:rsidRPr="00FD582B">
        <w:t>d'</w:t>
      </w:r>
      <w:r w:rsidRPr="00FD582B">
        <w:t xml:space="preserve">une attribution </w:t>
      </w:r>
      <w:r w:rsidR="004E17DA" w:rsidRPr="00FD582B">
        <w:t xml:space="preserve">à titre </w:t>
      </w:r>
      <w:r w:rsidRPr="00FD582B">
        <w:t>primaire ou secondaire dans la bande de fréquences 470-694 MHz dans le Tableau d'attribution des bandes de fréquences pour la Région 1 (Rapport de la RPC à la CMR-23</w:t>
      </w:r>
      <w:r w:rsidR="00647E86" w:rsidRPr="00FD582B">
        <w:t>, Méthode A, Variante A1</w:t>
      </w:r>
      <w:r w:rsidRPr="00FD582B">
        <w:t>).</w:t>
      </w:r>
    </w:p>
    <w:p w14:paraId="59C6593B" w14:textId="77777777" w:rsidR="0015203F" w:rsidRPr="00FD582B" w:rsidRDefault="0015203F">
      <w:pPr>
        <w:tabs>
          <w:tab w:val="clear" w:pos="1134"/>
          <w:tab w:val="clear" w:pos="1871"/>
          <w:tab w:val="clear" w:pos="2268"/>
        </w:tabs>
        <w:overflowPunct/>
        <w:autoSpaceDE/>
        <w:autoSpaceDN/>
        <w:adjustRightInd/>
        <w:spacing w:before="0"/>
        <w:textAlignment w:val="auto"/>
      </w:pPr>
      <w:r w:rsidRPr="00FD582B">
        <w:br w:type="page"/>
      </w:r>
    </w:p>
    <w:p w14:paraId="295A02C1" w14:textId="77777777" w:rsidR="00BC5A44" w:rsidRPr="00FD582B" w:rsidRDefault="00BC5A44" w:rsidP="00B0785C">
      <w:pPr>
        <w:pStyle w:val="ArtNo"/>
      </w:pPr>
      <w:bookmarkStart w:id="3" w:name="_Toc455752914"/>
      <w:bookmarkStart w:id="4" w:name="_Toc455756153"/>
      <w:r w:rsidRPr="00FD582B">
        <w:lastRenderedPageBreak/>
        <w:t xml:space="preserve">ARTICLE </w:t>
      </w:r>
      <w:r w:rsidRPr="00FD582B">
        <w:rPr>
          <w:rStyle w:val="href"/>
        </w:rPr>
        <w:t>5</w:t>
      </w:r>
      <w:bookmarkEnd w:id="3"/>
      <w:bookmarkEnd w:id="4"/>
    </w:p>
    <w:p w14:paraId="7D28632D" w14:textId="77777777" w:rsidR="00BC5A44" w:rsidRPr="00FD582B" w:rsidRDefault="00BC5A44" w:rsidP="007F3F42">
      <w:pPr>
        <w:pStyle w:val="Arttitle"/>
      </w:pPr>
      <w:bookmarkStart w:id="5" w:name="_Toc455752915"/>
      <w:bookmarkStart w:id="6" w:name="_Toc455756154"/>
      <w:r w:rsidRPr="00FD582B">
        <w:t>Attribution des bandes de fréquences</w:t>
      </w:r>
      <w:bookmarkEnd w:id="5"/>
      <w:bookmarkEnd w:id="6"/>
    </w:p>
    <w:p w14:paraId="1171B6FA" w14:textId="475ED2B0" w:rsidR="00BC5A44" w:rsidRPr="00FD582B" w:rsidRDefault="00BC5A44" w:rsidP="00B0785C">
      <w:pPr>
        <w:pStyle w:val="Section1"/>
        <w:keepNext/>
        <w:rPr>
          <w:b w:val="0"/>
          <w:bCs/>
        </w:rPr>
      </w:pPr>
      <w:r w:rsidRPr="00FD582B">
        <w:t>Section IV – Tableau d'attribution des bandes de fréquences</w:t>
      </w:r>
      <w:r w:rsidRPr="00FD582B">
        <w:br/>
      </w:r>
      <w:r w:rsidRPr="00FD582B">
        <w:rPr>
          <w:b w:val="0"/>
          <w:bCs/>
        </w:rPr>
        <w:t xml:space="preserve">(Voir le numéro </w:t>
      </w:r>
      <w:r w:rsidRPr="00FD582B">
        <w:t>2.1</w:t>
      </w:r>
      <w:r w:rsidRPr="00FD582B">
        <w:rPr>
          <w:b w:val="0"/>
          <w:bCs/>
        </w:rPr>
        <w:t>)</w:t>
      </w:r>
      <w:r w:rsidRPr="00FD582B">
        <w:br/>
      </w:r>
    </w:p>
    <w:p w14:paraId="52855196" w14:textId="77777777" w:rsidR="00BD28C6" w:rsidRPr="00FD582B" w:rsidRDefault="00BC5A44">
      <w:pPr>
        <w:pStyle w:val="Proposal"/>
      </w:pPr>
      <w:r w:rsidRPr="00FD582B">
        <w:rPr>
          <w:u w:val="single"/>
        </w:rPr>
        <w:t>NOC</w:t>
      </w:r>
      <w:r w:rsidRPr="00FD582B">
        <w:tab/>
        <w:t>RCC/85A5/1</w:t>
      </w:r>
    </w:p>
    <w:p w14:paraId="5F97CD3E" w14:textId="77777777" w:rsidR="00BC5A44" w:rsidRPr="00FD582B" w:rsidRDefault="00BC5A44" w:rsidP="00DD03F2">
      <w:pPr>
        <w:pStyle w:val="Tabletitle"/>
        <w:spacing w:before="120"/>
      </w:pPr>
      <w:r w:rsidRPr="00FD582B">
        <w:t>460-890 MHz</w:t>
      </w:r>
    </w:p>
    <w:tbl>
      <w:tblPr>
        <w:tblW w:w="9356" w:type="dxa"/>
        <w:jc w:val="center"/>
        <w:tblLayout w:type="fixed"/>
        <w:tblLook w:val="0000" w:firstRow="0" w:lastRow="0" w:firstColumn="0" w:lastColumn="0" w:noHBand="0" w:noVBand="0"/>
      </w:tblPr>
      <w:tblGrid>
        <w:gridCol w:w="3082"/>
        <w:gridCol w:w="3084"/>
        <w:gridCol w:w="3190"/>
      </w:tblGrid>
      <w:tr w:rsidR="008D5FFA" w:rsidRPr="00FD582B" w14:paraId="52DDDE3A" w14:textId="77777777" w:rsidTr="005E7DE6">
        <w:trPr>
          <w:cantSplit/>
          <w:trHeight w:val="20"/>
          <w:jc w:val="center"/>
        </w:trPr>
        <w:tc>
          <w:tcPr>
            <w:tcW w:w="9356" w:type="dxa"/>
            <w:gridSpan w:val="3"/>
            <w:tcBorders>
              <w:top w:val="single" w:sz="4" w:space="0" w:color="auto"/>
              <w:left w:val="single" w:sz="6" w:space="0" w:color="auto"/>
              <w:bottom w:val="single" w:sz="6" w:space="0" w:color="auto"/>
              <w:right w:val="single" w:sz="6" w:space="0" w:color="auto"/>
            </w:tcBorders>
          </w:tcPr>
          <w:p w14:paraId="5DA9B6FD" w14:textId="77777777" w:rsidR="00BC5A44" w:rsidRPr="00FD582B" w:rsidRDefault="00BC5A44" w:rsidP="00DD03F2">
            <w:pPr>
              <w:pStyle w:val="Tablehead"/>
            </w:pPr>
            <w:r w:rsidRPr="00FD582B">
              <w:t>Attribution aux services</w:t>
            </w:r>
          </w:p>
        </w:tc>
      </w:tr>
      <w:tr w:rsidR="008D5FFA" w:rsidRPr="00FD582B" w14:paraId="6DC6521A" w14:textId="77777777" w:rsidTr="005E7DE6">
        <w:trPr>
          <w:cantSplit/>
          <w:jc w:val="center"/>
        </w:trPr>
        <w:tc>
          <w:tcPr>
            <w:tcW w:w="3082" w:type="dxa"/>
            <w:tcBorders>
              <w:top w:val="single" w:sz="6" w:space="0" w:color="auto"/>
              <w:left w:val="single" w:sz="6" w:space="0" w:color="auto"/>
              <w:bottom w:val="single" w:sz="6" w:space="0" w:color="auto"/>
              <w:right w:val="single" w:sz="6" w:space="0" w:color="auto"/>
            </w:tcBorders>
          </w:tcPr>
          <w:p w14:paraId="24A33A81" w14:textId="77777777" w:rsidR="00BC5A44" w:rsidRPr="00FD582B" w:rsidRDefault="00BC5A44" w:rsidP="00DD03F2">
            <w:pPr>
              <w:pStyle w:val="Tablehead"/>
            </w:pPr>
            <w:r w:rsidRPr="00FD582B">
              <w:t>Région 1</w:t>
            </w:r>
          </w:p>
        </w:tc>
        <w:tc>
          <w:tcPr>
            <w:tcW w:w="3084" w:type="dxa"/>
            <w:tcBorders>
              <w:top w:val="single" w:sz="6" w:space="0" w:color="auto"/>
              <w:left w:val="single" w:sz="6" w:space="0" w:color="auto"/>
              <w:bottom w:val="single" w:sz="6" w:space="0" w:color="auto"/>
              <w:right w:val="single" w:sz="6" w:space="0" w:color="auto"/>
            </w:tcBorders>
          </w:tcPr>
          <w:p w14:paraId="25081BC4" w14:textId="77777777" w:rsidR="00BC5A44" w:rsidRPr="00FD582B" w:rsidRDefault="00BC5A44" w:rsidP="00DD03F2">
            <w:pPr>
              <w:pStyle w:val="Tablehead"/>
            </w:pPr>
            <w:r w:rsidRPr="00FD582B">
              <w:t>Région 2</w:t>
            </w:r>
          </w:p>
        </w:tc>
        <w:tc>
          <w:tcPr>
            <w:tcW w:w="3190" w:type="dxa"/>
            <w:tcBorders>
              <w:top w:val="single" w:sz="6" w:space="0" w:color="auto"/>
              <w:left w:val="single" w:sz="6" w:space="0" w:color="auto"/>
              <w:bottom w:val="single" w:sz="6" w:space="0" w:color="auto"/>
              <w:right w:val="single" w:sz="6" w:space="0" w:color="auto"/>
            </w:tcBorders>
          </w:tcPr>
          <w:p w14:paraId="431DEAD2" w14:textId="77777777" w:rsidR="00BC5A44" w:rsidRPr="00FD582B" w:rsidRDefault="00BC5A44" w:rsidP="00DD03F2">
            <w:pPr>
              <w:pStyle w:val="Tablehead"/>
            </w:pPr>
            <w:r w:rsidRPr="00FD582B">
              <w:t>Région 3</w:t>
            </w:r>
          </w:p>
        </w:tc>
      </w:tr>
      <w:tr w:rsidR="008D5FFA" w:rsidRPr="00FD582B" w14:paraId="01F7BF54" w14:textId="77777777" w:rsidTr="008B5BAB">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6C48AB26" w14:textId="77777777" w:rsidR="00BC5A44" w:rsidRPr="00FD582B" w:rsidRDefault="00BC5A44" w:rsidP="008B5BAB">
            <w:pPr>
              <w:pStyle w:val="TableTextS5"/>
            </w:pPr>
            <w:r w:rsidRPr="00FD582B">
              <w:rPr>
                <w:rStyle w:val="Tablefreq"/>
              </w:rPr>
              <w:t>460-470</w:t>
            </w:r>
            <w:r w:rsidRPr="00FD582B">
              <w:rPr>
                <w:rStyle w:val="Tablefreq"/>
              </w:rPr>
              <w:tab/>
            </w:r>
            <w:r w:rsidRPr="00FD582B">
              <w:tab/>
              <w:t>FIXE</w:t>
            </w:r>
          </w:p>
          <w:p w14:paraId="3ADACCD0" w14:textId="77777777" w:rsidR="00BC5A44" w:rsidRPr="00FD582B" w:rsidRDefault="00BC5A44" w:rsidP="008B5BAB">
            <w:pPr>
              <w:pStyle w:val="TableTextS5"/>
            </w:pPr>
            <w:r w:rsidRPr="00FD582B">
              <w:tab/>
            </w:r>
            <w:r w:rsidRPr="00FD582B">
              <w:tab/>
            </w:r>
            <w:r w:rsidRPr="00FD582B">
              <w:tab/>
            </w:r>
            <w:r w:rsidRPr="00FD582B">
              <w:tab/>
              <w:t xml:space="preserve">MOBILE  </w:t>
            </w:r>
            <w:r w:rsidRPr="00FD582B">
              <w:rPr>
                <w:rStyle w:val="Artref"/>
              </w:rPr>
              <w:t>5.286AA</w:t>
            </w:r>
          </w:p>
          <w:p w14:paraId="76F012B6" w14:textId="77777777" w:rsidR="00BC5A44" w:rsidRPr="00FD582B" w:rsidRDefault="00BC5A44" w:rsidP="008B5BAB">
            <w:pPr>
              <w:pStyle w:val="TableTextS5"/>
            </w:pPr>
            <w:r w:rsidRPr="00FD582B">
              <w:tab/>
            </w:r>
            <w:r w:rsidRPr="00FD582B">
              <w:tab/>
            </w:r>
            <w:r w:rsidRPr="00FD582B">
              <w:tab/>
            </w:r>
            <w:r w:rsidRPr="00FD582B">
              <w:tab/>
              <w:t>Météorologie par satellite (espace vers Terre)</w:t>
            </w:r>
          </w:p>
          <w:p w14:paraId="730AD76F" w14:textId="77777777" w:rsidR="00BC5A44" w:rsidRPr="00FD582B" w:rsidRDefault="00BC5A44" w:rsidP="008B5BAB">
            <w:pPr>
              <w:pStyle w:val="TableTextS5"/>
            </w:pPr>
            <w:r w:rsidRPr="00FD582B">
              <w:tab/>
            </w:r>
            <w:r w:rsidRPr="00FD582B">
              <w:tab/>
            </w:r>
            <w:r w:rsidRPr="00FD582B">
              <w:tab/>
            </w:r>
            <w:r w:rsidRPr="00FD582B">
              <w:tab/>
            </w:r>
            <w:r w:rsidRPr="00FD582B">
              <w:rPr>
                <w:rStyle w:val="Artref"/>
              </w:rPr>
              <w:t>5.287  5.288  5.289  5.290</w:t>
            </w:r>
          </w:p>
        </w:tc>
      </w:tr>
      <w:tr w:rsidR="008D5FFA" w:rsidRPr="00FD582B" w14:paraId="69FE87BA" w14:textId="77777777" w:rsidTr="005E7DE6">
        <w:trPr>
          <w:cantSplit/>
          <w:jc w:val="center"/>
        </w:trPr>
        <w:tc>
          <w:tcPr>
            <w:tcW w:w="3082" w:type="dxa"/>
            <w:vMerge w:val="restart"/>
            <w:tcBorders>
              <w:top w:val="single" w:sz="6" w:space="0" w:color="auto"/>
              <w:left w:val="single" w:sz="6" w:space="0" w:color="auto"/>
              <w:right w:val="single" w:sz="6" w:space="0" w:color="auto"/>
            </w:tcBorders>
          </w:tcPr>
          <w:p w14:paraId="1873B2B0" w14:textId="77777777" w:rsidR="00BC5A44" w:rsidRPr="00FD582B" w:rsidRDefault="00BC5A44" w:rsidP="008B5BAB">
            <w:pPr>
              <w:pStyle w:val="TableTextS5"/>
              <w:rPr>
                <w:rStyle w:val="Tablefreq"/>
                <w:b w:val="0"/>
              </w:rPr>
            </w:pPr>
            <w:r w:rsidRPr="00FD582B">
              <w:rPr>
                <w:rStyle w:val="Tablefreq"/>
              </w:rPr>
              <w:t>470-694</w:t>
            </w:r>
          </w:p>
          <w:p w14:paraId="299AD41F" w14:textId="77777777" w:rsidR="00BC5A44" w:rsidRPr="00FD582B" w:rsidRDefault="00BC5A44" w:rsidP="008B5BAB">
            <w:pPr>
              <w:pStyle w:val="TableTextS5"/>
              <w:rPr>
                <w:color w:val="000000"/>
              </w:rPr>
            </w:pPr>
            <w:r w:rsidRPr="00FD582B">
              <w:t>RADIODIFFUSION</w:t>
            </w:r>
          </w:p>
          <w:p w14:paraId="33C86CFF" w14:textId="77777777" w:rsidR="00BC5A44" w:rsidRPr="00FD582B" w:rsidRDefault="00BC5A44" w:rsidP="008B5BAB">
            <w:pPr>
              <w:pStyle w:val="TableTextS5"/>
              <w:widowControl w:val="0"/>
              <w:spacing w:before="20" w:after="20"/>
              <w:rPr>
                <w:color w:val="000000"/>
              </w:rPr>
            </w:pPr>
          </w:p>
          <w:p w14:paraId="2B0A5445" w14:textId="77777777" w:rsidR="00BC5A44" w:rsidRPr="00FD582B" w:rsidRDefault="00BC5A44" w:rsidP="008B5BAB">
            <w:pPr>
              <w:pStyle w:val="TableTextS5"/>
              <w:widowControl w:val="0"/>
              <w:spacing w:before="20" w:after="20"/>
              <w:rPr>
                <w:color w:val="000000"/>
              </w:rPr>
            </w:pPr>
          </w:p>
          <w:p w14:paraId="464FA88B" w14:textId="77777777" w:rsidR="00BC5A44" w:rsidRPr="00FD582B" w:rsidRDefault="00BC5A44" w:rsidP="008B5BAB">
            <w:pPr>
              <w:pStyle w:val="TableTextS5"/>
              <w:widowControl w:val="0"/>
              <w:spacing w:before="20" w:after="20"/>
              <w:rPr>
                <w:color w:val="000000"/>
              </w:rPr>
            </w:pPr>
          </w:p>
          <w:p w14:paraId="7901AF4A" w14:textId="77777777" w:rsidR="00BC5A44" w:rsidRPr="00FD582B" w:rsidRDefault="00BC5A44" w:rsidP="008B5BAB">
            <w:pPr>
              <w:pStyle w:val="TableTextS5"/>
              <w:widowControl w:val="0"/>
              <w:spacing w:before="20" w:after="20"/>
              <w:rPr>
                <w:color w:val="000000"/>
              </w:rPr>
            </w:pPr>
          </w:p>
          <w:p w14:paraId="50AE9F12" w14:textId="77777777" w:rsidR="00BC5A44" w:rsidRPr="00FD582B" w:rsidRDefault="00BC5A44" w:rsidP="008B5BAB">
            <w:pPr>
              <w:pStyle w:val="TableTextS5"/>
              <w:widowControl w:val="0"/>
              <w:spacing w:before="20" w:after="20"/>
              <w:rPr>
                <w:color w:val="000000"/>
              </w:rPr>
            </w:pPr>
          </w:p>
          <w:p w14:paraId="561952AD" w14:textId="77777777" w:rsidR="00BC5A44" w:rsidRPr="00FD582B" w:rsidRDefault="00BC5A44" w:rsidP="008B5BAB">
            <w:pPr>
              <w:pStyle w:val="TableTextS5"/>
              <w:widowControl w:val="0"/>
              <w:spacing w:before="20" w:after="20"/>
              <w:rPr>
                <w:color w:val="000000"/>
              </w:rPr>
            </w:pPr>
          </w:p>
          <w:p w14:paraId="24858839" w14:textId="77777777" w:rsidR="00BC5A44" w:rsidRPr="00FD582B" w:rsidRDefault="00BC5A44" w:rsidP="008B5BAB">
            <w:pPr>
              <w:pStyle w:val="TableTextS5"/>
              <w:widowControl w:val="0"/>
              <w:spacing w:before="20" w:after="20"/>
              <w:rPr>
                <w:color w:val="000000"/>
              </w:rPr>
            </w:pPr>
          </w:p>
          <w:p w14:paraId="31C7B039" w14:textId="77777777" w:rsidR="00BC5A44" w:rsidRPr="00FD582B" w:rsidRDefault="00BC5A44" w:rsidP="008B5BAB">
            <w:pPr>
              <w:pStyle w:val="TableTextS5"/>
              <w:widowControl w:val="0"/>
              <w:spacing w:before="20" w:after="20"/>
              <w:rPr>
                <w:color w:val="000000"/>
              </w:rPr>
            </w:pPr>
          </w:p>
          <w:p w14:paraId="54C0596A" w14:textId="77777777" w:rsidR="00BC5A44" w:rsidRPr="00FD582B" w:rsidRDefault="00BC5A44" w:rsidP="008B5BAB">
            <w:pPr>
              <w:pStyle w:val="TableTextS5"/>
              <w:widowControl w:val="0"/>
              <w:spacing w:before="20" w:after="20"/>
              <w:rPr>
                <w:color w:val="000000"/>
              </w:rPr>
            </w:pPr>
          </w:p>
          <w:p w14:paraId="7233281F" w14:textId="77777777" w:rsidR="00BC5A44" w:rsidRPr="00FD582B" w:rsidRDefault="00BC5A44" w:rsidP="008B5BAB">
            <w:pPr>
              <w:pStyle w:val="TableTextS5"/>
              <w:widowControl w:val="0"/>
              <w:spacing w:before="20" w:after="20"/>
              <w:rPr>
                <w:color w:val="000000"/>
              </w:rPr>
            </w:pPr>
          </w:p>
          <w:p w14:paraId="2F972DB1" w14:textId="77777777" w:rsidR="00BC5A44" w:rsidRPr="00FD582B" w:rsidRDefault="00BC5A44" w:rsidP="008B5BAB">
            <w:pPr>
              <w:pStyle w:val="TableTextS5"/>
              <w:widowControl w:val="0"/>
              <w:spacing w:before="20" w:after="20"/>
              <w:rPr>
                <w:color w:val="000000"/>
              </w:rPr>
            </w:pPr>
          </w:p>
          <w:p w14:paraId="55C09FAA" w14:textId="77777777" w:rsidR="00BC5A44" w:rsidRPr="00FD582B" w:rsidRDefault="00BC5A44" w:rsidP="008B5BAB">
            <w:pPr>
              <w:pStyle w:val="TableTextS5"/>
              <w:widowControl w:val="0"/>
              <w:spacing w:before="20" w:after="20"/>
              <w:rPr>
                <w:color w:val="000000"/>
              </w:rPr>
            </w:pPr>
          </w:p>
          <w:p w14:paraId="59BA17B8" w14:textId="77777777" w:rsidR="00BC5A44" w:rsidRPr="00FD582B" w:rsidRDefault="00BC5A44" w:rsidP="008B5BAB">
            <w:pPr>
              <w:pStyle w:val="TableTextS5"/>
              <w:widowControl w:val="0"/>
              <w:spacing w:before="20" w:after="20"/>
              <w:rPr>
                <w:color w:val="000000"/>
              </w:rPr>
            </w:pPr>
          </w:p>
          <w:p w14:paraId="532CDB50" w14:textId="77777777" w:rsidR="00BC5A44" w:rsidRPr="00FD582B" w:rsidRDefault="00BC5A44" w:rsidP="008B5BAB">
            <w:pPr>
              <w:pStyle w:val="TableTextS5"/>
              <w:widowControl w:val="0"/>
              <w:spacing w:before="20" w:after="20"/>
              <w:rPr>
                <w:color w:val="000000"/>
              </w:rPr>
            </w:pPr>
          </w:p>
          <w:p w14:paraId="7AE6745C" w14:textId="77777777" w:rsidR="00BC5A44" w:rsidRPr="00FD582B" w:rsidRDefault="00BC5A44" w:rsidP="008B5BAB">
            <w:pPr>
              <w:pStyle w:val="TableTextS5"/>
            </w:pPr>
            <w:r w:rsidRPr="00FD582B">
              <w:rPr>
                <w:rStyle w:val="Artref"/>
              </w:rPr>
              <w:t xml:space="preserve">5.149  5.291A  5.294  5.296  </w:t>
            </w:r>
            <w:r w:rsidRPr="00FD582B">
              <w:rPr>
                <w:rStyle w:val="Artref"/>
              </w:rPr>
              <w:br/>
              <w:t>5.300 5.304  5.306  5.312</w:t>
            </w:r>
          </w:p>
        </w:tc>
        <w:tc>
          <w:tcPr>
            <w:tcW w:w="3084" w:type="dxa"/>
            <w:tcBorders>
              <w:top w:val="single" w:sz="6" w:space="0" w:color="auto"/>
              <w:left w:val="single" w:sz="6" w:space="0" w:color="auto"/>
              <w:bottom w:val="single" w:sz="4" w:space="0" w:color="auto"/>
              <w:right w:val="single" w:sz="6" w:space="0" w:color="auto"/>
            </w:tcBorders>
          </w:tcPr>
          <w:p w14:paraId="760AE7A0" w14:textId="77777777" w:rsidR="00BC5A44" w:rsidRPr="00FD582B" w:rsidRDefault="00BC5A44" w:rsidP="008B5BAB">
            <w:pPr>
              <w:pStyle w:val="TableTextS5"/>
              <w:rPr>
                <w:rStyle w:val="Tablefreq"/>
              </w:rPr>
            </w:pPr>
            <w:r w:rsidRPr="00FD582B">
              <w:rPr>
                <w:rStyle w:val="Tablefreq"/>
              </w:rPr>
              <w:t>470-512</w:t>
            </w:r>
          </w:p>
          <w:p w14:paraId="1B64EF38" w14:textId="77777777" w:rsidR="00BC5A44" w:rsidRPr="00FD582B" w:rsidRDefault="00BC5A44" w:rsidP="008B5BAB">
            <w:pPr>
              <w:pStyle w:val="TableTextS5"/>
            </w:pPr>
            <w:r w:rsidRPr="00FD582B">
              <w:t>RADIODIFFUSION</w:t>
            </w:r>
          </w:p>
          <w:p w14:paraId="0A3A0832" w14:textId="77777777" w:rsidR="00BC5A44" w:rsidRPr="00FD582B" w:rsidRDefault="00BC5A44" w:rsidP="008B5BAB">
            <w:pPr>
              <w:pStyle w:val="TableTextS5"/>
            </w:pPr>
            <w:r w:rsidRPr="00FD582B">
              <w:t>Fixe</w:t>
            </w:r>
          </w:p>
          <w:p w14:paraId="6F591943" w14:textId="77777777" w:rsidR="00BC5A44" w:rsidRPr="00FD582B" w:rsidRDefault="00BC5A44" w:rsidP="008B5BAB">
            <w:pPr>
              <w:pStyle w:val="TableTextS5"/>
            </w:pPr>
            <w:r w:rsidRPr="00FD582B">
              <w:t>Mobile</w:t>
            </w:r>
          </w:p>
          <w:p w14:paraId="482B1AE5" w14:textId="77777777" w:rsidR="00BC5A44" w:rsidRPr="00FD582B" w:rsidRDefault="00BC5A44" w:rsidP="008B5BAB">
            <w:pPr>
              <w:pStyle w:val="TableTextS5"/>
            </w:pPr>
            <w:r w:rsidRPr="00FD582B">
              <w:rPr>
                <w:rStyle w:val="Artref"/>
              </w:rPr>
              <w:t>5.292  5.293  5.295</w:t>
            </w:r>
          </w:p>
        </w:tc>
        <w:tc>
          <w:tcPr>
            <w:tcW w:w="3190" w:type="dxa"/>
            <w:vMerge w:val="restart"/>
            <w:tcBorders>
              <w:top w:val="single" w:sz="6" w:space="0" w:color="auto"/>
              <w:left w:val="single" w:sz="6" w:space="0" w:color="auto"/>
              <w:right w:val="single" w:sz="6" w:space="0" w:color="auto"/>
            </w:tcBorders>
          </w:tcPr>
          <w:p w14:paraId="38B3B143" w14:textId="77777777" w:rsidR="00BC5A44" w:rsidRPr="00FD582B" w:rsidRDefault="00BC5A44" w:rsidP="008B5BAB">
            <w:pPr>
              <w:pStyle w:val="TableTextS5"/>
              <w:rPr>
                <w:rStyle w:val="Tablefreq"/>
              </w:rPr>
            </w:pPr>
            <w:r w:rsidRPr="00FD582B">
              <w:rPr>
                <w:rStyle w:val="Tablefreq"/>
              </w:rPr>
              <w:t>470-585</w:t>
            </w:r>
          </w:p>
          <w:p w14:paraId="60A42AA9" w14:textId="77777777" w:rsidR="00BC5A44" w:rsidRPr="00FD582B" w:rsidRDefault="00BC5A44" w:rsidP="008B5BAB">
            <w:pPr>
              <w:pStyle w:val="TableTextS5"/>
            </w:pPr>
            <w:r w:rsidRPr="00FD582B">
              <w:t>FIXE</w:t>
            </w:r>
          </w:p>
          <w:p w14:paraId="15056EA3" w14:textId="77777777" w:rsidR="00BC5A44" w:rsidRPr="00FD582B" w:rsidRDefault="00BC5A44" w:rsidP="008B5BAB">
            <w:pPr>
              <w:pStyle w:val="TableTextS5"/>
            </w:pPr>
            <w:r w:rsidRPr="00FD582B">
              <w:t xml:space="preserve">MOBILE  </w:t>
            </w:r>
            <w:r w:rsidRPr="00FD582B">
              <w:rPr>
                <w:rStyle w:val="Artref"/>
              </w:rPr>
              <w:t>5.296A</w:t>
            </w:r>
          </w:p>
          <w:p w14:paraId="0C722382" w14:textId="77777777" w:rsidR="00BC5A44" w:rsidRPr="00FD582B" w:rsidRDefault="00BC5A44" w:rsidP="008B5BAB">
            <w:pPr>
              <w:pStyle w:val="TableTextS5"/>
            </w:pPr>
            <w:r w:rsidRPr="00FD582B">
              <w:t>RADIODIFFUSION</w:t>
            </w:r>
          </w:p>
          <w:p w14:paraId="11C8DFDC" w14:textId="77777777" w:rsidR="00BC5A44" w:rsidRPr="00FD582B" w:rsidRDefault="00BC5A44" w:rsidP="008B5BAB">
            <w:pPr>
              <w:pStyle w:val="TableTextS5"/>
            </w:pPr>
          </w:p>
          <w:p w14:paraId="6240C626" w14:textId="77777777" w:rsidR="00BC5A44" w:rsidRPr="00FD582B" w:rsidRDefault="00BC5A44" w:rsidP="008B5BAB">
            <w:pPr>
              <w:pStyle w:val="TableTextS5"/>
              <w:rPr>
                <w:rStyle w:val="Artref"/>
              </w:rPr>
            </w:pPr>
            <w:r w:rsidRPr="00FD582B">
              <w:rPr>
                <w:rStyle w:val="Artref"/>
              </w:rPr>
              <w:t>5.291  5.298</w:t>
            </w:r>
          </w:p>
        </w:tc>
      </w:tr>
      <w:tr w:rsidR="008D5FFA" w:rsidRPr="00FD582B" w14:paraId="5A791665" w14:textId="77777777" w:rsidTr="005E7DE6">
        <w:trPr>
          <w:cantSplit/>
          <w:trHeight w:val="310"/>
          <w:jc w:val="center"/>
        </w:trPr>
        <w:tc>
          <w:tcPr>
            <w:tcW w:w="3082" w:type="dxa"/>
            <w:vMerge/>
            <w:tcBorders>
              <w:left w:val="single" w:sz="6" w:space="0" w:color="auto"/>
              <w:right w:val="single" w:sz="6" w:space="0" w:color="auto"/>
            </w:tcBorders>
          </w:tcPr>
          <w:p w14:paraId="64A9E84C" w14:textId="77777777" w:rsidR="00BC5A44" w:rsidRPr="00FD582B" w:rsidRDefault="00BC5A44" w:rsidP="008B5BAB">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6541A3DE" w14:textId="77777777" w:rsidR="00BC5A44" w:rsidRPr="00FD582B" w:rsidRDefault="00BC5A44" w:rsidP="008B5BAB">
            <w:pPr>
              <w:pStyle w:val="TableTextS5"/>
              <w:rPr>
                <w:rStyle w:val="Tablefreq"/>
              </w:rPr>
            </w:pPr>
            <w:r w:rsidRPr="00FD582B">
              <w:rPr>
                <w:rStyle w:val="Tablefreq"/>
              </w:rPr>
              <w:t>512-608</w:t>
            </w:r>
          </w:p>
          <w:p w14:paraId="223869F2" w14:textId="77777777" w:rsidR="00BC5A44" w:rsidRPr="00FD582B" w:rsidRDefault="00BC5A44" w:rsidP="008B5BAB">
            <w:pPr>
              <w:pStyle w:val="TableTextS5"/>
            </w:pPr>
            <w:r w:rsidRPr="00FD582B">
              <w:t>RADIODIFFUSION</w:t>
            </w:r>
          </w:p>
          <w:p w14:paraId="69452AC6" w14:textId="77777777" w:rsidR="00BC5A44" w:rsidRPr="00FD582B" w:rsidRDefault="00BC5A44" w:rsidP="008B5BAB">
            <w:pPr>
              <w:pStyle w:val="TableTextS5"/>
              <w:rPr>
                <w:rStyle w:val="Artref"/>
              </w:rPr>
            </w:pPr>
            <w:r w:rsidRPr="00FD582B">
              <w:rPr>
                <w:rStyle w:val="Artref"/>
              </w:rPr>
              <w:t>5.295  5.297</w:t>
            </w:r>
          </w:p>
        </w:tc>
        <w:tc>
          <w:tcPr>
            <w:tcW w:w="3190" w:type="dxa"/>
            <w:vMerge/>
            <w:tcBorders>
              <w:left w:val="single" w:sz="6" w:space="0" w:color="auto"/>
              <w:bottom w:val="single" w:sz="4" w:space="0" w:color="auto"/>
              <w:right w:val="single" w:sz="6" w:space="0" w:color="auto"/>
            </w:tcBorders>
          </w:tcPr>
          <w:p w14:paraId="1D86E12C" w14:textId="77777777" w:rsidR="00BC5A44" w:rsidRPr="00FD582B" w:rsidRDefault="00BC5A44" w:rsidP="008B5BAB">
            <w:pPr>
              <w:pStyle w:val="TableTextS5"/>
            </w:pPr>
          </w:p>
        </w:tc>
      </w:tr>
      <w:tr w:rsidR="008D5FFA" w:rsidRPr="00FD582B" w14:paraId="04FD19C9" w14:textId="77777777" w:rsidTr="005E7DE6">
        <w:trPr>
          <w:cantSplit/>
          <w:trHeight w:val="310"/>
          <w:jc w:val="center"/>
        </w:trPr>
        <w:tc>
          <w:tcPr>
            <w:tcW w:w="3082" w:type="dxa"/>
            <w:vMerge/>
            <w:tcBorders>
              <w:left w:val="single" w:sz="6" w:space="0" w:color="auto"/>
              <w:bottom w:val="nil"/>
              <w:right w:val="single" w:sz="6" w:space="0" w:color="auto"/>
            </w:tcBorders>
          </w:tcPr>
          <w:p w14:paraId="725D107B" w14:textId="77777777" w:rsidR="00BC5A44" w:rsidRPr="00FD582B" w:rsidRDefault="00BC5A44" w:rsidP="008B5BAB">
            <w:pPr>
              <w:pStyle w:val="TableTextS5"/>
              <w:rPr>
                <w:rStyle w:val="Tablefreq"/>
                <w:color w:val="000000"/>
              </w:rPr>
            </w:pPr>
          </w:p>
        </w:tc>
        <w:tc>
          <w:tcPr>
            <w:tcW w:w="3084" w:type="dxa"/>
            <w:vMerge/>
            <w:tcBorders>
              <w:left w:val="single" w:sz="6" w:space="0" w:color="auto"/>
              <w:bottom w:val="single" w:sz="4" w:space="0" w:color="auto"/>
              <w:right w:val="single" w:sz="6" w:space="0" w:color="auto"/>
            </w:tcBorders>
          </w:tcPr>
          <w:p w14:paraId="774E3F2F" w14:textId="77777777" w:rsidR="00BC5A44" w:rsidRPr="00FD582B" w:rsidRDefault="00BC5A44" w:rsidP="008B5BAB">
            <w:pPr>
              <w:pStyle w:val="TableTextS5"/>
              <w:rPr>
                <w:rStyle w:val="Tablefreq"/>
                <w:color w:val="000000"/>
              </w:rPr>
            </w:pPr>
          </w:p>
        </w:tc>
        <w:tc>
          <w:tcPr>
            <w:tcW w:w="3190" w:type="dxa"/>
            <w:vMerge w:val="restart"/>
            <w:tcBorders>
              <w:top w:val="single" w:sz="4" w:space="0" w:color="auto"/>
              <w:left w:val="single" w:sz="6" w:space="0" w:color="auto"/>
              <w:bottom w:val="nil"/>
              <w:right w:val="single" w:sz="6" w:space="0" w:color="auto"/>
            </w:tcBorders>
          </w:tcPr>
          <w:p w14:paraId="0FDADBB3" w14:textId="77777777" w:rsidR="00BC5A44" w:rsidRPr="00FD582B" w:rsidRDefault="00BC5A44" w:rsidP="008B5BAB">
            <w:pPr>
              <w:pStyle w:val="TableTextS5"/>
              <w:rPr>
                <w:rStyle w:val="Tablefreq"/>
              </w:rPr>
            </w:pPr>
            <w:r w:rsidRPr="00FD582B">
              <w:rPr>
                <w:rStyle w:val="Tablefreq"/>
              </w:rPr>
              <w:t>585-610</w:t>
            </w:r>
          </w:p>
          <w:p w14:paraId="5A2B0B9C" w14:textId="77777777" w:rsidR="00BC5A44" w:rsidRPr="00FD582B" w:rsidRDefault="00BC5A44" w:rsidP="008B5BAB">
            <w:pPr>
              <w:pStyle w:val="TableTextS5"/>
            </w:pPr>
            <w:r w:rsidRPr="00FD582B">
              <w:t>FIXE</w:t>
            </w:r>
          </w:p>
          <w:p w14:paraId="4069589B" w14:textId="77777777" w:rsidR="00BC5A44" w:rsidRPr="00FD582B" w:rsidRDefault="00BC5A44" w:rsidP="008B5BAB">
            <w:pPr>
              <w:pStyle w:val="TableTextS5"/>
            </w:pPr>
            <w:r w:rsidRPr="00FD582B">
              <w:t xml:space="preserve">MOBILE  </w:t>
            </w:r>
            <w:r w:rsidRPr="00FD582B">
              <w:rPr>
                <w:rStyle w:val="Artref"/>
              </w:rPr>
              <w:t>5.296A</w:t>
            </w:r>
          </w:p>
          <w:p w14:paraId="24791298" w14:textId="77777777" w:rsidR="00BC5A44" w:rsidRPr="00FD582B" w:rsidRDefault="00BC5A44" w:rsidP="008B5BAB">
            <w:pPr>
              <w:pStyle w:val="TableTextS5"/>
            </w:pPr>
            <w:r w:rsidRPr="00FD582B">
              <w:t>RADIODIFFUSION</w:t>
            </w:r>
          </w:p>
          <w:p w14:paraId="53CB145B" w14:textId="77777777" w:rsidR="00BC5A44" w:rsidRPr="00FD582B" w:rsidRDefault="00BC5A44" w:rsidP="008B5BAB">
            <w:pPr>
              <w:pStyle w:val="TableTextS5"/>
            </w:pPr>
            <w:r w:rsidRPr="00FD582B">
              <w:t>RADIONAVIGATION</w:t>
            </w:r>
          </w:p>
          <w:p w14:paraId="30D8B74F" w14:textId="77777777" w:rsidR="00BC5A44" w:rsidRPr="00FD582B" w:rsidRDefault="00BC5A44" w:rsidP="008B5BAB">
            <w:pPr>
              <w:pStyle w:val="TableTextS5"/>
              <w:rPr>
                <w:rStyle w:val="Artref"/>
              </w:rPr>
            </w:pPr>
            <w:r w:rsidRPr="00FD582B">
              <w:rPr>
                <w:rStyle w:val="Artref"/>
              </w:rPr>
              <w:t>5.149  5.305  5.306  5.307</w:t>
            </w:r>
          </w:p>
        </w:tc>
      </w:tr>
      <w:tr w:rsidR="008D5FFA" w:rsidRPr="00FD582B" w14:paraId="0068841F" w14:textId="77777777" w:rsidTr="005E7DE6">
        <w:trPr>
          <w:cantSplit/>
          <w:trHeight w:val="310"/>
          <w:jc w:val="center"/>
        </w:trPr>
        <w:tc>
          <w:tcPr>
            <w:tcW w:w="3082" w:type="dxa"/>
            <w:vMerge/>
            <w:tcBorders>
              <w:left w:val="single" w:sz="6" w:space="0" w:color="auto"/>
              <w:right w:val="single" w:sz="6" w:space="0" w:color="auto"/>
            </w:tcBorders>
          </w:tcPr>
          <w:p w14:paraId="7CD2DD74" w14:textId="77777777" w:rsidR="00BC5A44" w:rsidRPr="00FD582B" w:rsidRDefault="00BC5A44" w:rsidP="008B5BAB">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40869623" w14:textId="77777777" w:rsidR="00BC5A44" w:rsidRPr="00FD582B" w:rsidRDefault="00BC5A44" w:rsidP="008B5BAB">
            <w:pPr>
              <w:pStyle w:val="TableTextS5"/>
              <w:rPr>
                <w:rStyle w:val="Tablefreq"/>
              </w:rPr>
            </w:pPr>
            <w:r w:rsidRPr="00FD582B">
              <w:rPr>
                <w:rStyle w:val="Tablefreq"/>
              </w:rPr>
              <w:t>608-614</w:t>
            </w:r>
          </w:p>
          <w:p w14:paraId="063AA53E" w14:textId="77777777" w:rsidR="00BC5A44" w:rsidRPr="00FD582B" w:rsidRDefault="00BC5A44" w:rsidP="008B5BAB">
            <w:pPr>
              <w:pStyle w:val="TableTextS5"/>
            </w:pPr>
            <w:r w:rsidRPr="00FD582B">
              <w:t>RADIOASTRONOMIE</w:t>
            </w:r>
          </w:p>
          <w:p w14:paraId="12E1FDEA" w14:textId="77777777" w:rsidR="00BC5A44" w:rsidRPr="00FD582B" w:rsidRDefault="00BC5A44" w:rsidP="008B5BAB">
            <w:pPr>
              <w:pStyle w:val="TableTextS5"/>
              <w:rPr>
                <w:rStyle w:val="Tablefreq"/>
                <w:b w:val="0"/>
              </w:rPr>
            </w:pPr>
            <w:r w:rsidRPr="00FD582B">
              <w:t>Mobile par satellite sauf mobile aéronautique par satellite</w:t>
            </w:r>
            <w:r w:rsidRPr="00FD582B">
              <w:br/>
              <w:t>(Terre vers espace)</w:t>
            </w:r>
          </w:p>
        </w:tc>
        <w:tc>
          <w:tcPr>
            <w:tcW w:w="3190" w:type="dxa"/>
            <w:vMerge/>
            <w:tcBorders>
              <w:left w:val="single" w:sz="6" w:space="0" w:color="auto"/>
              <w:bottom w:val="single" w:sz="4" w:space="0" w:color="auto"/>
              <w:right w:val="single" w:sz="6" w:space="0" w:color="auto"/>
            </w:tcBorders>
          </w:tcPr>
          <w:p w14:paraId="02D6AAF1" w14:textId="77777777" w:rsidR="00BC5A44" w:rsidRPr="00FD582B" w:rsidRDefault="00BC5A44" w:rsidP="008B5BAB">
            <w:pPr>
              <w:pStyle w:val="TableTextS5"/>
            </w:pPr>
          </w:p>
        </w:tc>
      </w:tr>
      <w:tr w:rsidR="008D5FFA" w:rsidRPr="00FD582B" w14:paraId="68D676F3" w14:textId="77777777" w:rsidTr="005E7DE6">
        <w:trPr>
          <w:cantSplit/>
          <w:trHeight w:val="310"/>
          <w:jc w:val="center"/>
        </w:trPr>
        <w:tc>
          <w:tcPr>
            <w:tcW w:w="3082" w:type="dxa"/>
            <w:vMerge/>
            <w:tcBorders>
              <w:left w:val="single" w:sz="6" w:space="0" w:color="auto"/>
              <w:right w:val="single" w:sz="6" w:space="0" w:color="auto"/>
            </w:tcBorders>
          </w:tcPr>
          <w:p w14:paraId="44A13EF4" w14:textId="77777777" w:rsidR="00BC5A44" w:rsidRPr="00FD582B" w:rsidRDefault="00BC5A44" w:rsidP="008B5BAB">
            <w:pPr>
              <w:pStyle w:val="TableTextS5"/>
              <w:rPr>
                <w:rStyle w:val="Tablefreq"/>
                <w:color w:val="000000"/>
              </w:rPr>
            </w:pPr>
          </w:p>
        </w:tc>
        <w:tc>
          <w:tcPr>
            <w:tcW w:w="3084" w:type="dxa"/>
            <w:vMerge/>
            <w:tcBorders>
              <w:left w:val="single" w:sz="6" w:space="0" w:color="auto"/>
              <w:bottom w:val="single" w:sz="4" w:space="0" w:color="auto"/>
              <w:right w:val="single" w:sz="6" w:space="0" w:color="auto"/>
            </w:tcBorders>
          </w:tcPr>
          <w:p w14:paraId="78F8EF1F" w14:textId="77777777" w:rsidR="00BC5A44" w:rsidRPr="00FD582B" w:rsidRDefault="00BC5A44" w:rsidP="008B5BAB">
            <w:pPr>
              <w:pStyle w:val="TableTextS5"/>
              <w:rPr>
                <w:rStyle w:val="Tablefreq"/>
                <w:color w:val="000000"/>
              </w:rPr>
            </w:pPr>
          </w:p>
        </w:tc>
        <w:tc>
          <w:tcPr>
            <w:tcW w:w="3190" w:type="dxa"/>
            <w:vMerge w:val="restart"/>
            <w:tcBorders>
              <w:top w:val="single" w:sz="4" w:space="0" w:color="auto"/>
              <w:left w:val="single" w:sz="6" w:space="0" w:color="auto"/>
              <w:right w:val="single" w:sz="6" w:space="0" w:color="auto"/>
            </w:tcBorders>
          </w:tcPr>
          <w:p w14:paraId="00FA7C11" w14:textId="77777777" w:rsidR="00BC5A44" w:rsidRPr="00FD582B" w:rsidRDefault="00BC5A44" w:rsidP="008B5BAB">
            <w:pPr>
              <w:pStyle w:val="TableTextS5"/>
              <w:rPr>
                <w:rStyle w:val="Tablefreq"/>
              </w:rPr>
            </w:pPr>
            <w:r w:rsidRPr="00FD582B">
              <w:rPr>
                <w:rStyle w:val="Tablefreq"/>
              </w:rPr>
              <w:t>610-890</w:t>
            </w:r>
          </w:p>
          <w:p w14:paraId="247638C6" w14:textId="77777777" w:rsidR="00BC5A44" w:rsidRPr="00FD582B" w:rsidRDefault="00BC5A44" w:rsidP="008B5BAB">
            <w:pPr>
              <w:pStyle w:val="TableTextS5"/>
            </w:pPr>
            <w:r w:rsidRPr="00FD582B">
              <w:t>FIXE</w:t>
            </w:r>
          </w:p>
          <w:p w14:paraId="666CB7EE" w14:textId="77777777" w:rsidR="00BC5A44" w:rsidRPr="00FD582B" w:rsidRDefault="00BC5A44" w:rsidP="008B5BAB">
            <w:pPr>
              <w:pStyle w:val="TableTextS5"/>
            </w:pPr>
            <w:r w:rsidRPr="00FD582B">
              <w:t xml:space="preserve">MOBILE  </w:t>
            </w:r>
            <w:r w:rsidRPr="00FD582B">
              <w:rPr>
                <w:rStyle w:val="Artref"/>
              </w:rPr>
              <w:t xml:space="preserve">5.296A </w:t>
            </w:r>
            <w:r w:rsidRPr="00FD582B">
              <w:rPr>
                <w:rStyle w:val="Artref"/>
                <w:color w:val="000000"/>
              </w:rPr>
              <w:t xml:space="preserve"> </w:t>
            </w:r>
            <w:r w:rsidRPr="00FD582B">
              <w:rPr>
                <w:rStyle w:val="Artref"/>
              </w:rPr>
              <w:t xml:space="preserve">5.313A  </w:t>
            </w:r>
            <w:r w:rsidRPr="00FD582B">
              <w:rPr>
                <w:rStyle w:val="Artref"/>
              </w:rPr>
              <w:br/>
              <w:t>5.317A</w:t>
            </w:r>
          </w:p>
          <w:p w14:paraId="73D90D0C" w14:textId="77777777" w:rsidR="00BC5A44" w:rsidRPr="00FD582B" w:rsidRDefault="00BC5A44" w:rsidP="008B5BAB">
            <w:pPr>
              <w:pStyle w:val="TableTextS5"/>
            </w:pPr>
            <w:r w:rsidRPr="00FD582B">
              <w:t>RADIODIFFUSION</w:t>
            </w:r>
          </w:p>
        </w:tc>
      </w:tr>
      <w:tr w:rsidR="008D5FFA" w:rsidRPr="00FD582B" w14:paraId="349410C8" w14:textId="77777777" w:rsidTr="005E7DE6">
        <w:trPr>
          <w:cantSplit/>
          <w:trHeight w:val="310"/>
          <w:jc w:val="center"/>
        </w:trPr>
        <w:tc>
          <w:tcPr>
            <w:tcW w:w="3082" w:type="dxa"/>
            <w:vMerge/>
            <w:tcBorders>
              <w:left w:val="single" w:sz="6" w:space="0" w:color="auto"/>
              <w:bottom w:val="single" w:sz="4" w:space="0" w:color="auto"/>
              <w:right w:val="single" w:sz="6" w:space="0" w:color="auto"/>
            </w:tcBorders>
          </w:tcPr>
          <w:p w14:paraId="069E3035" w14:textId="77777777" w:rsidR="00BC5A44" w:rsidRPr="00FD582B" w:rsidRDefault="00BC5A44" w:rsidP="008B5BAB">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7DAC1241" w14:textId="77777777" w:rsidR="00BC5A44" w:rsidRPr="00FD582B" w:rsidRDefault="00BC5A44" w:rsidP="008B5BAB">
            <w:pPr>
              <w:pStyle w:val="TableTextS5"/>
              <w:rPr>
                <w:rStyle w:val="Tablefreq"/>
              </w:rPr>
            </w:pPr>
            <w:r w:rsidRPr="00FD582B">
              <w:rPr>
                <w:rStyle w:val="Tablefreq"/>
              </w:rPr>
              <w:t>614-698</w:t>
            </w:r>
          </w:p>
          <w:p w14:paraId="4D453FDF" w14:textId="77777777" w:rsidR="00BC5A44" w:rsidRPr="00FD582B" w:rsidRDefault="00BC5A44" w:rsidP="008B5BAB">
            <w:pPr>
              <w:pStyle w:val="TableTextS5"/>
            </w:pPr>
            <w:r w:rsidRPr="00FD582B">
              <w:t>RADIODIFFUSION</w:t>
            </w:r>
          </w:p>
          <w:p w14:paraId="74B03C61" w14:textId="77777777" w:rsidR="00BC5A44" w:rsidRPr="00FD582B" w:rsidRDefault="00BC5A44" w:rsidP="008B5BAB">
            <w:pPr>
              <w:pStyle w:val="TableTextS5"/>
            </w:pPr>
            <w:r w:rsidRPr="00FD582B">
              <w:t>Fixe</w:t>
            </w:r>
          </w:p>
          <w:p w14:paraId="2809446F" w14:textId="77777777" w:rsidR="00BC5A44" w:rsidRPr="00FD582B" w:rsidRDefault="00BC5A44" w:rsidP="008B5BAB">
            <w:pPr>
              <w:pStyle w:val="TableTextS5"/>
            </w:pPr>
            <w:r w:rsidRPr="00FD582B">
              <w:t>Mobile</w:t>
            </w:r>
          </w:p>
          <w:p w14:paraId="06931F15" w14:textId="77777777" w:rsidR="00BC5A44" w:rsidRPr="00FD582B" w:rsidRDefault="00BC5A44" w:rsidP="008B5BAB">
            <w:pPr>
              <w:pStyle w:val="TableTextS5"/>
              <w:rPr>
                <w:rStyle w:val="Artref"/>
              </w:rPr>
            </w:pPr>
            <w:r w:rsidRPr="00FD582B">
              <w:rPr>
                <w:rStyle w:val="Artref"/>
              </w:rPr>
              <w:t>5.293  5.308  5.308A  5.309</w:t>
            </w:r>
          </w:p>
        </w:tc>
        <w:tc>
          <w:tcPr>
            <w:tcW w:w="3190" w:type="dxa"/>
            <w:vMerge/>
            <w:tcBorders>
              <w:left w:val="single" w:sz="6" w:space="0" w:color="auto"/>
              <w:right w:val="single" w:sz="6" w:space="0" w:color="auto"/>
            </w:tcBorders>
          </w:tcPr>
          <w:p w14:paraId="551C2A6A" w14:textId="77777777" w:rsidR="00BC5A44" w:rsidRPr="00FD582B" w:rsidRDefault="00BC5A44" w:rsidP="008B5BAB">
            <w:pPr>
              <w:pStyle w:val="TableTextS5"/>
            </w:pPr>
          </w:p>
        </w:tc>
      </w:tr>
      <w:tr w:rsidR="008D5FFA" w:rsidRPr="00FD582B" w14:paraId="526816AE" w14:textId="77777777" w:rsidTr="005E7DE6">
        <w:trPr>
          <w:cantSplit/>
          <w:trHeight w:val="310"/>
          <w:jc w:val="center"/>
        </w:trPr>
        <w:tc>
          <w:tcPr>
            <w:tcW w:w="3082" w:type="dxa"/>
            <w:vMerge w:val="restart"/>
            <w:tcBorders>
              <w:top w:val="single" w:sz="4" w:space="0" w:color="auto"/>
              <w:left w:val="single" w:sz="6" w:space="0" w:color="auto"/>
              <w:bottom w:val="single" w:sz="4" w:space="0" w:color="auto"/>
              <w:right w:val="single" w:sz="6" w:space="0" w:color="auto"/>
            </w:tcBorders>
          </w:tcPr>
          <w:p w14:paraId="2F548E31" w14:textId="77777777" w:rsidR="00BC5A44" w:rsidRPr="00FD582B" w:rsidRDefault="00BC5A44" w:rsidP="008B5BAB">
            <w:pPr>
              <w:pStyle w:val="TableTextS5"/>
              <w:rPr>
                <w:rStyle w:val="Tablefreq"/>
              </w:rPr>
            </w:pPr>
            <w:r w:rsidRPr="00FD582B">
              <w:rPr>
                <w:rStyle w:val="Tablefreq"/>
              </w:rPr>
              <w:t>694-790</w:t>
            </w:r>
          </w:p>
          <w:p w14:paraId="59DFB6DB" w14:textId="77777777" w:rsidR="00BC5A44" w:rsidRPr="00FD582B" w:rsidRDefault="00BC5A44" w:rsidP="008B5BAB">
            <w:pPr>
              <w:pStyle w:val="TableTextS5"/>
              <w:rPr>
                <w:rStyle w:val="Artref"/>
              </w:rPr>
            </w:pPr>
            <w:r w:rsidRPr="00FD582B">
              <w:t>MOBILE</w:t>
            </w:r>
            <w:r w:rsidRPr="00FD582B">
              <w:rPr>
                <w:color w:val="000000"/>
              </w:rPr>
              <w:t xml:space="preserve"> sauf mobile </w:t>
            </w:r>
            <w:r w:rsidRPr="00FD582B">
              <w:rPr>
                <w:color w:val="000000"/>
              </w:rPr>
              <w:br/>
              <w:t xml:space="preserve">aéronautique  </w:t>
            </w:r>
            <w:r w:rsidRPr="00FD582B">
              <w:rPr>
                <w:rStyle w:val="Artref"/>
              </w:rPr>
              <w:t>5.312A  5.317A</w:t>
            </w:r>
          </w:p>
          <w:p w14:paraId="7676CD37" w14:textId="77777777" w:rsidR="00BC5A44" w:rsidRPr="00FD582B" w:rsidRDefault="00BC5A44" w:rsidP="008B5BAB">
            <w:pPr>
              <w:pStyle w:val="TableTextS5"/>
            </w:pPr>
            <w:r w:rsidRPr="00FD582B">
              <w:t>RADIODIFFUSION</w:t>
            </w:r>
          </w:p>
          <w:p w14:paraId="46ABB921" w14:textId="77777777" w:rsidR="00BC5A44" w:rsidRPr="00FD582B" w:rsidRDefault="00BC5A44" w:rsidP="008B5BAB">
            <w:pPr>
              <w:pStyle w:val="TableTextS5"/>
              <w:rPr>
                <w:rStyle w:val="Artref"/>
              </w:rPr>
            </w:pPr>
            <w:r w:rsidRPr="00FD582B">
              <w:rPr>
                <w:rStyle w:val="Artref"/>
              </w:rPr>
              <w:t>5.300  5.312</w:t>
            </w:r>
          </w:p>
        </w:tc>
        <w:tc>
          <w:tcPr>
            <w:tcW w:w="3084" w:type="dxa"/>
            <w:vMerge/>
            <w:tcBorders>
              <w:left w:val="single" w:sz="6" w:space="0" w:color="auto"/>
              <w:bottom w:val="single" w:sz="4" w:space="0" w:color="auto"/>
              <w:right w:val="single" w:sz="6" w:space="0" w:color="auto"/>
            </w:tcBorders>
          </w:tcPr>
          <w:p w14:paraId="44EA1475" w14:textId="77777777" w:rsidR="00BC5A44" w:rsidRPr="00FD582B" w:rsidRDefault="00BC5A44" w:rsidP="008B5BAB">
            <w:pPr>
              <w:pStyle w:val="TableTextS5"/>
              <w:rPr>
                <w:rStyle w:val="Tablefreq"/>
              </w:rPr>
            </w:pPr>
          </w:p>
        </w:tc>
        <w:tc>
          <w:tcPr>
            <w:tcW w:w="3190" w:type="dxa"/>
            <w:vMerge/>
            <w:tcBorders>
              <w:left w:val="single" w:sz="6" w:space="0" w:color="auto"/>
              <w:right w:val="single" w:sz="6" w:space="0" w:color="auto"/>
            </w:tcBorders>
          </w:tcPr>
          <w:p w14:paraId="631FB4CD" w14:textId="77777777" w:rsidR="00BC5A44" w:rsidRPr="00FD582B" w:rsidRDefault="00BC5A44" w:rsidP="008B5BAB">
            <w:pPr>
              <w:pStyle w:val="TableTextS5"/>
            </w:pPr>
          </w:p>
        </w:tc>
      </w:tr>
      <w:tr w:rsidR="008D5FFA" w:rsidRPr="00FD582B" w14:paraId="303A384E" w14:textId="77777777" w:rsidTr="005E7DE6">
        <w:trPr>
          <w:cantSplit/>
          <w:trHeight w:val="310"/>
          <w:jc w:val="center"/>
        </w:trPr>
        <w:tc>
          <w:tcPr>
            <w:tcW w:w="3082" w:type="dxa"/>
            <w:vMerge/>
            <w:tcBorders>
              <w:left w:val="single" w:sz="6" w:space="0" w:color="auto"/>
              <w:bottom w:val="single" w:sz="4" w:space="0" w:color="auto"/>
              <w:right w:val="single" w:sz="6" w:space="0" w:color="auto"/>
            </w:tcBorders>
          </w:tcPr>
          <w:p w14:paraId="7E3AF4DD" w14:textId="77777777" w:rsidR="00BC5A44" w:rsidRPr="00FD582B" w:rsidRDefault="00BC5A44" w:rsidP="008B5BAB">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36D0B274" w14:textId="77777777" w:rsidR="00BC5A44" w:rsidRPr="00FD582B" w:rsidRDefault="00BC5A44" w:rsidP="008B5BAB">
            <w:pPr>
              <w:pStyle w:val="TableTextS5"/>
              <w:rPr>
                <w:rStyle w:val="Tablefreq"/>
              </w:rPr>
            </w:pPr>
            <w:r w:rsidRPr="00FD582B">
              <w:rPr>
                <w:rStyle w:val="Tablefreq"/>
              </w:rPr>
              <w:t>698-806</w:t>
            </w:r>
          </w:p>
          <w:p w14:paraId="7F5AE2D4" w14:textId="77777777" w:rsidR="00BC5A44" w:rsidRPr="00FD582B" w:rsidRDefault="00BC5A44" w:rsidP="008B5BAB">
            <w:pPr>
              <w:pStyle w:val="TableTextS5"/>
            </w:pPr>
            <w:r w:rsidRPr="00FD582B">
              <w:t xml:space="preserve">MOBILE  </w:t>
            </w:r>
            <w:r w:rsidRPr="00FD582B">
              <w:rPr>
                <w:rStyle w:val="Artref"/>
              </w:rPr>
              <w:t>5.317A</w:t>
            </w:r>
          </w:p>
          <w:p w14:paraId="5CBCE549" w14:textId="77777777" w:rsidR="00BC5A44" w:rsidRPr="00FD582B" w:rsidRDefault="00BC5A44" w:rsidP="008B5BAB">
            <w:pPr>
              <w:pStyle w:val="TableTextS5"/>
            </w:pPr>
            <w:r w:rsidRPr="00FD582B">
              <w:t>RADIODIFFUSION</w:t>
            </w:r>
          </w:p>
          <w:p w14:paraId="55B50E8A" w14:textId="77777777" w:rsidR="00BC5A44" w:rsidRPr="00FD582B" w:rsidRDefault="00BC5A44" w:rsidP="008B5BAB">
            <w:pPr>
              <w:pStyle w:val="TableTextS5"/>
            </w:pPr>
            <w:r w:rsidRPr="00FD582B">
              <w:t>Fixe</w:t>
            </w:r>
            <w:r w:rsidRPr="00FD582B">
              <w:br/>
            </w:r>
          </w:p>
          <w:p w14:paraId="1DFBA8FD" w14:textId="77777777" w:rsidR="00BC5A44" w:rsidRPr="00FD582B" w:rsidRDefault="00BC5A44" w:rsidP="008B5BAB">
            <w:pPr>
              <w:pStyle w:val="TableTextS5"/>
              <w:rPr>
                <w:rStyle w:val="Artref"/>
              </w:rPr>
            </w:pPr>
            <w:r w:rsidRPr="00FD582B">
              <w:rPr>
                <w:rStyle w:val="Artref"/>
              </w:rPr>
              <w:t>5.293  5.309</w:t>
            </w:r>
          </w:p>
        </w:tc>
        <w:tc>
          <w:tcPr>
            <w:tcW w:w="3190" w:type="dxa"/>
            <w:vMerge/>
            <w:tcBorders>
              <w:left w:val="single" w:sz="6" w:space="0" w:color="auto"/>
              <w:right w:val="single" w:sz="6" w:space="0" w:color="auto"/>
            </w:tcBorders>
          </w:tcPr>
          <w:p w14:paraId="5A8EB81E" w14:textId="77777777" w:rsidR="00BC5A44" w:rsidRPr="00FD582B" w:rsidRDefault="00BC5A44" w:rsidP="008B5BAB">
            <w:pPr>
              <w:pStyle w:val="TableTextS5"/>
            </w:pPr>
          </w:p>
        </w:tc>
      </w:tr>
      <w:tr w:rsidR="008D5FFA" w:rsidRPr="00FD582B" w14:paraId="4D244C9C" w14:textId="77777777" w:rsidTr="005E7DE6">
        <w:trPr>
          <w:cantSplit/>
          <w:trHeight w:val="310"/>
          <w:jc w:val="center"/>
        </w:trPr>
        <w:tc>
          <w:tcPr>
            <w:tcW w:w="3082" w:type="dxa"/>
            <w:vMerge w:val="restart"/>
            <w:tcBorders>
              <w:top w:val="single" w:sz="4" w:space="0" w:color="auto"/>
              <w:left w:val="single" w:sz="6" w:space="0" w:color="auto"/>
              <w:right w:val="single" w:sz="6" w:space="0" w:color="auto"/>
            </w:tcBorders>
          </w:tcPr>
          <w:p w14:paraId="6CD44587" w14:textId="33793EDE" w:rsidR="00BC5A44" w:rsidRPr="00FD582B" w:rsidRDefault="005C53A2" w:rsidP="008B5BAB">
            <w:pPr>
              <w:pStyle w:val="TableTextS5"/>
              <w:rPr>
                <w:rStyle w:val="Tablefreq"/>
                <w:b w:val="0"/>
                <w:bCs/>
                <w:color w:val="000000"/>
              </w:rPr>
            </w:pPr>
            <w:r w:rsidRPr="00FD582B">
              <w:rPr>
                <w:rStyle w:val="Tablefreq"/>
                <w:b w:val="0"/>
                <w:bCs/>
              </w:rPr>
              <w:t>...</w:t>
            </w:r>
          </w:p>
        </w:tc>
        <w:tc>
          <w:tcPr>
            <w:tcW w:w="3084" w:type="dxa"/>
            <w:vMerge/>
            <w:tcBorders>
              <w:left w:val="single" w:sz="6" w:space="0" w:color="auto"/>
              <w:bottom w:val="single" w:sz="4" w:space="0" w:color="auto"/>
              <w:right w:val="single" w:sz="6" w:space="0" w:color="auto"/>
            </w:tcBorders>
          </w:tcPr>
          <w:p w14:paraId="267C2A4E" w14:textId="77777777" w:rsidR="00BC5A44" w:rsidRPr="00FD582B" w:rsidRDefault="00BC5A44" w:rsidP="008B5BAB">
            <w:pPr>
              <w:pStyle w:val="TableTextS5"/>
              <w:rPr>
                <w:rStyle w:val="Tablefreq"/>
                <w:color w:val="000000"/>
              </w:rPr>
            </w:pPr>
          </w:p>
        </w:tc>
        <w:tc>
          <w:tcPr>
            <w:tcW w:w="3190" w:type="dxa"/>
            <w:vMerge/>
            <w:tcBorders>
              <w:left w:val="single" w:sz="6" w:space="0" w:color="auto"/>
              <w:right w:val="single" w:sz="6" w:space="0" w:color="auto"/>
            </w:tcBorders>
          </w:tcPr>
          <w:p w14:paraId="046FB94C" w14:textId="77777777" w:rsidR="00BC5A44" w:rsidRPr="00FD582B" w:rsidRDefault="00BC5A44" w:rsidP="008B5BAB">
            <w:pPr>
              <w:pStyle w:val="TableTextS5"/>
            </w:pPr>
          </w:p>
        </w:tc>
      </w:tr>
      <w:tr w:rsidR="008D5FFA" w:rsidRPr="00FD582B" w14:paraId="7FD306AC" w14:textId="77777777" w:rsidTr="005E7DE6">
        <w:trPr>
          <w:cantSplit/>
          <w:trHeight w:val="310"/>
          <w:jc w:val="center"/>
        </w:trPr>
        <w:tc>
          <w:tcPr>
            <w:tcW w:w="3082" w:type="dxa"/>
            <w:vMerge/>
            <w:tcBorders>
              <w:left w:val="single" w:sz="6" w:space="0" w:color="auto"/>
              <w:bottom w:val="single" w:sz="6" w:space="0" w:color="auto"/>
              <w:right w:val="single" w:sz="6" w:space="0" w:color="auto"/>
            </w:tcBorders>
          </w:tcPr>
          <w:p w14:paraId="049BD8C3" w14:textId="77777777" w:rsidR="00BC5A44" w:rsidRPr="00FD582B" w:rsidRDefault="00BC5A44" w:rsidP="008B5BAB">
            <w:pPr>
              <w:pStyle w:val="TableTextS5"/>
              <w:rPr>
                <w:rStyle w:val="Artref"/>
                <w:bCs/>
              </w:rPr>
            </w:pPr>
          </w:p>
        </w:tc>
        <w:tc>
          <w:tcPr>
            <w:tcW w:w="3084" w:type="dxa"/>
            <w:vMerge w:val="restart"/>
            <w:tcBorders>
              <w:top w:val="single" w:sz="4" w:space="0" w:color="auto"/>
              <w:left w:val="single" w:sz="6" w:space="0" w:color="auto"/>
              <w:right w:val="single" w:sz="6" w:space="0" w:color="auto"/>
            </w:tcBorders>
          </w:tcPr>
          <w:p w14:paraId="379661B8" w14:textId="1E0B29C0" w:rsidR="00BC5A44" w:rsidRPr="00FD582B" w:rsidRDefault="005C53A2" w:rsidP="008B5BAB">
            <w:pPr>
              <w:pStyle w:val="TableTextS5"/>
              <w:rPr>
                <w:rStyle w:val="Artref"/>
              </w:rPr>
            </w:pPr>
            <w:r w:rsidRPr="00FD582B">
              <w:rPr>
                <w:rStyle w:val="Artref"/>
              </w:rPr>
              <w:t>...</w:t>
            </w:r>
          </w:p>
        </w:tc>
        <w:tc>
          <w:tcPr>
            <w:tcW w:w="3190" w:type="dxa"/>
            <w:vMerge/>
            <w:tcBorders>
              <w:left w:val="single" w:sz="6" w:space="0" w:color="auto"/>
              <w:right w:val="single" w:sz="6" w:space="0" w:color="auto"/>
            </w:tcBorders>
          </w:tcPr>
          <w:p w14:paraId="1F2F977B" w14:textId="77777777" w:rsidR="00BC5A44" w:rsidRPr="00FD582B" w:rsidRDefault="00BC5A44" w:rsidP="008B5BAB">
            <w:pPr>
              <w:pStyle w:val="TableTextS5"/>
              <w:rPr>
                <w:rStyle w:val="Artref"/>
              </w:rPr>
            </w:pPr>
          </w:p>
        </w:tc>
      </w:tr>
      <w:tr w:rsidR="008D5FFA" w:rsidRPr="00FD582B" w14:paraId="1D0BA4EA" w14:textId="77777777" w:rsidTr="005E7DE6">
        <w:trPr>
          <w:cantSplit/>
          <w:jc w:val="center"/>
        </w:trPr>
        <w:tc>
          <w:tcPr>
            <w:tcW w:w="3082" w:type="dxa"/>
            <w:tcBorders>
              <w:left w:val="single" w:sz="6" w:space="0" w:color="auto"/>
              <w:right w:val="single" w:sz="6" w:space="0" w:color="auto"/>
            </w:tcBorders>
          </w:tcPr>
          <w:p w14:paraId="2921BDED" w14:textId="6A42508B" w:rsidR="00BC5A44" w:rsidRPr="00FD582B" w:rsidRDefault="005C53A2" w:rsidP="008B5BAB">
            <w:pPr>
              <w:pStyle w:val="TableTextS5"/>
              <w:rPr>
                <w:rStyle w:val="Tablefreq"/>
                <w:b w:val="0"/>
                <w:bCs/>
                <w:color w:val="000000"/>
              </w:rPr>
            </w:pPr>
            <w:r w:rsidRPr="00FD582B">
              <w:rPr>
                <w:rStyle w:val="Tablefreq"/>
                <w:b w:val="0"/>
                <w:bCs/>
                <w:color w:val="000000"/>
              </w:rPr>
              <w:t>...</w:t>
            </w:r>
          </w:p>
        </w:tc>
        <w:tc>
          <w:tcPr>
            <w:tcW w:w="3084" w:type="dxa"/>
            <w:vMerge/>
            <w:tcBorders>
              <w:left w:val="single" w:sz="6" w:space="0" w:color="auto"/>
              <w:right w:val="single" w:sz="6" w:space="0" w:color="auto"/>
            </w:tcBorders>
          </w:tcPr>
          <w:p w14:paraId="0E7FF149" w14:textId="77777777" w:rsidR="00BC5A44" w:rsidRPr="00FD582B" w:rsidRDefault="00BC5A44" w:rsidP="008B5BAB">
            <w:pPr>
              <w:pStyle w:val="TableTextS5"/>
              <w:rPr>
                <w:rStyle w:val="Tablefreq"/>
                <w:color w:val="000000"/>
              </w:rPr>
            </w:pPr>
          </w:p>
        </w:tc>
        <w:tc>
          <w:tcPr>
            <w:tcW w:w="3190" w:type="dxa"/>
            <w:vMerge/>
            <w:tcBorders>
              <w:left w:val="single" w:sz="6" w:space="0" w:color="auto"/>
              <w:right w:val="single" w:sz="6" w:space="0" w:color="auto"/>
            </w:tcBorders>
          </w:tcPr>
          <w:p w14:paraId="5D583C3C" w14:textId="77777777" w:rsidR="00BC5A44" w:rsidRPr="00FD582B" w:rsidRDefault="00BC5A44" w:rsidP="008B5BAB">
            <w:pPr>
              <w:pStyle w:val="TableTextS5"/>
            </w:pPr>
          </w:p>
        </w:tc>
      </w:tr>
      <w:tr w:rsidR="008D5FFA" w:rsidRPr="00FD582B" w14:paraId="0439C90D" w14:textId="77777777" w:rsidTr="005E7DE6">
        <w:trPr>
          <w:cantSplit/>
          <w:jc w:val="center"/>
        </w:trPr>
        <w:tc>
          <w:tcPr>
            <w:tcW w:w="3082" w:type="dxa"/>
            <w:tcBorders>
              <w:left w:val="single" w:sz="6" w:space="0" w:color="auto"/>
              <w:bottom w:val="single" w:sz="6" w:space="0" w:color="auto"/>
              <w:right w:val="single" w:sz="6" w:space="0" w:color="auto"/>
            </w:tcBorders>
          </w:tcPr>
          <w:p w14:paraId="62C253B0" w14:textId="7E5E0E58" w:rsidR="00BC5A44" w:rsidRPr="00FD582B" w:rsidRDefault="00BC5A44" w:rsidP="008B5BAB">
            <w:pPr>
              <w:pStyle w:val="TableTextS5"/>
              <w:rPr>
                <w:rStyle w:val="Artref"/>
              </w:rPr>
            </w:pPr>
          </w:p>
        </w:tc>
        <w:tc>
          <w:tcPr>
            <w:tcW w:w="3084" w:type="dxa"/>
            <w:tcBorders>
              <w:left w:val="single" w:sz="6" w:space="0" w:color="auto"/>
              <w:bottom w:val="single" w:sz="6" w:space="0" w:color="auto"/>
              <w:right w:val="single" w:sz="6" w:space="0" w:color="auto"/>
            </w:tcBorders>
          </w:tcPr>
          <w:p w14:paraId="541166FF" w14:textId="0D558C5C" w:rsidR="00BC5A44" w:rsidRPr="00FD582B" w:rsidRDefault="00BC5A44" w:rsidP="008B5BAB">
            <w:pPr>
              <w:pStyle w:val="TableTextS5"/>
              <w:rPr>
                <w:rStyle w:val="Artref"/>
              </w:rPr>
            </w:pPr>
          </w:p>
        </w:tc>
        <w:tc>
          <w:tcPr>
            <w:tcW w:w="3190" w:type="dxa"/>
            <w:tcBorders>
              <w:left w:val="single" w:sz="6" w:space="0" w:color="auto"/>
              <w:bottom w:val="single" w:sz="6" w:space="0" w:color="auto"/>
              <w:right w:val="single" w:sz="6" w:space="0" w:color="auto"/>
            </w:tcBorders>
          </w:tcPr>
          <w:p w14:paraId="3AA9193B" w14:textId="77777777" w:rsidR="00BC5A44" w:rsidRPr="00FD582B" w:rsidRDefault="00BC5A44" w:rsidP="008B5BAB">
            <w:pPr>
              <w:pStyle w:val="TableTextS5"/>
              <w:rPr>
                <w:rStyle w:val="Artref"/>
              </w:rPr>
            </w:pPr>
            <w:r w:rsidRPr="00FD582B">
              <w:rPr>
                <w:rStyle w:val="Artref"/>
              </w:rPr>
              <w:t>5.149  5.305  5.306  5.307</w:t>
            </w:r>
            <w:r w:rsidRPr="00FD582B">
              <w:rPr>
                <w:rStyle w:val="Artref"/>
              </w:rPr>
              <w:br/>
              <w:t>5.320</w:t>
            </w:r>
          </w:p>
        </w:tc>
      </w:tr>
    </w:tbl>
    <w:p w14:paraId="6F67AB8D" w14:textId="03B8CBD2" w:rsidR="00BC5A44" w:rsidRPr="00FD582B" w:rsidRDefault="00BC5A44" w:rsidP="00476DBE">
      <w:pPr>
        <w:pStyle w:val="Reasons"/>
        <w:keepLines/>
        <w:pageBreakBefore/>
      </w:pPr>
      <w:r w:rsidRPr="00FD582B">
        <w:rPr>
          <w:b/>
        </w:rPr>
        <w:lastRenderedPageBreak/>
        <w:t>Motifs:</w:t>
      </w:r>
      <w:r w:rsidRPr="00FD582B">
        <w:tab/>
      </w:r>
      <w:r w:rsidR="007C0410" w:rsidRPr="00FD582B">
        <w:t xml:space="preserve">Cette bande de fréquences est actuellement soumise à une utilisation intensive et le restera à l'avenir, et il est impossible d'assurer la compatibilité avec les services existants </w:t>
      </w:r>
      <w:r w:rsidR="004E17DA" w:rsidRPr="00FD582B">
        <w:t>disposant d'</w:t>
      </w:r>
      <w:r w:rsidR="007C0410" w:rsidRPr="00FD582B">
        <w:t>une attribution à titre primaire ou secondaire dans la bande de fréquences 470-694 MHz dans le Tableau d'attribution des bandes de fréquences pour la Région 1.</w:t>
      </w:r>
    </w:p>
    <w:p w14:paraId="0AFA35CB" w14:textId="77777777" w:rsidR="00BD28C6" w:rsidRPr="00FD582B" w:rsidRDefault="00BC5A44">
      <w:pPr>
        <w:pStyle w:val="Proposal"/>
      </w:pPr>
      <w:r w:rsidRPr="00FD582B">
        <w:t>SUP</w:t>
      </w:r>
      <w:r w:rsidRPr="00FD582B">
        <w:tab/>
        <w:t>RCC/85A5/2</w:t>
      </w:r>
    </w:p>
    <w:p w14:paraId="3BEE6278" w14:textId="77777777" w:rsidR="00BC5A44" w:rsidRPr="00FD582B" w:rsidRDefault="00BC5A44" w:rsidP="00B0785C">
      <w:pPr>
        <w:pStyle w:val="ResNo"/>
      </w:pPr>
      <w:bookmarkStart w:id="7" w:name="_Toc39829215"/>
      <w:r w:rsidRPr="00FD582B">
        <w:t>R</w:t>
      </w:r>
      <w:r w:rsidRPr="00FD582B">
        <w:rPr>
          <w:rFonts w:eastAsia="SimSun"/>
        </w:rPr>
        <w:t>É</w:t>
      </w:r>
      <w:r w:rsidRPr="00FD582B">
        <w:t xml:space="preserve">SOLUTION </w:t>
      </w:r>
      <w:r w:rsidRPr="00FD582B">
        <w:rPr>
          <w:rStyle w:val="href"/>
        </w:rPr>
        <w:t>235</w:t>
      </w:r>
      <w:r w:rsidRPr="00FD582B">
        <w:t xml:space="preserve"> (CMR-15)</w:t>
      </w:r>
      <w:bookmarkEnd w:id="7"/>
    </w:p>
    <w:p w14:paraId="43447880" w14:textId="36A118D7" w:rsidR="00BC5A44" w:rsidRPr="00FD582B" w:rsidRDefault="00CB3791" w:rsidP="00C80685">
      <w:pPr>
        <w:pStyle w:val="Restitle"/>
        <w:rPr>
          <w:lang w:eastAsia="nl-NL"/>
        </w:rPr>
      </w:pPr>
      <w:bookmarkStart w:id="8" w:name="_Toc450208661"/>
      <w:bookmarkStart w:id="9" w:name="_Toc39829216"/>
      <w:r w:rsidRPr="00CB4369">
        <w:rPr>
          <w:lang w:eastAsia="nl-NL"/>
        </w:rPr>
        <w:t>Examen de l</w:t>
      </w:r>
      <w:r w:rsidR="00581F20">
        <w:t>’</w:t>
      </w:r>
      <w:r w:rsidRPr="00CB4369">
        <w:rPr>
          <w:lang w:eastAsia="nl-NL"/>
        </w:rPr>
        <w:t xml:space="preserve">utilisation du spectre dans la bande </w:t>
      </w:r>
      <w:r w:rsidRPr="00CB4369">
        <w:rPr>
          <w:lang w:eastAsia="nl-NL"/>
        </w:rPr>
        <w:br/>
        <w:t>de fréquences 470-960 MHz en Région 1</w:t>
      </w:r>
      <w:bookmarkEnd w:id="8"/>
      <w:bookmarkEnd w:id="9"/>
    </w:p>
    <w:p w14:paraId="062EC690" w14:textId="77777777" w:rsidR="001C1A97" w:rsidRPr="00FD582B" w:rsidRDefault="001C1A97" w:rsidP="00411C49">
      <w:pPr>
        <w:pStyle w:val="Reasons"/>
      </w:pPr>
    </w:p>
    <w:p w14:paraId="4B25DA26" w14:textId="79D7EFBC" w:rsidR="001C1A97" w:rsidRPr="00FD582B" w:rsidRDefault="001C1A97" w:rsidP="001C1A97">
      <w:pPr>
        <w:spacing w:after="100" w:afterAutospacing="1"/>
        <w:jc w:val="center"/>
      </w:pPr>
      <w:r w:rsidRPr="00FD582B">
        <w:t>______________</w:t>
      </w:r>
    </w:p>
    <w:sectPr w:rsidR="001C1A97" w:rsidRPr="00FD582B">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F0F9" w14:textId="77777777" w:rsidR="00B73EE1" w:rsidRDefault="00B73EE1">
      <w:r>
        <w:separator/>
      </w:r>
    </w:p>
  </w:endnote>
  <w:endnote w:type="continuationSeparator" w:id="0">
    <w:p w14:paraId="32D3EFAC" w14:textId="77777777" w:rsidR="00B73EE1" w:rsidRDefault="00B7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F7FB" w14:textId="3D15D51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81F20">
      <w:rPr>
        <w:noProof/>
      </w:rPr>
      <w:t>03.11.23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4567" w14:textId="6696B25A" w:rsidR="00936D25" w:rsidRPr="001C1A97" w:rsidRDefault="001C1A97" w:rsidP="001C1A97">
    <w:pPr>
      <w:pStyle w:val="Footer"/>
      <w:rPr>
        <w:lang w:val="en-GB"/>
      </w:rPr>
    </w:pPr>
    <w:r>
      <w:fldChar w:fldCharType="begin"/>
    </w:r>
    <w:r w:rsidRPr="001C1A97">
      <w:rPr>
        <w:lang w:val="en-GB"/>
      </w:rPr>
      <w:instrText xml:space="preserve"> FILENAME \p  \* MERGEFORMAT </w:instrText>
    </w:r>
    <w:r>
      <w:fldChar w:fldCharType="separate"/>
    </w:r>
    <w:r w:rsidR="00B0785C">
      <w:rPr>
        <w:lang w:val="en-GB"/>
      </w:rPr>
      <w:t>P:\FRA\ITU-R\CONF-R\CMR23\000\085ADD05F.docx</w:t>
    </w:r>
    <w:r>
      <w:fldChar w:fldCharType="end"/>
    </w:r>
    <w:r w:rsidRPr="001C1A97">
      <w:rPr>
        <w:lang w:val="en-GB"/>
      </w:rPr>
      <w:t xml:space="preserve"> (</w:t>
    </w:r>
    <w:r>
      <w:rPr>
        <w:lang w:val="en-GB"/>
      </w:rPr>
      <w:t>529870)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E954" w14:textId="27CD4568" w:rsidR="00936D25" w:rsidRDefault="001C1A97" w:rsidP="001C1A97">
    <w:pPr>
      <w:pStyle w:val="Footer"/>
      <w:rPr>
        <w:lang w:val="en-US"/>
      </w:rPr>
    </w:pPr>
    <w:r w:rsidRPr="001C1A97">
      <w:rPr>
        <w:lang w:val="en-US"/>
      </w:rPr>
      <w:fldChar w:fldCharType="begin"/>
    </w:r>
    <w:r w:rsidRPr="001C1A97">
      <w:rPr>
        <w:lang w:val="en-US"/>
      </w:rPr>
      <w:instrText xml:space="preserve"> FILENAME \p  \* MERGEFORMAT </w:instrText>
    </w:r>
    <w:r w:rsidRPr="001C1A97">
      <w:rPr>
        <w:lang w:val="en-US"/>
      </w:rPr>
      <w:fldChar w:fldCharType="separate"/>
    </w:r>
    <w:r w:rsidR="00B0785C">
      <w:rPr>
        <w:lang w:val="en-US"/>
      </w:rPr>
      <w:t>P:\FRA\ITU-R\CONF-R\CMR23\000\085ADD05F.docx</w:t>
    </w:r>
    <w:r w:rsidRPr="001C1A97">
      <w:rPr>
        <w:lang w:val="en-US"/>
      </w:rPr>
      <w:fldChar w:fldCharType="end"/>
    </w:r>
    <w:r w:rsidRPr="001C1A97">
      <w:rPr>
        <w:lang w:val="en-US"/>
      </w:rPr>
      <w:t xml:space="preserve"> </w:t>
    </w:r>
    <w:r>
      <w:rPr>
        <w:lang w:val="en-US"/>
      </w:rPr>
      <w:t>(529870)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3306" w14:textId="77777777" w:rsidR="00B73EE1" w:rsidRDefault="00B73EE1">
      <w:r>
        <w:rPr>
          <w:b/>
        </w:rPr>
        <w:t>_______________</w:t>
      </w:r>
    </w:p>
  </w:footnote>
  <w:footnote w:type="continuationSeparator" w:id="0">
    <w:p w14:paraId="1CF09F02" w14:textId="77777777" w:rsidR="00B73EE1" w:rsidRDefault="00B73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D829" w14:textId="3D65FF60" w:rsidR="004F1F8E" w:rsidRDefault="004F1F8E" w:rsidP="004F1F8E">
    <w:pPr>
      <w:pStyle w:val="Header"/>
    </w:pPr>
    <w:r>
      <w:fldChar w:fldCharType="begin"/>
    </w:r>
    <w:r>
      <w:instrText xml:space="preserve"> PAGE </w:instrText>
    </w:r>
    <w:r>
      <w:fldChar w:fldCharType="separate"/>
    </w:r>
    <w:r w:rsidR="00D35505">
      <w:rPr>
        <w:noProof/>
      </w:rPr>
      <w:t>4</w:t>
    </w:r>
    <w:r>
      <w:fldChar w:fldCharType="end"/>
    </w:r>
  </w:p>
  <w:p w14:paraId="7FD73D8F" w14:textId="77777777" w:rsidR="004F1F8E" w:rsidRDefault="00225CF2" w:rsidP="00FD7AA3">
    <w:pPr>
      <w:pStyle w:val="Header"/>
    </w:pPr>
    <w:r>
      <w:t>WRC</w:t>
    </w:r>
    <w:r w:rsidR="00D3426F">
      <w:t>23</w:t>
    </w:r>
    <w:r w:rsidR="004F1F8E">
      <w:t>/</w:t>
    </w:r>
    <w:r w:rsidR="006A4B45">
      <w:t>85(Add.5)-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22387608">
    <w:abstractNumId w:val="0"/>
  </w:num>
  <w:num w:numId="2" w16cid:durableId="20548434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626D"/>
    <w:rsid w:val="0003522F"/>
    <w:rsid w:val="00063A1F"/>
    <w:rsid w:val="00080E2C"/>
    <w:rsid w:val="00081366"/>
    <w:rsid w:val="000863B3"/>
    <w:rsid w:val="000A4755"/>
    <w:rsid w:val="000A55AE"/>
    <w:rsid w:val="000B2E0C"/>
    <w:rsid w:val="000B3D0C"/>
    <w:rsid w:val="000E5CA5"/>
    <w:rsid w:val="001167B9"/>
    <w:rsid w:val="001267A0"/>
    <w:rsid w:val="0015203F"/>
    <w:rsid w:val="00160C64"/>
    <w:rsid w:val="0018169B"/>
    <w:rsid w:val="0019352B"/>
    <w:rsid w:val="001960D0"/>
    <w:rsid w:val="001A11F6"/>
    <w:rsid w:val="001C1A97"/>
    <w:rsid w:val="001F17E8"/>
    <w:rsid w:val="00204306"/>
    <w:rsid w:val="00225CF2"/>
    <w:rsid w:val="00232FD2"/>
    <w:rsid w:val="0026554E"/>
    <w:rsid w:val="002A3CF0"/>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76DBE"/>
    <w:rsid w:val="00483196"/>
    <w:rsid w:val="004834A9"/>
    <w:rsid w:val="004D01FC"/>
    <w:rsid w:val="004E17DA"/>
    <w:rsid w:val="004E28C3"/>
    <w:rsid w:val="004F1F8E"/>
    <w:rsid w:val="00512A32"/>
    <w:rsid w:val="005343DA"/>
    <w:rsid w:val="00560874"/>
    <w:rsid w:val="00581F20"/>
    <w:rsid w:val="00586CF2"/>
    <w:rsid w:val="00596D98"/>
    <w:rsid w:val="005A7C75"/>
    <w:rsid w:val="005C3768"/>
    <w:rsid w:val="005C53A2"/>
    <w:rsid w:val="005C6C3F"/>
    <w:rsid w:val="00613635"/>
    <w:rsid w:val="0062093D"/>
    <w:rsid w:val="00637ECF"/>
    <w:rsid w:val="00647B59"/>
    <w:rsid w:val="00647E86"/>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C0410"/>
    <w:rsid w:val="007F282B"/>
    <w:rsid w:val="00830086"/>
    <w:rsid w:val="00851625"/>
    <w:rsid w:val="00854776"/>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12CB5"/>
    <w:rsid w:val="00A37105"/>
    <w:rsid w:val="00A42A4C"/>
    <w:rsid w:val="00A606C3"/>
    <w:rsid w:val="00A83B09"/>
    <w:rsid w:val="00A84541"/>
    <w:rsid w:val="00AA0B11"/>
    <w:rsid w:val="00AE36A0"/>
    <w:rsid w:val="00B00294"/>
    <w:rsid w:val="00B0785C"/>
    <w:rsid w:val="00B3749C"/>
    <w:rsid w:val="00B64FD0"/>
    <w:rsid w:val="00B73EE1"/>
    <w:rsid w:val="00BA5BD0"/>
    <w:rsid w:val="00BB1D82"/>
    <w:rsid w:val="00BC217E"/>
    <w:rsid w:val="00BC5A44"/>
    <w:rsid w:val="00BD28C6"/>
    <w:rsid w:val="00BD51C5"/>
    <w:rsid w:val="00BF26E7"/>
    <w:rsid w:val="00C1305F"/>
    <w:rsid w:val="00C53FCA"/>
    <w:rsid w:val="00C71DEB"/>
    <w:rsid w:val="00C76BAF"/>
    <w:rsid w:val="00C814B9"/>
    <w:rsid w:val="00CB3791"/>
    <w:rsid w:val="00CB685A"/>
    <w:rsid w:val="00CD516F"/>
    <w:rsid w:val="00D119A7"/>
    <w:rsid w:val="00D25FBA"/>
    <w:rsid w:val="00D32B28"/>
    <w:rsid w:val="00D3426F"/>
    <w:rsid w:val="00D35505"/>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582B"/>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8D70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2626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7ED01A64-5E8D-4E27-90E8-86E7D3C6C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87AED-4C93-4FC6-AE91-A1654CFEC7E3}">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39EF4F97-02BC-4279-889C-1DE3110ED067}">
  <ds:schemaRefs>
    <ds:schemaRef ds:uri="32a1a8c5-2265-4ebc-b7a0-2071e2c5c9bb"/>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746</Words>
  <Characters>4300</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R23-WRC23-C-0085!A5!MSW-F</vt:lpstr>
      <vt:lpstr>R23-WRC23-C-0085!A5!MSW-F</vt:lpstr>
    </vt:vector>
  </TitlesOfParts>
  <Manager>Secrétariat général - Pool</Manager>
  <Company>Union internationale des télécommunications (UIT)</Company>
  <LinksUpToDate>false</LinksUpToDate>
  <CharactersWithSpaces>5036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R23-WRC23-C-0085!A5!MSW-F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2023-11-02T14:43:00Z</dcterms:created>
  <dcterms:modified xsi:type="dcterms:W3CDTF">2023-11-03T07:45:00Z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