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1418"/>
        <w:gridCol w:w="4819"/>
        <w:gridCol w:w="2127"/>
        <w:gridCol w:w="1667"/>
      </w:tblGrid>
      <w:tr w:rsidR="00B23EDF" w:rsidRPr="00094A64" w14:paraId="70D4FA55" w14:textId="77777777" w:rsidTr="00B23EDF">
        <w:trPr>
          <w:cantSplit/>
        </w:trPr>
        <w:tc>
          <w:tcPr>
            <w:tcW w:w="1418" w:type="dxa"/>
            <w:vAlign w:val="center"/>
          </w:tcPr>
          <w:p w14:paraId="4301E8F0" w14:textId="2AF3DEF6" w:rsidR="00B23EDF" w:rsidRPr="00094A64" w:rsidRDefault="00B23EDF" w:rsidP="00727E46">
            <w:pPr>
              <w:spacing w:before="100" w:beforeAutospacing="1"/>
              <w:rPr>
                <w:rFonts w:ascii="Verdana" w:hAnsi="Verdana"/>
                <w:b/>
                <w:bCs/>
                <w:sz w:val="20"/>
              </w:rPr>
            </w:pPr>
            <w:r w:rsidRPr="00094A64">
              <w:rPr>
                <w:noProof/>
              </w:rPr>
              <w:drawing>
                <wp:inline distT="0" distB="0" distL="0" distR="0" wp14:anchorId="378BF77A" wp14:editId="0FA1DDC3">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946" w:type="dxa"/>
            <w:gridSpan w:val="2"/>
          </w:tcPr>
          <w:p w14:paraId="3B520E16" w14:textId="021DC025" w:rsidR="00B23EDF" w:rsidRPr="00094A64" w:rsidRDefault="00B23EDF" w:rsidP="00727E46">
            <w:pPr>
              <w:spacing w:before="400" w:after="48"/>
              <w:rPr>
                <w:rFonts w:ascii="Verdana" w:hAnsi="Verdana"/>
                <w:b/>
                <w:bCs/>
                <w:sz w:val="20"/>
              </w:rPr>
            </w:pPr>
            <w:r w:rsidRPr="00094A64">
              <w:rPr>
                <w:rFonts w:ascii="Verdana" w:hAnsi="Verdana"/>
                <w:b/>
                <w:bCs/>
                <w:sz w:val="20"/>
              </w:rPr>
              <w:t>Conférence mondiale des radiocommunications (CMR-23)</w:t>
            </w:r>
            <w:r w:rsidRPr="00094A64">
              <w:rPr>
                <w:rFonts w:ascii="Verdana" w:hAnsi="Verdana"/>
                <w:b/>
                <w:bCs/>
                <w:sz w:val="20"/>
              </w:rPr>
              <w:br/>
            </w:r>
            <w:r w:rsidRPr="00094A64">
              <w:rPr>
                <w:rFonts w:ascii="Verdana" w:hAnsi="Verdana"/>
                <w:b/>
                <w:bCs/>
                <w:sz w:val="18"/>
                <w:szCs w:val="18"/>
              </w:rPr>
              <w:t xml:space="preserve">Dubaï, 20 novembre </w:t>
            </w:r>
            <w:r w:rsidR="006D72D0" w:rsidRPr="00094A64">
              <w:rPr>
                <w:rFonts w:ascii="Verdana" w:hAnsi="Verdana"/>
                <w:b/>
                <w:bCs/>
                <w:sz w:val="18"/>
                <w:szCs w:val="18"/>
              </w:rPr>
              <w:t>–</w:t>
            </w:r>
            <w:r w:rsidRPr="00094A64">
              <w:rPr>
                <w:rFonts w:ascii="Verdana" w:hAnsi="Verdana"/>
                <w:b/>
                <w:bCs/>
                <w:sz w:val="18"/>
                <w:szCs w:val="18"/>
              </w:rPr>
              <w:t xml:space="preserve"> 15 décembre 2023</w:t>
            </w:r>
          </w:p>
        </w:tc>
        <w:tc>
          <w:tcPr>
            <w:tcW w:w="1667" w:type="dxa"/>
            <w:vAlign w:val="center"/>
          </w:tcPr>
          <w:p w14:paraId="55F34618" w14:textId="77777777" w:rsidR="00B23EDF" w:rsidRPr="00094A64" w:rsidRDefault="00B23EDF" w:rsidP="00727E46">
            <w:pPr>
              <w:spacing w:before="0"/>
            </w:pPr>
            <w:bookmarkStart w:id="0" w:name="ditulogo"/>
            <w:bookmarkEnd w:id="0"/>
            <w:r w:rsidRPr="00094A64">
              <w:rPr>
                <w:noProof/>
              </w:rPr>
              <w:drawing>
                <wp:inline distT="0" distB="0" distL="0" distR="0" wp14:anchorId="4FC53E88" wp14:editId="5CFCC630">
                  <wp:extent cx="1015340" cy="1015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9632" cy="1029632"/>
                          </a:xfrm>
                          <a:prstGeom prst="rect">
                            <a:avLst/>
                          </a:prstGeom>
                          <a:noFill/>
                          <a:ln>
                            <a:noFill/>
                          </a:ln>
                        </pic:spPr>
                      </pic:pic>
                    </a:graphicData>
                  </a:graphic>
                </wp:inline>
              </w:drawing>
            </w:r>
          </w:p>
        </w:tc>
      </w:tr>
      <w:tr w:rsidR="00587A4E" w:rsidRPr="00094A64" w14:paraId="1233DBE4" w14:textId="77777777" w:rsidTr="006D72D0">
        <w:trPr>
          <w:cantSplit/>
        </w:trPr>
        <w:tc>
          <w:tcPr>
            <w:tcW w:w="6237" w:type="dxa"/>
            <w:gridSpan w:val="2"/>
            <w:tcBorders>
              <w:bottom w:val="single" w:sz="12" w:space="0" w:color="auto"/>
            </w:tcBorders>
          </w:tcPr>
          <w:p w14:paraId="35947322" w14:textId="77777777" w:rsidR="00587A4E" w:rsidRPr="00094A64" w:rsidRDefault="00587A4E" w:rsidP="00727E46">
            <w:pPr>
              <w:spacing w:before="0" w:after="48"/>
              <w:rPr>
                <w:b/>
                <w:smallCaps/>
                <w:szCs w:val="24"/>
              </w:rPr>
            </w:pPr>
            <w:bookmarkStart w:id="1" w:name="dhead"/>
          </w:p>
        </w:tc>
        <w:tc>
          <w:tcPr>
            <w:tcW w:w="3794" w:type="dxa"/>
            <w:gridSpan w:val="2"/>
            <w:tcBorders>
              <w:bottom w:val="single" w:sz="12" w:space="0" w:color="auto"/>
            </w:tcBorders>
          </w:tcPr>
          <w:p w14:paraId="1B11BAB1" w14:textId="77777777" w:rsidR="00587A4E" w:rsidRPr="00094A64" w:rsidRDefault="00587A4E" w:rsidP="00727E46">
            <w:pPr>
              <w:spacing w:before="0"/>
              <w:rPr>
                <w:rFonts w:ascii="Verdana" w:hAnsi="Verdana"/>
                <w:szCs w:val="24"/>
              </w:rPr>
            </w:pPr>
          </w:p>
        </w:tc>
      </w:tr>
      <w:tr w:rsidR="00587A4E" w:rsidRPr="00094A64" w14:paraId="36800A15" w14:textId="77777777" w:rsidTr="006D72D0">
        <w:trPr>
          <w:cantSplit/>
        </w:trPr>
        <w:tc>
          <w:tcPr>
            <w:tcW w:w="6237" w:type="dxa"/>
            <w:gridSpan w:val="2"/>
            <w:tcBorders>
              <w:top w:val="single" w:sz="12" w:space="0" w:color="auto"/>
            </w:tcBorders>
          </w:tcPr>
          <w:p w14:paraId="6A876728" w14:textId="77777777" w:rsidR="00587A4E" w:rsidRPr="00094A64" w:rsidRDefault="00587A4E" w:rsidP="00727E46">
            <w:pPr>
              <w:spacing w:before="0" w:after="48"/>
              <w:rPr>
                <w:rFonts w:ascii="Verdana" w:hAnsi="Verdana"/>
                <w:b/>
                <w:smallCaps/>
                <w:sz w:val="20"/>
              </w:rPr>
            </w:pPr>
          </w:p>
        </w:tc>
        <w:tc>
          <w:tcPr>
            <w:tcW w:w="3794" w:type="dxa"/>
            <w:gridSpan w:val="2"/>
            <w:tcBorders>
              <w:top w:val="single" w:sz="12" w:space="0" w:color="auto"/>
            </w:tcBorders>
          </w:tcPr>
          <w:p w14:paraId="678D659C" w14:textId="77777777" w:rsidR="00587A4E" w:rsidRPr="00094A64" w:rsidRDefault="00587A4E" w:rsidP="00727E46">
            <w:pPr>
              <w:spacing w:before="0"/>
              <w:rPr>
                <w:rFonts w:ascii="Verdana" w:hAnsi="Verdana"/>
                <w:sz w:val="20"/>
              </w:rPr>
            </w:pPr>
          </w:p>
        </w:tc>
      </w:tr>
      <w:tr w:rsidR="00587A4E" w:rsidRPr="00094A64" w14:paraId="5943FFE3" w14:textId="77777777" w:rsidTr="006D72D0">
        <w:trPr>
          <w:cantSplit/>
        </w:trPr>
        <w:tc>
          <w:tcPr>
            <w:tcW w:w="6237" w:type="dxa"/>
            <w:gridSpan w:val="2"/>
          </w:tcPr>
          <w:p w14:paraId="690F9D7F" w14:textId="77777777" w:rsidR="00587A4E" w:rsidRPr="00094A64" w:rsidRDefault="008D6821" w:rsidP="00727E46">
            <w:pPr>
              <w:spacing w:before="0"/>
              <w:rPr>
                <w:rFonts w:ascii="Verdana" w:hAnsi="Verdana"/>
                <w:b/>
                <w:sz w:val="20"/>
              </w:rPr>
            </w:pPr>
            <w:r w:rsidRPr="00094A64">
              <w:rPr>
                <w:rFonts w:ascii="Verdana" w:hAnsi="Verdana"/>
                <w:b/>
                <w:sz w:val="20"/>
              </w:rPr>
              <w:t>SÉANCE PLÉNIÈRE</w:t>
            </w:r>
          </w:p>
        </w:tc>
        <w:tc>
          <w:tcPr>
            <w:tcW w:w="3794" w:type="dxa"/>
            <w:gridSpan w:val="2"/>
          </w:tcPr>
          <w:p w14:paraId="1719F11F" w14:textId="57178B64" w:rsidR="00587A4E" w:rsidRPr="00094A64" w:rsidRDefault="006D72D0" w:rsidP="00727E46">
            <w:pPr>
              <w:spacing w:before="0"/>
              <w:rPr>
                <w:rFonts w:ascii="Verdana" w:hAnsi="Verdana"/>
                <w:sz w:val="20"/>
              </w:rPr>
            </w:pPr>
            <w:r w:rsidRPr="00094A64">
              <w:rPr>
                <w:rFonts w:ascii="Verdana" w:hAnsi="Verdana"/>
                <w:b/>
                <w:sz w:val="20"/>
              </w:rPr>
              <w:t>Addendum 1 au</w:t>
            </w:r>
            <w:r w:rsidRPr="00094A64">
              <w:rPr>
                <w:rFonts w:ascii="Verdana" w:hAnsi="Verdana"/>
                <w:b/>
                <w:sz w:val="20"/>
              </w:rPr>
              <w:br/>
            </w:r>
            <w:r w:rsidR="00587A4E" w:rsidRPr="00094A64">
              <w:rPr>
                <w:rFonts w:ascii="Verdana" w:hAnsi="Verdana"/>
                <w:b/>
                <w:sz w:val="20"/>
              </w:rPr>
              <w:t>Document</w:t>
            </w:r>
            <w:r w:rsidRPr="00094A64">
              <w:rPr>
                <w:rFonts w:ascii="Verdana" w:hAnsi="Verdana"/>
                <w:b/>
                <w:sz w:val="20"/>
              </w:rPr>
              <w:t xml:space="preserve"> 85(Add.4)(Add.1)-</w:t>
            </w:r>
            <w:r w:rsidR="00587A4E" w:rsidRPr="00094A64">
              <w:rPr>
                <w:rFonts w:ascii="Verdana" w:hAnsi="Verdana"/>
                <w:b/>
                <w:sz w:val="20"/>
              </w:rPr>
              <w:t>F</w:t>
            </w:r>
          </w:p>
        </w:tc>
      </w:tr>
      <w:bookmarkEnd w:id="1"/>
      <w:tr w:rsidR="00587A4E" w:rsidRPr="00094A64" w14:paraId="55CCB70E" w14:textId="77777777" w:rsidTr="006D72D0">
        <w:trPr>
          <w:cantSplit/>
        </w:trPr>
        <w:tc>
          <w:tcPr>
            <w:tcW w:w="6237" w:type="dxa"/>
            <w:gridSpan w:val="2"/>
          </w:tcPr>
          <w:p w14:paraId="20BC8833" w14:textId="77777777" w:rsidR="00587A4E" w:rsidRPr="00094A64" w:rsidRDefault="00587A4E" w:rsidP="00727E46">
            <w:pPr>
              <w:spacing w:before="0"/>
              <w:rPr>
                <w:rFonts w:ascii="Verdana" w:hAnsi="Verdana"/>
                <w:b/>
                <w:sz w:val="20"/>
              </w:rPr>
            </w:pPr>
          </w:p>
        </w:tc>
        <w:tc>
          <w:tcPr>
            <w:tcW w:w="3794" w:type="dxa"/>
            <w:gridSpan w:val="2"/>
          </w:tcPr>
          <w:p w14:paraId="7BC1D31B" w14:textId="4AC7F5B8" w:rsidR="00587A4E" w:rsidRPr="00094A64" w:rsidRDefault="006D72D0" w:rsidP="00727E46">
            <w:pPr>
              <w:spacing w:before="0"/>
              <w:rPr>
                <w:rFonts w:ascii="Verdana" w:hAnsi="Verdana"/>
                <w:b/>
                <w:sz w:val="20"/>
              </w:rPr>
            </w:pPr>
            <w:r w:rsidRPr="00094A64">
              <w:rPr>
                <w:rFonts w:ascii="Verdana" w:hAnsi="Verdana"/>
                <w:b/>
                <w:sz w:val="20"/>
              </w:rPr>
              <w:t>22 octobre</w:t>
            </w:r>
            <w:r w:rsidR="00587A4E" w:rsidRPr="00094A64">
              <w:rPr>
                <w:rFonts w:ascii="Verdana" w:hAnsi="Verdana"/>
                <w:b/>
                <w:sz w:val="20"/>
              </w:rPr>
              <w:t xml:space="preserve"> 20</w:t>
            </w:r>
            <w:r w:rsidR="00CD3928" w:rsidRPr="00094A64">
              <w:rPr>
                <w:rFonts w:ascii="Verdana" w:hAnsi="Verdana"/>
                <w:b/>
                <w:sz w:val="20"/>
              </w:rPr>
              <w:t>23</w:t>
            </w:r>
          </w:p>
        </w:tc>
      </w:tr>
      <w:tr w:rsidR="00587A4E" w:rsidRPr="00094A64" w14:paraId="3EDF6780" w14:textId="77777777" w:rsidTr="006D72D0">
        <w:trPr>
          <w:cantSplit/>
        </w:trPr>
        <w:tc>
          <w:tcPr>
            <w:tcW w:w="6237" w:type="dxa"/>
            <w:gridSpan w:val="2"/>
          </w:tcPr>
          <w:p w14:paraId="299784DB" w14:textId="77777777" w:rsidR="00587A4E" w:rsidRPr="00094A64" w:rsidRDefault="00587A4E" w:rsidP="00727E46">
            <w:pPr>
              <w:spacing w:before="0" w:after="48"/>
              <w:rPr>
                <w:rFonts w:ascii="Verdana" w:hAnsi="Verdana"/>
                <w:b/>
                <w:smallCaps/>
                <w:sz w:val="20"/>
              </w:rPr>
            </w:pPr>
          </w:p>
        </w:tc>
        <w:tc>
          <w:tcPr>
            <w:tcW w:w="3794" w:type="dxa"/>
            <w:gridSpan w:val="2"/>
          </w:tcPr>
          <w:p w14:paraId="34D08732" w14:textId="0834CC38" w:rsidR="00587A4E" w:rsidRPr="00094A64" w:rsidRDefault="00587A4E" w:rsidP="00727E46">
            <w:pPr>
              <w:spacing w:before="0"/>
              <w:rPr>
                <w:rFonts w:ascii="Verdana" w:hAnsi="Verdana"/>
                <w:b/>
                <w:sz w:val="20"/>
              </w:rPr>
            </w:pPr>
            <w:r w:rsidRPr="00094A64">
              <w:rPr>
                <w:rFonts w:ascii="Verdana" w:hAnsi="Verdana"/>
                <w:b/>
                <w:sz w:val="20"/>
              </w:rPr>
              <w:t xml:space="preserve">Original: </w:t>
            </w:r>
            <w:r w:rsidR="006D72D0" w:rsidRPr="00094A64">
              <w:rPr>
                <w:rFonts w:ascii="Verdana" w:hAnsi="Verdana"/>
                <w:b/>
                <w:sz w:val="20"/>
              </w:rPr>
              <w:t>russe</w:t>
            </w:r>
          </w:p>
        </w:tc>
      </w:tr>
      <w:tr w:rsidR="00587A4E" w:rsidRPr="00094A64" w14:paraId="5A90D719" w14:textId="77777777" w:rsidTr="00773113">
        <w:trPr>
          <w:cantSplit/>
        </w:trPr>
        <w:tc>
          <w:tcPr>
            <w:tcW w:w="10031" w:type="dxa"/>
            <w:gridSpan w:val="4"/>
          </w:tcPr>
          <w:p w14:paraId="1B926747" w14:textId="77777777" w:rsidR="00587A4E" w:rsidRPr="00094A64" w:rsidRDefault="00587A4E" w:rsidP="00727E46">
            <w:pPr>
              <w:spacing w:before="0"/>
              <w:rPr>
                <w:rFonts w:ascii="Verdana" w:hAnsi="Verdana"/>
                <w:b/>
                <w:sz w:val="20"/>
              </w:rPr>
            </w:pPr>
          </w:p>
        </w:tc>
      </w:tr>
      <w:tr w:rsidR="00587A4E" w:rsidRPr="00094A64" w14:paraId="5BDC03A7" w14:textId="77777777" w:rsidTr="00773113">
        <w:trPr>
          <w:cantSplit/>
        </w:trPr>
        <w:tc>
          <w:tcPr>
            <w:tcW w:w="10031" w:type="dxa"/>
            <w:gridSpan w:val="4"/>
          </w:tcPr>
          <w:p w14:paraId="0198BECA" w14:textId="48D87854" w:rsidR="00587A4E" w:rsidRPr="00094A64" w:rsidRDefault="006D72D0" w:rsidP="00727E46">
            <w:pPr>
              <w:pStyle w:val="Source"/>
            </w:pPr>
            <w:bookmarkStart w:id="2" w:name="dsource" w:colFirst="0" w:colLast="0"/>
            <w:r w:rsidRPr="00094A64">
              <w:t>Propositions communes de la Communauté régionale des communications</w:t>
            </w:r>
          </w:p>
        </w:tc>
      </w:tr>
      <w:tr w:rsidR="00587A4E" w:rsidRPr="00094A64" w14:paraId="64769813" w14:textId="77777777" w:rsidTr="00773113">
        <w:trPr>
          <w:cantSplit/>
        </w:trPr>
        <w:tc>
          <w:tcPr>
            <w:tcW w:w="10031" w:type="dxa"/>
            <w:gridSpan w:val="4"/>
          </w:tcPr>
          <w:p w14:paraId="22850752" w14:textId="16F507B2" w:rsidR="00587A4E" w:rsidRPr="00094A64" w:rsidRDefault="006D72D0" w:rsidP="00727E46">
            <w:pPr>
              <w:pStyle w:val="Title1"/>
            </w:pPr>
            <w:bookmarkStart w:id="3" w:name="dtitle1" w:colFirst="0" w:colLast="0"/>
            <w:bookmarkEnd w:id="2"/>
            <w:r w:rsidRPr="00094A64">
              <w:t>PROPOSITION</w:t>
            </w:r>
            <w:r w:rsidR="00CD0655" w:rsidRPr="00094A64">
              <w:t>s</w:t>
            </w:r>
            <w:r w:rsidRPr="00094A64">
              <w:t xml:space="preserve"> POUR LES TRAVAUX DE LA CONFÉRENCE</w:t>
            </w:r>
          </w:p>
        </w:tc>
      </w:tr>
      <w:tr w:rsidR="00587A4E" w:rsidRPr="00094A64" w14:paraId="1C450532" w14:textId="77777777" w:rsidTr="00773113">
        <w:trPr>
          <w:cantSplit/>
        </w:trPr>
        <w:tc>
          <w:tcPr>
            <w:tcW w:w="10031" w:type="dxa"/>
            <w:gridSpan w:val="4"/>
          </w:tcPr>
          <w:p w14:paraId="34B4EF17" w14:textId="77777777" w:rsidR="00587A4E" w:rsidRPr="00094A64" w:rsidRDefault="00587A4E" w:rsidP="00727E46">
            <w:pPr>
              <w:pStyle w:val="Title2"/>
            </w:pPr>
            <w:bookmarkStart w:id="4" w:name="dtitle2" w:colFirst="0" w:colLast="0"/>
            <w:bookmarkEnd w:id="3"/>
          </w:p>
        </w:tc>
      </w:tr>
      <w:tr w:rsidR="00587A4E" w:rsidRPr="00094A64" w14:paraId="56FE6D12" w14:textId="77777777" w:rsidTr="00773113">
        <w:trPr>
          <w:cantSplit/>
        </w:trPr>
        <w:tc>
          <w:tcPr>
            <w:tcW w:w="10031" w:type="dxa"/>
            <w:gridSpan w:val="4"/>
          </w:tcPr>
          <w:p w14:paraId="1EE51FB7" w14:textId="5A7EE53A" w:rsidR="00587A4E" w:rsidRPr="00094A64" w:rsidRDefault="006D72D0" w:rsidP="00727E46">
            <w:pPr>
              <w:pStyle w:val="Agendaitem"/>
              <w:rPr>
                <w:lang w:val="fr-FR"/>
              </w:rPr>
            </w:pPr>
            <w:bookmarkStart w:id="5" w:name="dtitle3" w:colFirst="0" w:colLast="0"/>
            <w:bookmarkEnd w:id="4"/>
            <w:r w:rsidRPr="00094A64">
              <w:rPr>
                <w:lang w:val="fr-FR"/>
              </w:rPr>
              <w:t>Point 1.4 de l</w:t>
            </w:r>
            <w:r w:rsidR="00FC7DFE" w:rsidRPr="00094A64">
              <w:rPr>
                <w:lang w:val="fr-FR"/>
              </w:rPr>
              <w:t>'</w:t>
            </w:r>
            <w:r w:rsidRPr="00094A64">
              <w:rPr>
                <w:lang w:val="fr-FR"/>
              </w:rPr>
              <w:t>ordre du jour</w:t>
            </w:r>
          </w:p>
        </w:tc>
      </w:tr>
    </w:tbl>
    <w:bookmarkEnd w:id="5"/>
    <w:p w14:paraId="39DA1E7D" w14:textId="382086BA" w:rsidR="006D72D0" w:rsidRPr="00094A64" w:rsidRDefault="006D72D0" w:rsidP="00727E46">
      <w:r w:rsidRPr="00094A64">
        <w:t>1.4</w:t>
      </w:r>
      <w:r w:rsidRPr="00094A64">
        <w:tab/>
        <w:t xml:space="preserve">examiner, conformément à la Résolution </w:t>
      </w:r>
      <w:r w:rsidRPr="00094A64">
        <w:rPr>
          <w:b/>
          <w:bCs/>
        </w:rPr>
        <w:t>247 (CMR-19)</w:t>
      </w:r>
      <w:r w:rsidRPr="00094A64">
        <w:t>, l</w:t>
      </w:r>
      <w:r w:rsidR="00FC7DFE" w:rsidRPr="00094A64">
        <w:t>'</w:t>
      </w:r>
      <w:r w:rsidRPr="00094A64">
        <w:t>utilisation de stations placées sur des plates-formes à haute altitude en tant que stations de base IMT (HIBS) dans le service mobile dans certaines bandes au-dessous de 2,7 GHz qui sont déjà identifiées pour les IMT, à l</w:t>
      </w:r>
      <w:r w:rsidR="00FC7DFE" w:rsidRPr="00094A64">
        <w:t>'</w:t>
      </w:r>
      <w:r w:rsidRPr="00094A64">
        <w:t>échelle mondiale ou régionale;</w:t>
      </w:r>
    </w:p>
    <w:p w14:paraId="0D744958" w14:textId="44834FCA" w:rsidR="006D72D0" w:rsidRPr="00094A64" w:rsidRDefault="006D72D0" w:rsidP="00727E46">
      <w:pPr>
        <w:pStyle w:val="Headingb"/>
      </w:pPr>
      <w:r w:rsidRPr="00094A64">
        <w:t>Introduction</w:t>
      </w:r>
    </w:p>
    <w:p w14:paraId="24A2257D" w14:textId="0B061793" w:rsidR="00CD0655" w:rsidRPr="00094A64" w:rsidRDefault="00CD0655" w:rsidP="00727E46">
      <w:r w:rsidRPr="00094A64">
        <w:t>Conformément au point 1.4 de l</w:t>
      </w:r>
      <w:r w:rsidR="00FC7DFE" w:rsidRPr="00094A64">
        <w:t>'</w:t>
      </w:r>
      <w:r w:rsidRPr="00094A64">
        <w:t>ordre du jour de la CMR-23, l</w:t>
      </w:r>
      <w:r w:rsidR="00FC7DFE" w:rsidRPr="00094A64">
        <w:t>'</w:t>
      </w:r>
      <w:r w:rsidRPr="00094A64">
        <w:t>UIT-R a procédé à des études sur les incidences des brouillages causés par les stations HIBS aux stations de radiocommunication des services de radiocommunication existants dans la bande de fréquences 694-960 MHz. L</w:t>
      </w:r>
      <w:r w:rsidR="00FC7DFE" w:rsidRPr="00094A64">
        <w:t>'</w:t>
      </w:r>
      <w:r w:rsidRPr="00094A64">
        <w:t>un de ces services est le service mobile terrestre. Sur la base des études menées par l</w:t>
      </w:r>
      <w:r w:rsidR="00FC7DFE" w:rsidRPr="00094A64">
        <w:t>'</w:t>
      </w:r>
      <w:r w:rsidRPr="00094A64">
        <w:t>UIT-R sur les effets des stations HIBS sur les IMT-2020, des gabarits de puissance surfacique ont été élaborés pour assurer la protection des stations IMT-2020. Toutefois, il convient de noter que la plupart des pays du monde, y compris les pays</w:t>
      </w:r>
      <w:r w:rsidR="00C11786" w:rsidRPr="00094A64">
        <w:t xml:space="preserve"> membres </w:t>
      </w:r>
      <w:r w:rsidRPr="00094A64">
        <w:t>de la RCC, continuent d</w:t>
      </w:r>
      <w:r w:rsidR="00FC7DFE" w:rsidRPr="00094A64">
        <w:t>'</w:t>
      </w:r>
      <w:r w:rsidRPr="00094A64">
        <w:t>utiliser les normes de la génération précédente dans la bande de fréquences 694-960 MHz, en particulier les IMT-2000 et les</w:t>
      </w:r>
      <w:r w:rsidR="00A31942" w:rsidRPr="00094A64">
        <w:t> </w:t>
      </w:r>
      <w:r w:rsidRPr="00094A64">
        <w:t>IMT</w:t>
      </w:r>
      <w:r w:rsidR="00A31942" w:rsidRPr="00094A64">
        <w:t> </w:t>
      </w:r>
      <w:r w:rsidRPr="00094A64">
        <w:t>évoluées, et prévoient de continuer d</w:t>
      </w:r>
      <w:r w:rsidR="00FC7DFE" w:rsidRPr="00094A64">
        <w:t>'</w:t>
      </w:r>
      <w:r w:rsidRPr="00094A64">
        <w:t>utiliser ces normes à long terme. Par conséquent, des études distinctes sont nécessaires pour vérifier que les gabarits élaborés permettent de protéger les</w:t>
      </w:r>
      <w:r w:rsidR="00A31942" w:rsidRPr="00094A64">
        <w:t> </w:t>
      </w:r>
      <w:r w:rsidRPr="00094A64">
        <w:t>IMT</w:t>
      </w:r>
      <w:r w:rsidR="00727E46" w:rsidRPr="00094A64">
        <w:noBreakHyphen/>
      </w:r>
      <w:r w:rsidRPr="00094A64">
        <w:t>2000 et les IMT évoluées contre les incidences des brouillages causés par les stations</w:t>
      </w:r>
      <w:r w:rsidR="00A31942" w:rsidRPr="00094A64">
        <w:t> </w:t>
      </w:r>
      <w:r w:rsidRPr="00094A64">
        <w:t xml:space="preserve">HIBS, compte tenu des différences </w:t>
      </w:r>
      <w:r w:rsidR="009C628E" w:rsidRPr="00094A64">
        <w:t>entre les</w:t>
      </w:r>
      <w:r w:rsidRPr="00094A64">
        <w:t xml:space="preserve"> caractéristiques </w:t>
      </w:r>
      <w:r w:rsidR="009C628E" w:rsidRPr="00094A64">
        <w:t>des</w:t>
      </w:r>
      <w:r w:rsidRPr="00094A64">
        <w:t xml:space="preserve"> IMT-2000/IMT évoluées et</w:t>
      </w:r>
      <w:r w:rsidR="009C628E" w:rsidRPr="00094A64">
        <w:t xml:space="preserve"> des</w:t>
      </w:r>
      <w:r w:rsidR="00C11786" w:rsidRPr="00094A64">
        <w:t> </w:t>
      </w:r>
      <w:r w:rsidRPr="00094A64">
        <w:t>IMT</w:t>
      </w:r>
      <w:r w:rsidR="00727E46" w:rsidRPr="00094A64">
        <w:noBreakHyphen/>
      </w:r>
      <w:r w:rsidRPr="00094A64">
        <w:t>2020.</w:t>
      </w:r>
    </w:p>
    <w:p w14:paraId="7C98C70E" w14:textId="60012CC4" w:rsidR="006D72D0" w:rsidRPr="00094A64" w:rsidRDefault="001D1479" w:rsidP="00727E46">
      <w:r w:rsidRPr="00094A64">
        <w:t>On trouvera dans le présent document les résultats d</w:t>
      </w:r>
      <w:r w:rsidR="00FC7DFE" w:rsidRPr="00094A64">
        <w:t>'</w:t>
      </w:r>
      <w:r w:rsidRPr="00094A64">
        <w:t>une étude sur la compatibilité électromagnétique entre les émetteurs HIBS et les réseaux de Terre IMT-2000 et IMT évoluées. Cette étude comprend une analyse des brouillages causés par les émetteurs HIBS aux réseaux</w:t>
      </w:r>
      <w:r w:rsidR="00A31942" w:rsidRPr="00094A64">
        <w:t> </w:t>
      </w:r>
      <w:r w:rsidRPr="00094A64">
        <w:t>IMT</w:t>
      </w:r>
      <w:r w:rsidR="00727E46" w:rsidRPr="00094A64">
        <w:noBreakHyphen/>
      </w:r>
      <w:r w:rsidRPr="00094A64">
        <w:t>2000 et IMT évoluées (qui prend en compte à la fois les canaux des liaisons montantes et les canaux des liaisons descendantes dans les réseaux IMT-2000/IMT évolué</w:t>
      </w:r>
      <w:r w:rsidR="008D4BD3" w:rsidRPr="00094A64">
        <w:t>e</w:t>
      </w:r>
      <w:r w:rsidRPr="00094A64">
        <w:t xml:space="preserve">s). Les pertes de capacité dans les réseaux de Terre IMT-2000/IMT évoluées en présence de brouillages causés par les stations HIBS dans </w:t>
      </w:r>
      <w:r w:rsidR="00C11786" w:rsidRPr="00094A64">
        <w:t>un scénario transfrontières</w:t>
      </w:r>
      <w:r w:rsidRPr="00094A64">
        <w:t xml:space="preserve"> sont calculées. Dans la simulation, les IMT-2000 et les IMT évoluées étaient déployées en milieu urbain. Les incidences des brouillages ont été évaluées à l</w:t>
      </w:r>
      <w:r w:rsidR="00FC7DFE" w:rsidRPr="00094A64">
        <w:t>'</w:t>
      </w:r>
      <w:r w:rsidRPr="00094A64">
        <w:t>aide d</w:t>
      </w:r>
      <w:r w:rsidR="00FC7DFE" w:rsidRPr="00094A64">
        <w:t>'</w:t>
      </w:r>
      <w:r w:rsidRPr="00094A64">
        <w:t>une méthode d</w:t>
      </w:r>
      <w:r w:rsidR="00FC7DFE" w:rsidRPr="00094A64">
        <w:t>'</w:t>
      </w:r>
      <w:r w:rsidRPr="00094A64">
        <w:t>analyse statistique de Monte Carlo.</w:t>
      </w:r>
    </w:p>
    <w:p w14:paraId="2CBFEB35" w14:textId="7DBECA68" w:rsidR="006D72D0" w:rsidRPr="00094A64" w:rsidRDefault="006D72D0" w:rsidP="00727E46">
      <w:pPr>
        <w:pStyle w:val="Headingb"/>
      </w:pPr>
      <w:r w:rsidRPr="00094A64">
        <w:lastRenderedPageBreak/>
        <w:t>Proposition</w:t>
      </w:r>
    </w:p>
    <w:p w14:paraId="75A9CE24" w14:textId="18ED6914" w:rsidR="00A050B6" w:rsidRPr="00094A64" w:rsidRDefault="001D1479" w:rsidP="00727E46">
      <w:r w:rsidRPr="00094A64">
        <w:t xml:space="preserve">Il est proposé que la CMR-23 examine la présente contribution </w:t>
      </w:r>
      <w:r w:rsidR="00A050B6" w:rsidRPr="00094A64">
        <w:t>conformément au</w:t>
      </w:r>
      <w:r w:rsidRPr="00094A64">
        <w:t xml:space="preserve"> point 1.4 de </w:t>
      </w:r>
      <w:r w:rsidR="008D4BD3" w:rsidRPr="00094A64">
        <w:t xml:space="preserve">son </w:t>
      </w:r>
      <w:r w:rsidRPr="00094A64">
        <w:t>ordre du jour pour la bande de fréquences 694</w:t>
      </w:r>
      <w:r w:rsidR="00A31942" w:rsidRPr="00094A64">
        <w:t>-</w:t>
      </w:r>
      <w:r w:rsidRPr="00094A64">
        <w:t>960 MHz, à titre d</w:t>
      </w:r>
      <w:r w:rsidR="00FC7DFE" w:rsidRPr="00094A64">
        <w:t>'</w:t>
      </w:r>
      <w:r w:rsidRPr="00094A64">
        <w:t>argument supplémentaire en faveur de la Méthode A1, qui consiste à n</w:t>
      </w:r>
      <w:r w:rsidR="00FC7DFE" w:rsidRPr="00094A64">
        <w:t>'</w:t>
      </w:r>
      <w:r w:rsidRPr="00094A64">
        <w:t>apporter aucune modification aux Volumes I et II du Règlement des radiocommunications.</w:t>
      </w:r>
    </w:p>
    <w:p w14:paraId="004FAE3D" w14:textId="1257AB29" w:rsidR="0016075F" w:rsidRPr="00094A64" w:rsidRDefault="0016075F" w:rsidP="00727E46">
      <w:r w:rsidRPr="00094A64">
        <w:br w:type="page"/>
      </w:r>
    </w:p>
    <w:p w14:paraId="7C07030F" w14:textId="089E1B80" w:rsidR="00A050B6" w:rsidRPr="00094A64" w:rsidRDefault="00727E46" w:rsidP="00727E46">
      <w:pPr>
        <w:pStyle w:val="Title4"/>
      </w:pPr>
      <w:r w:rsidRPr="00094A64">
        <w:lastRenderedPageBreak/>
        <w:t>É</w:t>
      </w:r>
      <w:r w:rsidR="00A050B6" w:rsidRPr="00094A64">
        <w:t xml:space="preserve">tudes relatives </w:t>
      </w:r>
      <w:r w:rsidR="00C11786" w:rsidRPr="00094A64">
        <w:t>aux incidences</w:t>
      </w:r>
      <w:r w:rsidR="00A050B6" w:rsidRPr="00094A64">
        <w:t xml:space="preserve"> des brouillages causés par les stations HIBS</w:t>
      </w:r>
      <w:r w:rsidR="00C11786" w:rsidRPr="00094A64">
        <w:br/>
      </w:r>
      <w:r w:rsidR="00A050B6" w:rsidRPr="00094A64">
        <w:t>aux systèmes radioélectriques IMT-2000 et IMT évolué</w:t>
      </w:r>
      <w:r w:rsidR="008D4BD3" w:rsidRPr="00094A64">
        <w:t>e</w:t>
      </w:r>
      <w:r w:rsidR="00A050B6" w:rsidRPr="00094A64">
        <w:t>s</w:t>
      </w:r>
      <w:r w:rsidR="00C11786" w:rsidRPr="00094A64">
        <w:br/>
      </w:r>
      <w:r w:rsidR="00A050B6" w:rsidRPr="00094A64">
        <w:t>dans</w:t>
      </w:r>
      <w:r w:rsidR="00C11786" w:rsidRPr="00094A64">
        <w:t xml:space="preserve"> </w:t>
      </w:r>
      <w:r w:rsidR="00A050B6" w:rsidRPr="00094A64">
        <w:t>la bande de fréquences 694-960 MHz</w:t>
      </w:r>
    </w:p>
    <w:p w14:paraId="340D41BF" w14:textId="3203F18C" w:rsidR="00A050B6" w:rsidRPr="00094A64" w:rsidRDefault="00904492" w:rsidP="00727E46">
      <w:pPr>
        <w:pStyle w:val="Headingb"/>
      </w:pPr>
      <w:r w:rsidRPr="00094A64">
        <w:t>Considérations générales</w:t>
      </w:r>
    </w:p>
    <w:p w14:paraId="7BA01A6B" w14:textId="773A4451" w:rsidR="00A050B6" w:rsidRPr="00094A64" w:rsidRDefault="00904492" w:rsidP="00727E46">
      <w:r w:rsidRPr="00094A64">
        <w:t xml:space="preserve">Dans le cadre </w:t>
      </w:r>
      <w:r w:rsidR="00A050B6" w:rsidRPr="00094A64">
        <w:t>des études de partage et de compatibilité des fréquences pour les réseaux</w:t>
      </w:r>
      <w:r w:rsidR="006E23AC" w:rsidRPr="00094A64">
        <w:t> </w:t>
      </w:r>
      <w:r w:rsidR="00A050B6" w:rsidRPr="00094A64">
        <w:t>IMT</w:t>
      </w:r>
      <w:r w:rsidR="00727E46" w:rsidRPr="00094A64">
        <w:noBreakHyphen/>
      </w:r>
      <w:r w:rsidR="00A050B6" w:rsidRPr="00094A64">
        <w:t>2000/IMT évoluées, il est important de tenir compte des dispositions de fréquences proposées conformément à la Recommandation UIT-R M.1036 lors de l</w:t>
      </w:r>
      <w:r w:rsidR="00FC7DFE" w:rsidRPr="00094A64">
        <w:t>'</w:t>
      </w:r>
      <w:r w:rsidR="00A050B6" w:rsidRPr="00094A64">
        <w:t>évaluation de</w:t>
      </w:r>
      <w:r w:rsidRPr="00094A64">
        <w:t>s</w:t>
      </w:r>
      <w:r w:rsidR="00A050B6" w:rsidRPr="00094A64">
        <w:t xml:space="preserve"> scénarios de brouillages transfrontières </w:t>
      </w:r>
      <w:r w:rsidRPr="00094A64">
        <w:t>causés par les stations</w:t>
      </w:r>
      <w:r w:rsidR="00A050B6" w:rsidRPr="00094A64">
        <w:t xml:space="preserve"> HIBS. Il faut également envisager la possibilité </w:t>
      </w:r>
      <w:r w:rsidR="008D4BD3" w:rsidRPr="00094A64">
        <w:t xml:space="preserve">pour </w:t>
      </w:r>
      <w:r w:rsidRPr="00094A64">
        <w:t xml:space="preserve">les stations </w:t>
      </w:r>
      <w:r w:rsidR="00A050B6" w:rsidRPr="00094A64">
        <w:t xml:space="preserve">HIBS </w:t>
      </w:r>
      <w:r w:rsidR="008D4BD3" w:rsidRPr="00094A64">
        <w:t>d</w:t>
      </w:r>
      <w:r w:rsidR="00FC7DFE" w:rsidRPr="00094A64">
        <w:t>'</w:t>
      </w:r>
      <w:r w:rsidR="00A050B6" w:rsidRPr="00094A64">
        <w:t>utilise</w:t>
      </w:r>
      <w:r w:rsidR="008D4BD3" w:rsidRPr="00094A64">
        <w:t xml:space="preserve">r </w:t>
      </w:r>
      <w:r w:rsidR="00A050B6" w:rsidRPr="00094A64">
        <w:t xml:space="preserve">le </w:t>
      </w:r>
      <w:r w:rsidRPr="00094A64">
        <w:t xml:space="preserve">mode </w:t>
      </w:r>
      <w:r w:rsidR="00A050B6" w:rsidRPr="00094A64">
        <w:t>duplex à répartition dans le temps (DRT), ce qui peut conduire à des scénarios dans lesquels la liaison descendante</w:t>
      </w:r>
      <w:r w:rsidR="0016075F" w:rsidRPr="00094A64">
        <w:t xml:space="preserve"> des stations </w:t>
      </w:r>
      <w:r w:rsidR="00A050B6" w:rsidRPr="00094A64">
        <w:t>HIBS cause des brouillages à la liaison montante des réseaux IMT-2000/IMT évolué</w:t>
      </w:r>
      <w:r w:rsidR="00D20616" w:rsidRPr="00094A64">
        <w:t>e</w:t>
      </w:r>
      <w:r w:rsidR="00A050B6" w:rsidRPr="00094A64">
        <w:t>s.</w:t>
      </w:r>
    </w:p>
    <w:p w14:paraId="1B67FCA2" w14:textId="3D54A694" w:rsidR="006D72D0" w:rsidRPr="00094A64" w:rsidRDefault="00A050B6" w:rsidP="00727E46">
      <w:r w:rsidRPr="00094A64">
        <w:t xml:space="preserve">La Figure 1 </w:t>
      </w:r>
      <w:r w:rsidR="00904492" w:rsidRPr="00094A64">
        <w:t>illustre</w:t>
      </w:r>
      <w:r w:rsidRPr="00094A64">
        <w:t xml:space="preserve"> un exemple de scénario de brouillage causé par un</w:t>
      </w:r>
      <w:r w:rsidR="00D20616" w:rsidRPr="00094A64">
        <w:t>e station</w:t>
      </w:r>
      <w:r w:rsidRPr="00094A64">
        <w:t xml:space="preserve"> HIBS à des réseaux IMT-2000/IMT évolué</w:t>
      </w:r>
      <w:r w:rsidR="00D20616" w:rsidRPr="00094A64">
        <w:t>e</w:t>
      </w:r>
      <w:r w:rsidRPr="00094A64">
        <w:t>s.</w:t>
      </w:r>
    </w:p>
    <w:p w14:paraId="30CB7C17" w14:textId="02753DB8" w:rsidR="00EA0733" w:rsidRPr="00094A64" w:rsidRDefault="00EA0733" w:rsidP="00727E46">
      <w:pPr>
        <w:pStyle w:val="FigureNo"/>
        <w:keepNext w:val="0"/>
        <w:keepLines w:val="0"/>
      </w:pPr>
      <w:r w:rsidRPr="00094A64">
        <w:t>FIGURE 1</w:t>
      </w:r>
    </w:p>
    <w:p w14:paraId="1095D38D" w14:textId="3491B792" w:rsidR="00D20616" w:rsidRPr="00094A64" w:rsidRDefault="00D20616" w:rsidP="00F60630">
      <w:pPr>
        <w:pStyle w:val="Figuretitle"/>
        <w:keepNext w:val="0"/>
        <w:keepLines w:val="0"/>
        <w:spacing w:after="120"/>
      </w:pPr>
      <w:r w:rsidRPr="00094A64">
        <w:t>Scénario illustrant les incidences des brouillages causés par des</w:t>
      </w:r>
      <w:r w:rsidR="00727E46" w:rsidRPr="00094A64">
        <w:t xml:space="preserve"> </w:t>
      </w:r>
      <w:r w:rsidRPr="00094A64">
        <w:t>stations HIBS</w:t>
      </w:r>
      <w:r w:rsidR="00727E46" w:rsidRPr="00094A64">
        <w:br/>
      </w:r>
      <w:r w:rsidRPr="00094A64">
        <w:t>à des réseaux IMT-2000/IMT évoluées</w:t>
      </w:r>
    </w:p>
    <w:p w14:paraId="55A3A10B" w14:textId="65AD2876" w:rsidR="006D72D0" w:rsidRPr="00094A64" w:rsidRDefault="006D72D0" w:rsidP="00727E46">
      <w:pPr>
        <w:pStyle w:val="Figure"/>
      </w:pPr>
      <w:r w:rsidRPr="00094A64">
        <w:rPr>
          <w:noProof/>
        </w:rPr>
        <w:drawing>
          <wp:inline distT="0" distB="0" distL="0" distR="0" wp14:anchorId="7F9A29D6" wp14:editId="68BD5AA9">
            <wp:extent cx="5443220" cy="31330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3220" cy="3133090"/>
                    </a:xfrm>
                    <a:prstGeom prst="rect">
                      <a:avLst/>
                    </a:prstGeom>
                    <a:noFill/>
                  </pic:spPr>
                </pic:pic>
              </a:graphicData>
            </a:graphic>
          </wp:inline>
        </w:drawing>
      </w:r>
    </w:p>
    <w:p w14:paraId="7C5551D8" w14:textId="10A4EE42" w:rsidR="006D72D0" w:rsidRPr="00094A64" w:rsidRDefault="00DF4823" w:rsidP="00F60630">
      <w:pPr>
        <w:pStyle w:val="Headingb"/>
        <w:keepNext w:val="0"/>
        <w:rPr>
          <w:b w:val="0"/>
          <w:bCs/>
        </w:rPr>
      </w:pPr>
      <w:r w:rsidRPr="00094A64">
        <w:rPr>
          <w:b w:val="0"/>
          <w:bCs/>
        </w:rPr>
        <w:t xml:space="preserve">Comme le montre le scénario, en ce qui concerne les incidences des brouillages, </w:t>
      </w:r>
      <w:r w:rsidR="007964DF" w:rsidRPr="00094A64">
        <w:rPr>
          <w:b w:val="0"/>
          <w:bCs/>
        </w:rPr>
        <w:t xml:space="preserve">le signal </w:t>
      </w:r>
      <w:r w:rsidRPr="00094A64">
        <w:rPr>
          <w:b w:val="0"/>
          <w:bCs/>
        </w:rPr>
        <w:t xml:space="preserve">peut </w:t>
      </w:r>
      <w:r w:rsidR="007964DF" w:rsidRPr="00094A64">
        <w:rPr>
          <w:b w:val="0"/>
          <w:bCs/>
        </w:rPr>
        <w:t>présenter</w:t>
      </w:r>
      <w:r w:rsidRPr="00094A64">
        <w:rPr>
          <w:b w:val="0"/>
          <w:bCs/>
        </w:rPr>
        <w:t xml:space="preserve"> un </w:t>
      </w:r>
      <w:r w:rsidR="00C11786" w:rsidRPr="00094A64">
        <w:rPr>
          <w:b w:val="0"/>
          <w:bCs/>
        </w:rPr>
        <w:t>affaiblissement</w:t>
      </w:r>
      <w:r w:rsidRPr="00094A64">
        <w:rPr>
          <w:b w:val="0"/>
          <w:bCs/>
        </w:rPr>
        <w:t xml:space="preserve"> </w:t>
      </w:r>
      <w:r w:rsidR="008D4BD3" w:rsidRPr="00094A64">
        <w:rPr>
          <w:b w:val="0"/>
          <w:bCs/>
        </w:rPr>
        <w:t>additionnel</w:t>
      </w:r>
      <w:r w:rsidRPr="00094A64">
        <w:rPr>
          <w:b w:val="0"/>
          <w:bCs/>
        </w:rPr>
        <w:t xml:space="preserve"> </w:t>
      </w:r>
      <w:r w:rsidR="008D4BD3" w:rsidRPr="00094A64">
        <w:rPr>
          <w:b w:val="0"/>
          <w:bCs/>
        </w:rPr>
        <w:t xml:space="preserve">dû à </w:t>
      </w:r>
      <w:r w:rsidR="007964DF" w:rsidRPr="00094A64">
        <w:rPr>
          <w:b w:val="0"/>
          <w:bCs/>
        </w:rPr>
        <w:t xml:space="preserve">un groupe de bâtiments </w:t>
      </w:r>
      <w:r w:rsidRPr="00094A64">
        <w:rPr>
          <w:b w:val="0"/>
          <w:bCs/>
        </w:rPr>
        <w:t>(dans les zones urbaines) et lorsque l</w:t>
      </w:r>
      <w:r w:rsidR="00FC7DFE" w:rsidRPr="00094A64">
        <w:rPr>
          <w:b w:val="0"/>
          <w:bCs/>
        </w:rPr>
        <w:t>'</w:t>
      </w:r>
      <w:r w:rsidRPr="00094A64">
        <w:rPr>
          <w:b w:val="0"/>
          <w:bCs/>
        </w:rPr>
        <w:t>équipement d</w:t>
      </w:r>
      <w:r w:rsidR="00FC7DFE" w:rsidRPr="00094A64">
        <w:rPr>
          <w:b w:val="0"/>
          <w:bCs/>
        </w:rPr>
        <w:t>'</w:t>
      </w:r>
      <w:r w:rsidRPr="00094A64">
        <w:rPr>
          <w:b w:val="0"/>
          <w:bCs/>
        </w:rPr>
        <w:t>utilisateur (UE) est à l</w:t>
      </w:r>
      <w:r w:rsidR="00FC7DFE" w:rsidRPr="00094A64">
        <w:rPr>
          <w:b w:val="0"/>
          <w:bCs/>
        </w:rPr>
        <w:t>'</w:t>
      </w:r>
      <w:r w:rsidRPr="00094A64">
        <w:rPr>
          <w:b w:val="0"/>
          <w:bCs/>
        </w:rPr>
        <w:t>intérieur.</w:t>
      </w:r>
    </w:p>
    <w:p w14:paraId="1CB75AA8" w14:textId="5A5768A3" w:rsidR="007964DF" w:rsidRPr="00094A64" w:rsidRDefault="007964DF" w:rsidP="001A2EF9">
      <w:pPr>
        <w:pStyle w:val="Headingb"/>
      </w:pPr>
      <w:r w:rsidRPr="00094A64">
        <w:t>Caractéristiques des stations HIBS</w:t>
      </w:r>
    </w:p>
    <w:p w14:paraId="79D07811" w14:textId="482F3D5B" w:rsidR="007964DF" w:rsidRPr="00094A64" w:rsidRDefault="007964DF" w:rsidP="00727E46">
      <w:r w:rsidRPr="00094A64">
        <w:t>Le Tableau 1 contient les caractéristiques des stations HIBS dans la bande de fréquences 694</w:t>
      </w:r>
      <w:r w:rsidR="001A2EF9" w:rsidRPr="00094A64">
        <w:noBreakHyphen/>
      </w:r>
      <w:r w:rsidRPr="00094A64">
        <w:t>960</w:t>
      </w:r>
      <w:r w:rsidR="001A2EF9" w:rsidRPr="00094A64">
        <w:t> </w:t>
      </w:r>
      <w:r w:rsidRPr="00094A64">
        <w:t>MHz</w:t>
      </w:r>
      <w:r w:rsidR="00FB2E0F" w:rsidRPr="00094A64">
        <w:t>,</w:t>
      </w:r>
      <w:r w:rsidRPr="00094A64">
        <w:t xml:space="preserve"> présentées dans le cadre des travaux du GT 5D, y compris les caractéristiques relatives au déploiement et les caractéristiques relatives à la station de base, qui ont été utilisées </w:t>
      </w:r>
      <w:r w:rsidR="00FB2E0F" w:rsidRPr="00094A64">
        <w:t>aux fins de</w:t>
      </w:r>
      <w:r w:rsidRPr="00094A64">
        <w:t xml:space="preserve"> la simulation de </w:t>
      </w:r>
      <w:r w:rsidR="00FB2E0F" w:rsidRPr="00094A64">
        <w:t xml:space="preserve">la </w:t>
      </w:r>
      <w:r w:rsidRPr="00094A64">
        <w:t>compatibilité dans cette étude.</w:t>
      </w:r>
    </w:p>
    <w:p w14:paraId="7DB30DE6" w14:textId="25B7E6C5" w:rsidR="006D72D0" w:rsidRPr="00094A64" w:rsidRDefault="006D72D0" w:rsidP="00F60630">
      <w:pPr>
        <w:pStyle w:val="TableNo"/>
        <w:spacing w:before="480"/>
      </w:pPr>
      <w:r w:rsidRPr="00094A64">
        <w:lastRenderedPageBreak/>
        <w:t>TABLEAU 1</w:t>
      </w:r>
    </w:p>
    <w:p w14:paraId="592935C7" w14:textId="1C5515B4" w:rsidR="006D72D0" w:rsidRPr="00094A64" w:rsidRDefault="007964DF" w:rsidP="00727E46">
      <w:pPr>
        <w:pStyle w:val="Tabletitle"/>
      </w:pPr>
      <w:r w:rsidRPr="00094A64">
        <w:t>Caractéristiques des stations HIBS dans la bande de fréquences 694-960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5103"/>
      </w:tblGrid>
      <w:tr w:rsidR="006D72D0" w:rsidRPr="00094A64" w14:paraId="13A9234D" w14:textId="77777777" w:rsidTr="00C11786">
        <w:trPr>
          <w:tblHeade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14:paraId="1D010290" w14:textId="74C9DEFC" w:rsidR="006D72D0" w:rsidRPr="00094A64" w:rsidRDefault="006D72D0" w:rsidP="00727E46">
            <w:pPr>
              <w:pStyle w:val="Tablehead"/>
            </w:pPr>
            <w:r w:rsidRPr="00094A64">
              <w:rPr>
                <w:rFonts w:eastAsia="SimSun"/>
              </w:rPr>
              <w:t>Paramètre</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ACC1E09" w14:textId="054ACAAC" w:rsidR="006D72D0" w:rsidRPr="00094A64" w:rsidRDefault="006D72D0" w:rsidP="00727E46">
            <w:pPr>
              <w:pStyle w:val="Tablehead"/>
            </w:pPr>
            <w:r w:rsidRPr="00094A64">
              <w:rPr>
                <w:rFonts w:eastAsia="SimSun"/>
              </w:rPr>
              <w:t>Valeur</w:t>
            </w:r>
          </w:p>
        </w:tc>
      </w:tr>
      <w:tr w:rsidR="001A2EF9" w:rsidRPr="00094A64" w14:paraId="7104881B"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080B280A" w14:textId="6425A36A" w:rsidR="001A2EF9" w:rsidRPr="00094A64" w:rsidRDefault="001A2EF9" w:rsidP="001A2EF9">
            <w:pPr>
              <w:pStyle w:val="Tabletext"/>
            </w:pPr>
            <w:bookmarkStart w:id="6" w:name="lt_pId043"/>
            <w:r w:rsidRPr="00094A64">
              <w:t>Type de duplex</w:t>
            </w:r>
            <w:bookmarkEnd w:id="6"/>
          </w:p>
        </w:tc>
        <w:tc>
          <w:tcPr>
            <w:tcW w:w="5103" w:type="dxa"/>
            <w:tcBorders>
              <w:top w:val="single" w:sz="4" w:space="0" w:color="auto"/>
              <w:left w:val="single" w:sz="4" w:space="0" w:color="auto"/>
              <w:bottom w:val="single" w:sz="4" w:space="0" w:color="auto"/>
              <w:right w:val="single" w:sz="4" w:space="0" w:color="auto"/>
            </w:tcBorders>
            <w:vAlign w:val="center"/>
          </w:tcPr>
          <w:p w14:paraId="2F0BC154" w14:textId="18FB4273" w:rsidR="001A2EF9" w:rsidRPr="00094A64" w:rsidRDefault="001A2EF9" w:rsidP="001A2EF9">
            <w:pPr>
              <w:pStyle w:val="Tabletext"/>
              <w:jc w:val="center"/>
            </w:pPr>
            <w:r w:rsidRPr="00094A64">
              <w:t>DRF/DRT</w:t>
            </w:r>
          </w:p>
        </w:tc>
      </w:tr>
      <w:tr w:rsidR="001A2EF9" w:rsidRPr="00094A64" w14:paraId="3A4F50FD"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0D6E7CBE" w14:textId="1C231D38" w:rsidR="001A2EF9" w:rsidRPr="00094A64" w:rsidRDefault="001A2EF9" w:rsidP="001A2EF9">
            <w:pPr>
              <w:pStyle w:val="Tabletext"/>
            </w:pPr>
            <w:r w:rsidRPr="00094A64">
              <w:t>Largeur de bande du canal</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2B44F33" w14:textId="5C7E74DB" w:rsidR="001A2EF9" w:rsidRPr="00094A64" w:rsidRDefault="001A2EF9" w:rsidP="001A2EF9">
            <w:pPr>
              <w:pStyle w:val="Tabletext"/>
              <w:jc w:val="center"/>
            </w:pPr>
            <w:r w:rsidRPr="00094A64">
              <w:t xml:space="preserve">20 </w:t>
            </w:r>
            <w:r w:rsidR="00094A64">
              <w:t>MHz</w:t>
            </w:r>
          </w:p>
        </w:tc>
      </w:tr>
      <w:tr w:rsidR="001A2EF9" w:rsidRPr="00094A64" w14:paraId="6090D800"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0FE2BE3F" w14:textId="51C9405B" w:rsidR="001A2EF9" w:rsidRPr="00094A64" w:rsidRDefault="001A2EF9" w:rsidP="001A2EF9">
            <w:pPr>
              <w:pStyle w:val="Tabletext"/>
            </w:pPr>
            <w:bookmarkStart w:id="7" w:name="lt_pId047"/>
            <w:r w:rsidRPr="00094A64">
              <w:t>ACLR</w:t>
            </w:r>
            <w:bookmarkEnd w:id="7"/>
          </w:p>
        </w:tc>
        <w:tc>
          <w:tcPr>
            <w:tcW w:w="5103" w:type="dxa"/>
            <w:tcBorders>
              <w:top w:val="single" w:sz="4" w:space="0" w:color="auto"/>
              <w:left w:val="single" w:sz="4" w:space="0" w:color="auto"/>
              <w:bottom w:val="single" w:sz="4" w:space="0" w:color="auto"/>
              <w:right w:val="single" w:sz="4" w:space="0" w:color="auto"/>
            </w:tcBorders>
            <w:vAlign w:val="center"/>
            <w:hideMark/>
          </w:tcPr>
          <w:p w14:paraId="08A9438B" w14:textId="77777777" w:rsidR="001A2EF9" w:rsidRPr="00094A64" w:rsidRDefault="001A2EF9" w:rsidP="001A2EF9">
            <w:pPr>
              <w:pStyle w:val="Tabletext"/>
              <w:jc w:val="center"/>
            </w:pPr>
            <w:r w:rsidRPr="00094A64">
              <w:t>45 dB</w:t>
            </w:r>
          </w:p>
        </w:tc>
      </w:tr>
      <w:tr w:rsidR="001A2EF9" w:rsidRPr="00094A64" w14:paraId="27B5FB9C"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2FBB7428" w14:textId="07141191" w:rsidR="001A2EF9" w:rsidRPr="00094A64" w:rsidRDefault="001A2EF9" w:rsidP="001A2EF9">
            <w:pPr>
              <w:pStyle w:val="Tabletext"/>
            </w:pPr>
            <w:r w:rsidRPr="00094A64">
              <w:t>Rayonnements non essentiels</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563FB8C" w14:textId="37E1FE35" w:rsidR="001A2EF9" w:rsidRPr="00094A64" w:rsidRDefault="00D440AE" w:rsidP="001A2EF9">
            <w:pPr>
              <w:pStyle w:val="Tabletext"/>
              <w:jc w:val="center"/>
            </w:pPr>
            <w:r w:rsidRPr="00094A64">
              <w:rPr>
                <w:rFonts w:eastAsia="SimSun"/>
              </w:rPr>
              <w:t>–</w:t>
            </w:r>
            <w:r w:rsidR="001A2EF9" w:rsidRPr="00094A64">
              <w:rPr>
                <w:rFonts w:eastAsia="SimSun"/>
              </w:rPr>
              <w:t>13 dBm/</w:t>
            </w:r>
            <w:r w:rsidRPr="00094A64">
              <w:rPr>
                <w:rFonts w:eastAsia="SimSun"/>
              </w:rPr>
              <w:t>–</w:t>
            </w:r>
            <w:r w:rsidR="001A2EF9" w:rsidRPr="00094A64">
              <w:rPr>
                <w:rFonts w:eastAsia="SimSun"/>
              </w:rPr>
              <w:t>30 dBm</w:t>
            </w:r>
          </w:p>
        </w:tc>
      </w:tr>
      <w:tr w:rsidR="001A2EF9" w:rsidRPr="00094A64" w14:paraId="5BF65032"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0B8249AB" w14:textId="27F2ADBC" w:rsidR="001A2EF9" w:rsidRPr="00094A64" w:rsidRDefault="001A2EF9" w:rsidP="001A2EF9">
            <w:pPr>
              <w:pStyle w:val="Tabletext"/>
            </w:pPr>
            <w:r w:rsidRPr="00094A64">
              <w:t>Rayon de la zone de service</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050EF3A" w14:textId="77777777" w:rsidR="001A2EF9" w:rsidRPr="00094A64" w:rsidRDefault="001A2EF9" w:rsidP="001A2EF9">
            <w:pPr>
              <w:pStyle w:val="Tabletext"/>
              <w:jc w:val="center"/>
              <w:rPr>
                <w:highlight w:val="yellow"/>
              </w:rPr>
            </w:pPr>
            <w:r w:rsidRPr="00094A64">
              <w:t>100 km</w:t>
            </w:r>
          </w:p>
        </w:tc>
      </w:tr>
      <w:tr w:rsidR="001A2EF9" w:rsidRPr="00094A64" w14:paraId="12D8C40C"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136F7CFC" w14:textId="23FFD8C5" w:rsidR="001A2EF9" w:rsidRPr="00094A64" w:rsidRDefault="001A2EF9" w:rsidP="001A2EF9">
            <w:pPr>
              <w:pStyle w:val="Tabletext"/>
            </w:pPr>
            <w:r w:rsidRPr="00094A64">
              <w:t>Hauteur au-dessus du sol</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71A9BD3" w14:textId="77777777" w:rsidR="001A2EF9" w:rsidRPr="00094A64" w:rsidRDefault="001A2EF9" w:rsidP="001A2EF9">
            <w:pPr>
              <w:pStyle w:val="Tabletext"/>
              <w:jc w:val="center"/>
            </w:pPr>
            <w:r w:rsidRPr="00094A64">
              <w:rPr>
                <w:rFonts w:eastAsia="SimSun"/>
              </w:rPr>
              <w:t>20-50 km</w:t>
            </w:r>
          </w:p>
        </w:tc>
      </w:tr>
      <w:tr w:rsidR="001A2EF9" w:rsidRPr="00094A64" w14:paraId="4D6727BC"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20E5C466" w14:textId="292BBE62" w:rsidR="001A2EF9" w:rsidRPr="00094A64" w:rsidRDefault="001A2EF9" w:rsidP="001A2EF9">
            <w:pPr>
              <w:pStyle w:val="Tabletext"/>
            </w:pPr>
            <w:r w:rsidRPr="00094A64">
              <w:t>Nombre de cellules/stations HIBS</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9AC2DD6" w14:textId="77777777" w:rsidR="001A2EF9" w:rsidRPr="00094A64" w:rsidRDefault="001A2EF9" w:rsidP="001A2EF9">
            <w:pPr>
              <w:pStyle w:val="Tabletext"/>
              <w:jc w:val="center"/>
            </w:pPr>
            <w:r w:rsidRPr="00094A64">
              <w:t>7</w:t>
            </w:r>
          </w:p>
        </w:tc>
      </w:tr>
      <w:tr w:rsidR="001A2EF9" w:rsidRPr="00094A64" w14:paraId="13D05C73"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096C2B98" w14:textId="34EEE16F" w:rsidR="001A2EF9" w:rsidRPr="00094A64" w:rsidRDefault="001A2EF9" w:rsidP="001A2EF9">
            <w:pPr>
              <w:pStyle w:val="Tabletext"/>
            </w:pPr>
            <w:r w:rsidRPr="00094A64">
              <w:t>Diagramme d</w:t>
            </w:r>
            <w:r w:rsidR="00FC7DFE" w:rsidRPr="00094A64">
              <w:t>'</w:t>
            </w:r>
            <w:r w:rsidRPr="00094A64">
              <w:t>antenne</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5D126F6" w14:textId="47B1627A" w:rsidR="001A2EF9" w:rsidRPr="00094A64" w:rsidRDefault="001A2EF9" w:rsidP="001A2EF9">
            <w:pPr>
              <w:pStyle w:val="Tabletext"/>
              <w:jc w:val="center"/>
            </w:pPr>
            <w:r w:rsidRPr="00094A64">
              <w:t>Recommandation UIT-R M.2101</w:t>
            </w:r>
          </w:p>
        </w:tc>
      </w:tr>
      <w:tr w:rsidR="001A2EF9" w:rsidRPr="00094A64" w14:paraId="65D5CF54"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3B775A48" w14:textId="1D30B0B6" w:rsidR="001A2EF9" w:rsidRPr="00094A64" w:rsidRDefault="001A2EF9" w:rsidP="001A2EF9">
            <w:pPr>
              <w:pStyle w:val="Tabletext"/>
            </w:pPr>
            <w:r w:rsidRPr="00094A64">
              <w:t>Gain de l</w:t>
            </w:r>
            <w:r w:rsidR="00FC7DFE" w:rsidRPr="00094A64">
              <w:t>'</w:t>
            </w:r>
            <w:r w:rsidRPr="00094A64">
              <w:t>élément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CCF3FF7" w14:textId="77777777" w:rsidR="001A2EF9" w:rsidRPr="00094A64" w:rsidRDefault="001A2EF9" w:rsidP="001A2EF9">
            <w:pPr>
              <w:pStyle w:val="Tabletext"/>
              <w:jc w:val="center"/>
            </w:pPr>
            <w:r w:rsidRPr="00094A64">
              <w:t>8 dBi</w:t>
            </w:r>
          </w:p>
        </w:tc>
      </w:tr>
      <w:tr w:rsidR="001A2EF9" w:rsidRPr="00094A64" w14:paraId="6BDBC665"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567FB93C" w14:textId="17F9992A" w:rsidR="001A2EF9" w:rsidRPr="00094A64" w:rsidRDefault="001A2EF9" w:rsidP="001A2EF9">
            <w:pPr>
              <w:pStyle w:val="Tabletext"/>
            </w:pPr>
            <w:r w:rsidRPr="00094A64">
              <w:t>Ouverture du faisceau horizontale/verticale à</w:t>
            </w:r>
            <w:r w:rsidR="00C11786" w:rsidRPr="00094A64">
              <w:t> </w:t>
            </w:r>
            <w:r w:rsidRPr="00094A64">
              <w:t>3 dB d</w:t>
            </w:r>
            <w:r w:rsidR="00FC7DFE" w:rsidRPr="00094A64">
              <w:t>'</w:t>
            </w:r>
            <w:r w:rsidRPr="00094A64">
              <w:t>un seul élément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CF205F7" w14:textId="1F587B7A" w:rsidR="001A2EF9" w:rsidRPr="00094A64" w:rsidRDefault="001A2EF9" w:rsidP="001A2EF9">
            <w:pPr>
              <w:pStyle w:val="Tabletext"/>
              <w:jc w:val="center"/>
            </w:pPr>
            <w:r w:rsidRPr="00094A64">
              <w:t>65</w:t>
            </w:r>
            <w:r w:rsidRPr="00094A64">
              <w:rPr>
                <w:rFonts w:eastAsia="Malgun Gothic"/>
              </w:rPr>
              <w:t>º</w:t>
            </w:r>
            <w:r w:rsidRPr="00094A64">
              <w:t xml:space="preserve"> </w:t>
            </w:r>
            <w:r w:rsidRPr="00094A64">
              <w:rPr>
                <w:rFonts w:eastAsia="Malgun Gothic"/>
              </w:rPr>
              <w:t>en horizontal et en vertical</w:t>
            </w:r>
          </w:p>
        </w:tc>
      </w:tr>
      <w:tr w:rsidR="001A2EF9" w:rsidRPr="00094A64" w14:paraId="53449EB1"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6956FFA8" w14:textId="1BF1055D" w:rsidR="001A2EF9" w:rsidRPr="00094A64" w:rsidRDefault="001A2EF9" w:rsidP="001A2EF9">
            <w:pPr>
              <w:pStyle w:val="Tabletext"/>
            </w:pPr>
            <w:r w:rsidRPr="00094A64">
              <w:t>Rapport avant/arrière horizontal/vertical</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99AD0AF" w14:textId="292B09B7" w:rsidR="001A2EF9" w:rsidRPr="00094A64" w:rsidRDefault="001A2EF9" w:rsidP="001A2EF9">
            <w:pPr>
              <w:pStyle w:val="Tabletext"/>
              <w:jc w:val="center"/>
            </w:pPr>
            <w:r w:rsidRPr="00094A64">
              <w:t>30 dB en horizontal et en vertical</w:t>
            </w:r>
          </w:p>
        </w:tc>
      </w:tr>
      <w:tr w:rsidR="001A2EF9" w:rsidRPr="00094A64" w14:paraId="6EC57FE5"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0A88D355" w14:textId="057A44E6" w:rsidR="001A2EF9" w:rsidRPr="00094A64" w:rsidRDefault="001A2EF9" w:rsidP="001A2EF9">
            <w:pPr>
              <w:pStyle w:val="Tabletext"/>
            </w:pPr>
            <w:r w:rsidRPr="00094A64">
              <w:t>Polarisation de l</w:t>
            </w:r>
            <w:r w:rsidR="00FC7DFE" w:rsidRPr="00094A64">
              <w:t>'</w:t>
            </w:r>
            <w:r w:rsidRPr="00094A64">
              <w:t>antenne</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E200DFD" w14:textId="3687D9F7" w:rsidR="001A2EF9" w:rsidRPr="00094A64" w:rsidRDefault="001A2EF9" w:rsidP="001A2EF9">
            <w:pPr>
              <w:pStyle w:val="Tabletext"/>
              <w:jc w:val="center"/>
            </w:pPr>
            <w:r w:rsidRPr="00094A64">
              <w:t>Linéaire/±45 degrés</w:t>
            </w:r>
          </w:p>
        </w:tc>
      </w:tr>
      <w:tr w:rsidR="001A2EF9" w:rsidRPr="00094A64" w14:paraId="2643D3DE"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29C85DFE" w14:textId="4AC5B08F" w:rsidR="001A2EF9" w:rsidRPr="00094A64" w:rsidRDefault="001A2EF9" w:rsidP="00F60630">
            <w:pPr>
              <w:pStyle w:val="Tabletext"/>
            </w:pPr>
            <w:r w:rsidRPr="00094A64">
              <w:t>Configuration du réseau d</w:t>
            </w:r>
            <w:r w:rsidR="00FC7DFE" w:rsidRPr="00094A64">
              <w:t>'</w:t>
            </w:r>
            <w:r w:rsidRPr="00094A64">
              <w:t>antennes</w:t>
            </w:r>
            <w:r w:rsidR="00C11786" w:rsidRPr="00094A64">
              <w:br/>
            </w:r>
            <w:r w:rsidRPr="00094A64">
              <w:t>(lignes</w:t>
            </w:r>
            <w:r w:rsidR="00C11786" w:rsidRPr="00094A64">
              <w:t xml:space="preserve"> </w:t>
            </w:r>
            <w:r w:rsidRPr="00094A64">
              <w:t>× colonnes)</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6CA9F09" w14:textId="0DEA6725" w:rsidR="001A2EF9" w:rsidRPr="00094A64" w:rsidRDefault="001A2EF9" w:rsidP="001A2EF9">
            <w:pPr>
              <w:pStyle w:val="Tabletext"/>
              <w:jc w:val="center"/>
            </w:pPr>
            <w:r w:rsidRPr="00094A64">
              <w:t>2 × 2 éléments (cellule de la première couche),</w:t>
            </w:r>
            <w:r w:rsidRPr="00094A64">
              <w:br/>
              <w:t>4 × 2 éléments (cellule de la deuxième couche)</w:t>
            </w:r>
          </w:p>
        </w:tc>
      </w:tr>
      <w:tr w:rsidR="001A2EF9" w:rsidRPr="00094A64" w14:paraId="739FBD7B" w14:textId="77777777" w:rsidTr="00D440AE">
        <w:trPr>
          <w:jc w:val="center"/>
        </w:trPr>
        <w:tc>
          <w:tcPr>
            <w:tcW w:w="3964" w:type="dxa"/>
            <w:tcBorders>
              <w:top w:val="single" w:sz="4" w:space="0" w:color="auto"/>
              <w:left w:val="single" w:sz="4" w:space="0" w:color="auto"/>
              <w:bottom w:val="single" w:sz="4" w:space="0" w:color="auto"/>
              <w:right w:val="single" w:sz="4" w:space="0" w:color="auto"/>
            </w:tcBorders>
          </w:tcPr>
          <w:p w14:paraId="1323BCF3" w14:textId="3CC04895" w:rsidR="001A2EF9" w:rsidRPr="00094A64" w:rsidRDefault="001A2EF9" w:rsidP="001A2EF9">
            <w:pPr>
              <w:pStyle w:val="Tabletext"/>
            </w:pPr>
            <w:r w:rsidRPr="00094A64">
              <w:t>Espacement horizontal/vertical des éléments rayonnants</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D146CD3" w14:textId="048C9ADA" w:rsidR="001A2EF9" w:rsidRPr="00094A64" w:rsidRDefault="001A2EF9" w:rsidP="00D440AE">
            <w:pPr>
              <w:pStyle w:val="Tabletext"/>
              <w:jc w:val="center"/>
            </w:pPr>
            <w:r w:rsidRPr="00094A64">
              <w:t>0,5 de longueur d</w:t>
            </w:r>
            <w:r w:rsidR="00FC7DFE" w:rsidRPr="00094A64">
              <w:t>'</w:t>
            </w:r>
            <w:r w:rsidRPr="00094A64">
              <w:t>onde en horizontal et en vertical</w:t>
            </w:r>
          </w:p>
        </w:tc>
      </w:tr>
      <w:tr w:rsidR="001A2EF9" w:rsidRPr="00094A64" w14:paraId="2583C9D3"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5E0723A0" w14:textId="6784A181" w:rsidR="001A2EF9" w:rsidRPr="00094A64" w:rsidRDefault="001A2EF9" w:rsidP="001A2EF9">
            <w:pPr>
              <w:pStyle w:val="Tabletext"/>
            </w:pPr>
            <w:r w:rsidRPr="00094A64">
              <w:t>Affaiblissements ohmiques</w:t>
            </w:r>
          </w:p>
        </w:tc>
        <w:tc>
          <w:tcPr>
            <w:tcW w:w="5103" w:type="dxa"/>
            <w:tcBorders>
              <w:top w:val="single" w:sz="4" w:space="0" w:color="auto"/>
              <w:left w:val="single" w:sz="4" w:space="0" w:color="auto"/>
              <w:bottom w:val="single" w:sz="4" w:space="0" w:color="auto"/>
              <w:right w:val="single" w:sz="4" w:space="0" w:color="auto"/>
            </w:tcBorders>
            <w:hideMark/>
          </w:tcPr>
          <w:p w14:paraId="52EE92D5" w14:textId="16316DF9" w:rsidR="001A2EF9" w:rsidRPr="00094A64" w:rsidRDefault="001A2EF9" w:rsidP="001A2EF9">
            <w:pPr>
              <w:pStyle w:val="Tabletext"/>
              <w:jc w:val="center"/>
              <w:rPr>
                <w:highlight w:val="yellow"/>
              </w:rPr>
            </w:pPr>
            <w:r w:rsidRPr="00094A64">
              <w:rPr>
                <w:rFonts w:eastAsia="SimSun"/>
              </w:rPr>
              <w:t>2 dB</w:t>
            </w:r>
          </w:p>
        </w:tc>
      </w:tr>
      <w:tr w:rsidR="001A2EF9" w:rsidRPr="00094A64" w14:paraId="09557919"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4BE27254" w14:textId="7E5BD4C1" w:rsidR="001A2EF9" w:rsidRPr="00094A64" w:rsidRDefault="00803A7A" w:rsidP="001A2EF9">
            <w:pPr>
              <w:pStyle w:val="Tabletext"/>
            </w:pPr>
            <w:r w:rsidRPr="00094A64">
              <w:t>I</w:t>
            </w:r>
            <w:r w:rsidR="001A2EF9" w:rsidRPr="00094A64">
              <w:t>nclinaison de l</w:t>
            </w:r>
            <w:r w:rsidR="00FC7DFE" w:rsidRPr="00094A64">
              <w:t>'</w:t>
            </w:r>
            <w:r w:rsidR="001A2EF9" w:rsidRPr="00094A64">
              <w:t>antenne de la plate</w:t>
            </w:r>
            <w:r w:rsidR="00C11786" w:rsidRPr="00094A64">
              <w:t>-</w:t>
            </w:r>
            <w:r w:rsidR="001A2EF9" w:rsidRPr="00094A64">
              <w:t>forme HIBS</w:t>
            </w:r>
          </w:p>
        </w:tc>
        <w:tc>
          <w:tcPr>
            <w:tcW w:w="5103" w:type="dxa"/>
            <w:tcBorders>
              <w:top w:val="single" w:sz="4" w:space="0" w:color="auto"/>
              <w:left w:val="single" w:sz="4" w:space="0" w:color="auto"/>
              <w:bottom w:val="single" w:sz="4" w:space="0" w:color="auto"/>
              <w:right w:val="single" w:sz="4" w:space="0" w:color="auto"/>
            </w:tcBorders>
            <w:hideMark/>
          </w:tcPr>
          <w:p w14:paraId="4948CFB7" w14:textId="0F8E1599" w:rsidR="001A2EF9" w:rsidRPr="00094A64" w:rsidRDefault="001A2EF9" w:rsidP="001A2EF9">
            <w:pPr>
              <w:pStyle w:val="Tabletext"/>
              <w:jc w:val="center"/>
            </w:pPr>
            <w:r w:rsidRPr="00094A64">
              <w:t>90º (cellule de la première couche),</w:t>
            </w:r>
            <w:r w:rsidRPr="00094A64">
              <w:br/>
              <w:t>33º (cellule de la deuxième couche)</w:t>
            </w:r>
          </w:p>
        </w:tc>
      </w:tr>
      <w:tr w:rsidR="001A2EF9" w:rsidRPr="00094A64" w14:paraId="1851B999"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2F1370DA" w14:textId="5F412D73" w:rsidR="001A2EF9" w:rsidRPr="00094A64" w:rsidRDefault="001A2EF9" w:rsidP="001A2EF9">
            <w:pPr>
              <w:pStyle w:val="Tabletext"/>
            </w:pPr>
            <w:r w:rsidRPr="00094A64">
              <w:t>Puissance transmise par conduction par élément d</w:t>
            </w:r>
            <w:r w:rsidR="00FC7DFE" w:rsidRPr="00094A64">
              <w:t>'</w:t>
            </w:r>
            <w:r w:rsidRPr="00094A64">
              <w:t>antenne</w:t>
            </w:r>
          </w:p>
        </w:tc>
        <w:tc>
          <w:tcPr>
            <w:tcW w:w="5103" w:type="dxa"/>
            <w:tcBorders>
              <w:top w:val="single" w:sz="4" w:space="0" w:color="auto"/>
              <w:left w:val="single" w:sz="4" w:space="0" w:color="auto"/>
              <w:bottom w:val="single" w:sz="4" w:space="0" w:color="auto"/>
              <w:right w:val="single" w:sz="4" w:space="0" w:color="auto"/>
            </w:tcBorders>
            <w:hideMark/>
          </w:tcPr>
          <w:p w14:paraId="17DD1A96" w14:textId="46073E17" w:rsidR="001A2EF9" w:rsidRPr="00094A64" w:rsidRDefault="001A2EF9" w:rsidP="001A2EF9">
            <w:pPr>
              <w:pStyle w:val="Tabletext"/>
              <w:jc w:val="center"/>
            </w:pPr>
            <w:r w:rsidRPr="00094A64">
              <w:t>37 dBm (cellule de la première couche),</w:t>
            </w:r>
            <w:r w:rsidRPr="00094A64">
              <w:br/>
              <w:t>34 dBm (cellule de la deuxième couche)</w:t>
            </w:r>
          </w:p>
        </w:tc>
      </w:tr>
      <w:tr w:rsidR="001A2EF9" w:rsidRPr="00094A64" w14:paraId="761A40C9"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1249D28A" w14:textId="534AC166" w:rsidR="001A2EF9" w:rsidRPr="00094A64" w:rsidRDefault="00803A7A" w:rsidP="001A2EF9">
            <w:pPr>
              <w:pStyle w:val="Tabletext"/>
            </w:pPr>
            <w:r w:rsidRPr="00094A64">
              <w:t>P</w:t>
            </w:r>
            <w:r w:rsidR="001A2EF9" w:rsidRPr="00094A64">
              <w:t>.i.r.e./cellule de la plate-forme HIBS</w:t>
            </w:r>
          </w:p>
        </w:tc>
        <w:tc>
          <w:tcPr>
            <w:tcW w:w="5103" w:type="dxa"/>
            <w:tcBorders>
              <w:top w:val="single" w:sz="4" w:space="0" w:color="auto"/>
              <w:left w:val="single" w:sz="4" w:space="0" w:color="auto"/>
              <w:bottom w:val="single" w:sz="4" w:space="0" w:color="auto"/>
              <w:right w:val="single" w:sz="4" w:space="0" w:color="auto"/>
            </w:tcBorders>
            <w:hideMark/>
          </w:tcPr>
          <w:p w14:paraId="351EB533" w14:textId="452F4E71" w:rsidR="001A2EF9" w:rsidRPr="00094A64" w:rsidRDefault="00460E69" w:rsidP="001A2EF9">
            <w:pPr>
              <w:pStyle w:val="Tabletext"/>
              <w:jc w:val="center"/>
            </w:pPr>
            <w:r w:rsidRPr="00094A64">
              <w:t>55</w:t>
            </w:r>
            <w:r w:rsidR="001A2EF9" w:rsidRPr="00094A64">
              <w:t xml:space="preserve"> dBm (cellule de la première couche),</w:t>
            </w:r>
            <w:r w:rsidR="001A2EF9" w:rsidRPr="00094A64">
              <w:br/>
            </w:r>
            <w:r w:rsidRPr="00094A64">
              <w:t>58</w:t>
            </w:r>
            <w:r w:rsidR="001A2EF9" w:rsidRPr="00094A64">
              <w:t xml:space="preserve"> dBm (cellule de la deuxième couche)</w:t>
            </w:r>
          </w:p>
        </w:tc>
      </w:tr>
      <w:tr w:rsidR="001A2EF9" w:rsidRPr="00094A64" w14:paraId="04E0B2E2"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72374257" w14:textId="77B31585" w:rsidR="001A2EF9" w:rsidRPr="00094A64" w:rsidRDefault="00460E69" w:rsidP="00460E69">
            <w:pPr>
              <w:pStyle w:val="Tabletext"/>
            </w:pPr>
            <w:r w:rsidRPr="00094A64">
              <w:t xml:space="preserve">Densité spectrale de p.i.r.e./cellule de </w:t>
            </w:r>
            <w:r w:rsidR="00C11786" w:rsidRPr="00094A64">
              <w:t xml:space="preserve">la </w:t>
            </w:r>
            <w:r w:rsidRPr="00094A64">
              <w:t>plate</w:t>
            </w:r>
            <w:r w:rsidR="00C11786" w:rsidRPr="00094A64">
              <w:noBreakHyphen/>
            </w:r>
            <w:r w:rsidRPr="00094A64">
              <w:t>forme HIBS</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CF8EE74" w14:textId="02084A14" w:rsidR="001A2EF9" w:rsidRPr="00094A64" w:rsidRDefault="00460E69" w:rsidP="00460E69">
            <w:pPr>
              <w:pStyle w:val="Tabletext"/>
              <w:jc w:val="center"/>
            </w:pPr>
            <w:r w:rsidRPr="00094A64">
              <w:t>42 dBm/MHz (cellule de la première couche),</w:t>
            </w:r>
            <w:r w:rsidRPr="00094A64">
              <w:br/>
              <w:t>45 dBm/MHz (cellule de la deuxième couche)</w:t>
            </w:r>
          </w:p>
        </w:tc>
      </w:tr>
      <w:tr w:rsidR="00460E69" w:rsidRPr="00094A64" w14:paraId="6E064497"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5BAA7837" w14:textId="010D095B" w:rsidR="00460E69" w:rsidRPr="00094A64" w:rsidRDefault="00460E69" w:rsidP="00460E69">
            <w:pPr>
              <w:pStyle w:val="Tabletext"/>
            </w:pPr>
            <w:r w:rsidRPr="00094A64">
              <w:t>Densité d</w:t>
            </w:r>
            <w:r w:rsidR="00FC7DFE" w:rsidRPr="00094A64">
              <w:t>'</w:t>
            </w:r>
            <w:r w:rsidRPr="00094A64">
              <w:t>équipements d</w:t>
            </w:r>
            <w:r w:rsidR="00FC7DFE" w:rsidRPr="00094A64">
              <w:t>'</w:t>
            </w:r>
            <w:r w:rsidRPr="00094A64">
              <w:t>utilisateur (UE) dans le cas de terminaux émettant simultanément</w:t>
            </w:r>
          </w:p>
        </w:tc>
        <w:tc>
          <w:tcPr>
            <w:tcW w:w="5103" w:type="dxa"/>
            <w:tcBorders>
              <w:top w:val="single" w:sz="4" w:space="0" w:color="auto"/>
              <w:left w:val="single" w:sz="4" w:space="0" w:color="auto"/>
              <w:bottom w:val="single" w:sz="4" w:space="0" w:color="auto"/>
              <w:right w:val="single" w:sz="4" w:space="0" w:color="auto"/>
            </w:tcBorders>
            <w:vAlign w:val="center"/>
          </w:tcPr>
          <w:p w14:paraId="35D2AB66" w14:textId="03976822" w:rsidR="00460E69" w:rsidRPr="00094A64" w:rsidRDefault="00460E69" w:rsidP="001A2EF9">
            <w:pPr>
              <w:pStyle w:val="Tabletext"/>
              <w:jc w:val="center"/>
              <w:rPr>
                <w:rFonts w:eastAsia="SimSun"/>
              </w:rPr>
            </w:pPr>
            <w:r w:rsidRPr="00094A64">
              <w:rPr>
                <w:rFonts w:eastAsia="SimSun"/>
              </w:rPr>
              <w:t>3 équipements d</w:t>
            </w:r>
            <w:r w:rsidR="00FC7DFE" w:rsidRPr="00094A64">
              <w:rPr>
                <w:rFonts w:eastAsia="SimSun"/>
              </w:rPr>
              <w:t>'</w:t>
            </w:r>
            <w:r w:rsidRPr="00094A64">
              <w:rPr>
                <w:rFonts w:eastAsia="SimSun"/>
              </w:rPr>
              <w:t>utilisateur (UE) par cellule</w:t>
            </w:r>
          </w:p>
        </w:tc>
      </w:tr>
      <w:tr w:rsidR="001A2EF9" w:rsidRPr="00094A64" w14:paraId="08E9BBC4" w14:textId="77777777" w:rsidTr="00C11786">
        <w:trPr>
          <w:jc w:val="center"/>
        </w:trPr>
        <w:tc>
          <w:tcPr>
            <w:tcW w:w="3964" w:type="dxa"/>
            <w:tcBorders>
              <w:top w:val="single" w:sz="4" w:space="0" w:color="auto"/>
              <w:left w:val="single" w:sz="4" w:space="0" w:color="auto"/>
              <w:bottom w:val="single" w:sz="4" w:space="0" w:color="auto"/>
              <w:right w:val="single" w:sz="4" w:space="0" w:color="auto"/>
            </w:tcBorders>
          </w:tcPr>
          <w:p w14:paraId="661F12FB" w14:textId="442F178D" w:rsidR="001A2EF9" w:rsidRPr="00094A64" w:rsidRDefault="00460E69" w:rsidP="001A2EF9">
            <w:pPr>
              <w:pStyle w:val="Tabletext"/>
            </w:pPr>
            <w:r w:rsidRPr="00094A64">
              <w:t>Hauteur de l</w:t>
            </w:r>
            <w:r w:rsidR="00FC7DFE" w:rsidRPr="00094A64">
              <w:t>'</w:t>
            </w:r>
            <w:r w:rsidRPr="00094A64">
              <w:t>équipement UE</w:t>
            </w:r>
          </w:p>
        </w:tc>
        <w:tc>
          <w:tcPr>
            <w:tcW w:w="5103" w:type="dxa"/>
            <w:tcBorders>
              <w:top w:val="single" w:sz="4" w:space="0" w:color="auto"/>
              <w:left w:val="single" w:sz="4" w:space="0" w:color="auto"/>
              <w:bottom w:val="single" w:sz="4" w:space="0" w:color="auto"/>
              <w:right w:val="single" w:sz="4" w:space="0" w:color="auto"/>
            </w:tcBorders>
            <w:vAlign w:val="center"/>
          </w:tcPr>
          <w:p w14:paraId="51280F8F" w14:textId="0C8D4FCF" w:rsidR="001A2EF9" w:rsidRPr="00094A64" w:rsidRDefault="001A2EF9" w:rsidP="001A2EF9">
            <w:pPr>
              <w:pStyle w:val="Tabletext"/>
              <w:jc w:val="center"/>
            </w:pPr>
            <w:r w:rsidRPr="00094A64">
              <w:t>1,5 m</w:t>
            </w:r>
          </w:p>
        </w:tc>
      </w:tr>
    </w:tbl>
    <w:p w14:paraId="229E6924" w14:textId="33023B0F" w:rsidR="006D72D0" w:rsidRPr="00094A64" w:rsidRDefault="00736F7C" w:rsidP="00D440AE">
      <w:pPr>
        <w:spacing w:before="240"/>
      </w:pPr>
      <w:r w:rsidRPr="00094A64">
        <w:t>La station HIBS utilise un diagramme d</w:t>
      </w:r>
      <w:r w:rsidR="00FC7DFE" w:rsidRPr="00094A64">
        <w:t>'</w:t>
      </w:r>
      <w:r w:rsidRPr="00094A64">
        <w:t>antenne à formation de faisceaux conforme à la Recommandation UIT-R M.2101. Le réseau d</w:t>
      </w:r>
      <w:r w:rsidR="00FC7DFE" w:rsidRPr="00094A64">
        <w:t>'</w:t>
      </w:r>
      <w:r w:rsidRPr="00094A64">
        <w:t>antennes à formation de faisceau</w:t>
      </w:r>
      <w:r w:rsidR="00FB2E0F" w:rsidRPr="00094A64">
        <w:t>x</w:t>
      </w:r>
      <w:r w:rsidRPr="00094A64">
        <w:t xml:space="preserve"> comprend plusieurs éléments rayonnants situés à une distance de séparation de λ/2 les uns </w:t>
      </w:r>
      <w:r w:rsidR="00FB2E0F" w:rsidRPr="00094A64">
        <w:t>des</w:t>
      </w:r>
      <w:r w:rsidRPr="00094A64">
        <w:t xml:space="preserve"> autres. Les Figures 2 et 3 </w:t>
      </w:r>
      <w:r w:rsidR="007B1FEB" w:rsidRPr="00094A64">
        <w:t>représentent</w:t>
      </w:r>
      <w:r w:rsidRPr="00094A64">
        <w:t xml:space="preserve"> les diagrammes de p.i.r.e. des cellules de</w:t>
      </w:r>
      <w:r w:rsidR="007B1FEB" w:rsidRPr="00094A64">
        <w:t xml:space="preserve"> la </w:t>
      </w:r>
      <w:r w:rsidRPr="00094A64">
        <w:t xml:space="preserve">première et de </w:t>
      </w:r>
      <w:r w:rsidR="007B1FEB" w:rsidRPr="00094A64">
        <w:t xml:space="preserve">la </w:t>
      </w:r>
      <w:r w:rsidRPr="00094A64">
        <w:t>deuxième couche</w:t>
      </w:r>
      <w:r w:rsidR="00FB2E0F" w:rsidRPr="00094A64">
        <w:t>s</w:t>
      </w:r>
      <w:r w:rsidRPr="00094A64">
        <w:t xml:space="preserve"> </w:t>
      </w:r>
      <w:r w:rsidR="007B1FEB" w:rsidRPr="00094A64">
        <w:t>de la station HIBS</w:t>
      </w:r>
      <w:r w:rsidR="00460E69" w:rsidRPr="00094A64">
        <w:t>.</w:t>
      </w:r>
    </w:p>
    <w:p w14:paraId="67538767" w14:textId="4EC4F847" w:rsidR="00EA0733" w:rsidRPr="00094A64" w:rsidRDefault="00EA0733" w:rsidP="00727E46">
      <w:pPr>
        <w:pStyle w:val="FigureNo"/>
      </w:pPr>
      <w:r w:rsidRPr="00094A64">
        <w:lastRenderedPageBreak/>
        <w:t>figure 2</w:t>
      </w:r>
    </w:p>
    <w:p w14:paraId="0574E2C5" w14:textId="6002FB38" w:rsidR="00EA0733" w:rsidRPr="00094A64" w:rsidRDefault="00FC0115" w:rsidP="00583F97">
      <w:pPr>
        <w:pStyle w:val="Figuretitle"/>
        <w:spacing w:after="120"/>
      </w:pPr>
      <w:r w:rsidRPr="00094A64">
        <w:rPr>
          <w:noProof/>
          <w:sz w:val="22"/>
        </w:rPr>
        <mc:AlternateContent>
          <mc:Choice Requires="wps">
            <w:drawing>
              <wp:anchor distT="45720" distB="45720" distL="114300" distR="114300" simplePos="0" relativeHeight="251659264" behindDoc="0" locked="0" layoutInCell="1" allowOverlap="1" wp14:anchorId="108AA2F3" wp14:editId="3FB677FB">
                <wp:simplePos x="0" y="0"/>
                <wp:positionH relativeFrom="column">
                  <wp:posOffset>4177665</wp:posOffset>
                </wp:positionH>
                <wp:positionV relativeFrom="paragraph">
                  <wp:posOffset>392430</wp:posOffset>
                </wp:positionV>
                <wp:extent cx="602377" cy="19501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377" cy="195014"/>
                        </a:xfrm>
                        <a:prstGeom prst="rect">
                          <a:avLst/>
                        </a:prstGeom>
                        <a:noFill/>
                        <a:ln w="9525">
                          <a:noFill/>
                          <a:miter lim="800000"/>
                          <a:headEnd/>
                          <a:tailEnd/>
                        </a:ln>
                      </wps:spPr>
                      <wps:txbx>
                        <w:txbxContent>
                          <w:p w14:paraId="6A461204" w14:textId="49C40D72" w:rsidR="00460E69" w:rsidRPr="003615AE" w:rsidRDefault="00460E69" w:rsidP="003615AE">
                            <w:pPr>
                              <w:pStyle w:val="Figurelegend"/>
                              <w:spacing w:before="0" w:after="0"/>
                              <w:jc w:val="center"/>
                              <w:rPr>
                                <w:b/>
                                <w:bCs/>
                                <w:sz w:val="12"/>
                                <w:szCs w:val="12"/>
                              </w:rPr>
                            </w:pPr>
                            <w:r w:rsidRPr="00FC0115">
                              <w:rPr>
                                <w:b/>
                                <w:bCs/>
                                <w:sz w:val="12"/>
                                <w:szCs w:val="12"/>
                                <w:shd w:val="clear" w:color="auto" w:fill="FFFFFF" w:themeFill="background1"/>
                              </w:rPr>
                              <w:t>p.i.r.e., dBm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8AA2F3" id="_x0000_t202" coordsize="21600,21600" o:spt="202" path="m,l,21600r21600,l21600,xe">
                <v:stroke joinstyle="miter"/>
                <v:path gradientshapeok="t" o:connecttype="rect"/>
              </v:shapetype>
              <v:shape id="Text Box 2" o:spid="_x0000_s1026" type="#_x0000_t202" style="position:absolute;left:0;text-align:left;margin-left:328.95pt;margin-top:30.9pt;width:47.45pt;height:15.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" filled="f" stroked="f">
                <v:textbox>
                  <w:txbxContent>
                    <w:p w14:paraId="6A461204" w14:textId="49C40D72" w:rsidR="00460E69" w:rsidRPr="003615AE" w:rsidRDefault="00460E69" w:rsidP="003615AE">
                      <w:pPr>
                        <w:pStyle w:val="Figurelegend"/>
                        <w:spacing w:before="0" w:after="0"/>
                        <w:jc w:val="center"/>
                        <w:rPr>
                          <w:b/>
                          <w:bCs/>
                          <w:sz w:val="12"/>
                          <w:szCs w:val="12"/>
                        </w:rPr>
                      </w:pPr>
                      <w:r w:rsidRPr="00FC0115">
                        <w:rPr>
                          <w:b/>
                          <w:bCs/>
                          <w:sz w:val="12"/>
                          <w:szCs w:val="12"/>
                          <w:shd w:val="clear" w:color="auto" w:fill="FFFFFF" w:themeFill="background1"/>
                        </w:rPr>
                        <w:t>p.i.r.e., dBm</w:t>
                      </w:r>
                    </w:p>
                  </w:txbxContent>
                </v:textbox>
              </v:shape>
            </w:pict>
          </mc:Fallback>
        </mc:AlternateContent>
      </w:r>
      <w:r w:rsidR="0016075F" w:rsidRPr="00094A64">
        <w:t>P</w:t>
      </w:r>
      <w:r w:rsidR="007B1FEB" w:rsidRPr="00094A64">
        <w:t>.i.r.e. d</w:t>
      </w:r>
      <w:r w:rsidR="00FC7DFE" w:rsidRPr="00094A64">
        <w:t>'</w:t>
      </w:r>
      <w:r w:rsidR="007B1FEB" w:rsidRPr="00094A64">
        <w:t>une cellule de la première couche de la station HIBS en fonction de l</w:t>
      </w:r>
      <w:r w:rsidR="00FC7DFE" w:rsidRPr="00094A64">
        <w:t>'</w:t>
      </w:r>
      <w:r w:rsidR="007B1FEB" w:rsidRPr="00094A64">
        <w:t>azimut et de l</w:t>
      </w:r>
      <w:r w:rsidR="00FC7DFE" w:rsidRPr="00094A64">
        <w:t>'</w:t>
      </w:r>
      <w:r w:rsidR="007B1FEB" w:rsidRPr="00094A64">
        <w:t>angle d</w:t>
      </w:r>
      <w:r w:rsidR="00FC7DFE" w:rsidRPr="00094A64">
        <w:t>'</w:t>
      </w:r>
      <w:r w:rsidR="007B1FEB" w:rsidRPr="00094A64">
        <w:t>élévation</w:t>
      </w:r>
      <w:r w:rsidR="00460E69" w:rsidRPr="00094A64">
        <w:br/>
      </w:r>
      <w:r w:rsidR="007B1FEB" w:rsidRPr="00094A64">
        <w:t xml:space="preserve">a) </w:t>
      </w:r>
      <w:r w:rsidR="00D440AE" w:rsidRPr="00094A64">
        <w:t>v</w:t>
      </w:r>
      <w:r w:rsidR="007B1FEB" w:rsidRPr="00094A64">
        <w:t>isualisation 3D</w:t>
      </w:r>
      <w:r w:rsidR="00BB217C" w:rsidRPr="00094A64">
        <w:t>;</w:t>
      </w:r>
      <w:r w:rsidR="007B1FEB" w:rsidRPr="00094A64">
        <w:t xml:space="preserve"> b) </w:t>
      </w:r>
      <w:r w:rsidR="00D440AE" w:rsidRPr="00094A64">
        <w:t>v</w:t>
      </w:r>
      <w:r w:rsidR="007B1FEB" w:rsidRPr="00094A64">
        <w:t>isualisation 2D</w:t>
      </w:r>
    </w:p>
    <w:tbl>
      <w:tblPr>
        <w:tblStyle w:val="TableGrid"/>
        <w:tblW w:w="0" w:type="auto"/>
        <w:jc w:val="center"/>
        <w:tblLook w:val="04A0" w:firstRow="1" w:lastRow="0" w:firstColumn="1" w:lastColumn="0" w:noHBand="0" w:noVBand="1"/>
      </w:tblPr>
      <w:tblGrid>
        <w:gridCol w:w="4502"/>
        <w:gridCol w:w="4502"/>
      </w:tblGrid>
      <w:tr w:rsidR="00EA0733" w:rsidRPr="00094A64" w14:paraId="11D68A49" w14:textId="77777777" w:rsidTr="00EA0733">
        <w:trPr>
          <w:jc w:val="center"/>
        </w:trPr>
        <w:tc>
          <w:tcPr>
            <w:tcW w:w="4502" w:type="dxa"/>
            <w:tcBorders>
              <w:top w:val="nil"/>
              <w:left w:val="nil"/>
              <w:bottom w:val="nil"/>
              <w:right w:val="nil"/>
            </w:tcBorders>
            <w:hideMark/>
          </w:tcPr>
          <w:p w14:paraId="6F709313" w14:textId="16D33E03" w:rsidR="00EA0733" w:rsidRPr="00094A64" w:rsidRDefault="003615AE" w:rsidP="00727E46">
            <w:pPr>
              <w:pStyle w:val="Figure"/>
              <w:rPr>
                <w:sz w:val="22"/>
              </w:rPr>
            </w:pPr>
            <w:r w:rsidRPr="00094A64">
              <w:rPr>
                <w:noProof/>
                <w:sz w:val="22"/>
              </w:rPr>
              <mc:AlternateContent>
                <mc:Choice Requires="wps">
                  <w:drawing>
                    <wp:anchor distT="45720" distB="45720" distL="114300" distR="114300" simplePos="0" relativeHeight="251667456" behindDoc="0" locked="0" layoutInCell="1" allowOverlap="1" wp14:anchorId="1027108F" wp14:editId="5BA70012">
                      <wp:simplePos x="0" y="0"/>
                      <wp:positionH relativeFrom="column">
                        <wp:posOffset>534706</wp:posOffset>
                      </wp:positionH>
                      <wp:positionV relativeFrom="paragraph">
                        <wp:posOffset>1553005</wp:posOffset>
                      </wp:positionV>
                      <wp:extent cx="338275" cy="136103"/>
                      <wp:effectExtent l="0" t="0" r="508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75" cy="136103"/>
                              </a:xfrm>
                              <a:prstGeom prst="rect">
                                <a:avLst/>
                              </a:prstGeom>
                              <a:solidFill>
                                <a:srgbClr val="FFFFFF"/>
                              </a:solidFill>
                              <a:ln w="9525">
                                <a:noFill/>
                                <a:miter lim="800000"/>
                                <a:headEnd/>
                                <a:tailEnd/>
                              </a:ln>
                            </wps:spPr>
                            <wps:txbx>
                              <w:txbxContent>
                                <w:p w14:paraId="395FFEB3" w14:textId="1D57D51A" w:rsidR="003615AE" w:rsidRPr="003615AE" w:rsidRDefault="003615AE" w:rsidP="003615AE">
                                  <w:pPr>
                                    <w:pStyle w:val="Figurelegend"/>
                                    <w:spacing w:before="0" w:after="0"/>
                                    <w:jc w:val="center"/>
                                    <w:rPr>
                                      <w:sz w:val="12"/>
                                      <w:szCs w:val="12"/>
                                    </w:rPr>
                                  </w:pPr>
                                  <w:r w:rsidRPr="003615AE">
                                    <w:rPr>
                                      <w:sz w:val="12"/>
                                      <w:szCs w:val="12"/>
                                    </w:rPr>
                                    <w:t>Azimut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7108F" id="_x0000_s1027" type="#_x0000_t202" style="position:absolute;left:0;text-align:left;margin-left:42.1pt;margin-top:122.3pt;width:26.65pt;height:10.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" stroked="f">
                      <v:textbox inset="0,0,0,0">
                        <w:txbxContent>
                          <w:p w14:paraId="395FFEB3" w14:textId="1D57D51A" w:rsidR="003615AE" w:rsidRPr="003615AE" w:rsidRDefault="003615AE" w:rsidP="003615AE">
                            <w:pPr>
                              <w:pStyle w:val="Figurelegend"/>
                              <w:spacing w:before="0" w:after="0"/>
                              <w:jc w:val="center"/>
                              <w:rPr>
                                <w:sz w:val="12"/>
                                <w:szCs w:val="12"/>
                              </w:rPr>
                            </w:pPr>
                            <w:r w:rsidRPr="003615AE">
                              <w:rPr>
                                <w:sz w:val="12"/>
                                <w:szCs w:val="12"/>
                              </w:rPr>
                              <w:t>Azimut</w:t>
                            </w:r>
                          </w:p>
                        </w:txbxContent>
                      </v:textbox>
                    </v:shape>
                  </w:pict>
                </mc:Fallback>
              </mc:AlternateContent>
            </w:r>
            <w:r w:rsidRPr="00094A64">
              <w:rPr>
                <w:noProof/>
                <w:sz w:val="22"/>
              </w:rPr>
              <mc:AlternateContent>
                <mc:Choice Requires="wps">
                  <w:drawing>
                    <wp:anchor distT="45720" distB="45720" distL="114300" distR="114300" simplePos="0" relativeHeight="251661312" behindDoc="0" locked="0" layoutInCell="1" allowOverlap="1" wp14:anchorId="143F6B6E" wp14:editId="10A3CB0F">
                      <wp:simplePos x="0" y="0"/>
                      <wp:positionH relativeFrom="column">
                        <wp:posOffset>40267</wp:posOffset>
                      </wp:positionH>
                      <wp:positionV relativeFrom="paragraph">
                        <wp:posOffset>773111</wp:posOffset>
                      </wp:positionV>
                      <wp:extent cx="487993" cy="194947"/>
                      <wp:effectExtent l="0" t="6033" r="1588" b="1587"/>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7993" cy="194947"/>
                              </a:xfrm>
                              <a:prstGeom prst="rect">
                                <a:avLst/>
                              </a:prstGeom>
                              <a:solidFill>
                                <a:srgbClr val="FFFFFF"/>
                              </a:solidFill>
                              <a:ln w="9525">
                                <a:noFill/>
                                <a:miter lim="800000"/>
                                <a:headEnd/>
                                <a:tailEnd/>
                              </a:ln>
                            </wps:spPr>
                            <wps:txbx>
                              <w:txbxContent>
                                <w:p w14:paraId="1FE1787A" w14:textId="4D8D5E2A" w:rsidR="003615AE" w:rsidRPr="003615AE" w:rsidRDefault="003615AE" w:rsidP="003615AE">
                                  <w:pPr>
                                    <w:pStyle w:val="Figurelegend"/>
                                    <w:spacing w:before="0" w:after="0"/>
                                    <w:jc w:val="center"/>
                                    <w:rPr>
                                      <w:sz w:val="12"/>
                                      <w:szCs w:val="12"/>
                                    </w:rPr>
                                  </w:pPr>
                                  <w:r w:rsidRPr="003615AE">
                                    <w:rPr>
                                      <w:sz w:val="12"/>
                                      <w:szCs w:val="12"/>
                                    </w:rPr>
                                    <w:t>Élévation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F6B6E" id="_x0000_s1028" type="#_x0000_t202" style="position:absolute;left:0;text-align:left;margin-left:3.15pt;margin-top:60.85pt;width:38.4pt;height:15.35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" stroked="f">
                      <v:textbox>
                        <w:txbxContent>
                          <w:p w14:paraId="1FE1787A" w14:textId="4D8D5E2A" w:rsidR="003615AE" w:rsidRPr="003615AE" w:rsidRDefault="003615AE" w:rsidP="003615AE">
                            <w:pPr>
                              <w:pStyle w:val="Figurelegend"/>
                              <w:spacing w:before="0" w:after="0"/>
                              <w:jc w:val="center"/>
                              <w:rPr>
                                <w:sz w:val="12"/>
                                <w:szCs w:val="12"/>
                              </w:rPr>
                            </w:pPr>
                            <w:r w:rsidRPr="003615AE">
                              <w:rPr>
                                <w:sz w:val="12"/>
                                <w:szCs w:val="12"/>
                              </w:rPr>
                              <w:t>Élévation</w:t>
                            </w:r>
                          </w:p>
                        </w:txbxContent>
                      </v:textbox>
                    </v:shape>
                  </w:pict>
                </mc:Fallback>
              </mc:AlternateContent>
            </w:r>
            <w:r w:rsidR="00EA0733" w:rsidRPr="00094A64">
              <w:rPr>
                <w:noProof/>
                <w:lang w:eastAsia="ru-RU"/>
              </w:rPr>
              <w:drawing>
                <wp:inline distT="0" distB="0" distL="0" distR="0" wp14:anchorId="32B72223" wp14:editId="5A2DEEC0">
                  <wp:extent cx="219075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0" cy="1600200"/>
                          </a:xfrm>
                          <a:prstGeom prst="rect">
                            <a:avLst/>
                          </a:prstGeom>
                          <a:noFill/>
                          <a:ln>
                            <a:noFill/>
                          </a:ln>
                        </pic:spPr>
                      </pic:pic>
                    </a:graphicData>
                  </a:graphic>
                </wp:inline>
              </w:drawing>
            </w:r>
          </w:p>
        </w:tc>
        <w:tc>
          <w:tcPr>
            <w:tcW w:w="4502" w:type="dxa"/>
            <w:tcBorders>
              <w:top w:val="nil"/>
              <w:left w:val="nil"/>
              <w:bottom w:val="nil"/>
              <w:right w:val="nil"/>
            </w:tcBorders>
            <w:hideMark/>
          </w:tcPr>
          <w:p w14:paraId="4CC738B0" w14:textId="0E6842FD" w:rsidR="00EA0733" w:rsidRPr="00094A64" w:rsidRDefault="003615AE" w:rsidP="00727E46">
            <w:pPr>
              <w:pStyle w:val="Figure"/>
            </w:pPr>
            <w:r w:rsidRPr="00094A64">
              <w:rPr>
                <w:noProof/>
                <w:sz w:val="22"/>
              </w:rPr>
              <mc:AlternateContent>
                <mc:Choice Requires="wps">
                  <w:drawing>
                    <wp:anchor distT="45720" distB="45720" distL="114300" distR="114300" simplePos="0" relativeHeight="251665408" behindDoc="0" locked="0" layoutInCell="1" allowOverlap="1" wp14:anchorId="41F523D0" wp14:editId="6EA77081">
                      <wp:simplePos x="0" y="0"/>
                      <wp:positionH relativeFrom="column">
                        <wp:posOffset>1080135</wp:posOffset>
                      </wp:positionH>
                      <wp:positionV relativeFrom="paragraph">
                        <wp:posOffset>1598009</wp:posOffset>
                      </wp:positionV>
                      <wp:extent cx="511371" cy="186347"/>
                      <wp:effectExtent l="0" t="0" r="3175" b="444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71" cy="186347"/>
                              </a:xfrm>
                              <a:prstGeom prst="rect">
                                <a:avLst/>
                              </a:prstGeom>
                              <a:solidFill>
                                <a:srgbClr val="FFFFFF"/>
                              </a:solidFill>
                              <a:ln w="9525">
                                <a:noFill/>
                                <a:miter lim="800000"/>
                                <a:headEnd/>
                                <a:tailEnd/>
                              </a:ln>
                            </wps:spPr>
                            <wps:txbx>
                              <w:txbxContent>
                                <w:p w14:paraId="4C8D10F2" w14:textId="02E7B0AC" w:rsidR="003615AE" w:rsidRPr="003615AE" w:rsidRDefault="003615AE" w:rsidP="003615AE">
                                  <w:pPr>
                                    <w:pStyle w:val="Figurelegend"/>
                                    <w:spacing w:before="0" w:after="0"/>
                                    <w:jc w:val="center"/>
                                    <w:rPr>
                                      <w:sz w:val="12"/>
                                      <w:szCs w:val="12"/>
                                    </w:rPr>
                                  </w:pPr>
                                  <w:r w:rsidRPr="003615AE">
                                    <w:rPr>
                                      <w:sz w:val="12"/>
                                      <w:szCs w:val="12"/>
                                    </w:rPr>
                                    <w:t>Élévation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523D0" id="_x0000_s1029" type="#_x0000_t202" style="position:absolute;left:0;text-align:left;margin-left:85.05pt;margin-top:125.85pt;width:40.25pt;height:14.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" stroked="f">
                      <v:textbox>
                        <w:txbxContent>
                          <w:p w14:paraId="4C8D10F2" w14:textId="02E7B0AC" w:rsidR="003615AE" w:rsidRPr="003615AE" w:rsidRDefault="003615AE" w:rsidP="003615AE">
                            <w:pPr>
                              <w:pStyle w:val="Figurelegend"/>
                              <w:spacing w:before="0" w:after="0"/>
                              <w:jc w:val="center"/>
                              <w:rPr>
                                <w:sz w:val="12"/>
                                <w:szCs w:val="12"/>
                              </w:rPr>
                            </w:pPr>
                            <w:r w:rsidRPr="003615AE">
                              <w:rPr>
                                <w:sz w:val="12"/>
                                <w:szCs w:val="12"/>
                              </w:rPr>
                              <w:t>Élévation</w:t>
                            </w:r>
                          </w:p>
                        </w:txbxContent>
                      </v:textbox>
                    </v:shape>
                  </w:pict>
                </mc:Fallback>
              </mc:AlternateContent>
            </w:r>
            <w:r w:rsidRPr="00094A64">
              <w:rPr>
                <w:noProof/>
                <w:sz w:val="22"/>
              </w:rPr>
              <mc:AlternateContent>
                <mc:Choice Requires="wps">
                  <w:drawing>
                    <wp:anchor distT="45720" distB="45720" distL="114300" distR="114300" simplePos="0" relativeHeight="251663360" behindDoc="0" locked="0" layoutInCell="1" allowOverlap="1" wp14:anchorId="6F12EBD8" wp14:editId="29370CB6">
                      <wp:simplePos x="0" y="0"/>
                      <wp:positionH relativeFrom="column">
                        <wp:posOffset>137586</wp:posOffset>
                      </wp:positionH>
                      <wp:positionV relativeFrom="paragraph">
                        <wp:posOffset>768658</wp:posOffset>
                      </wp:positionV>
                      <wp:extent cx="487993" cy="194947"/>
                      <wp:effectExtent l="0" t="6033" r="1588" b="1587"/>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7993" cy="194947"/>
                              </a:xfrm>
                              <a:prstGeom prst="rect">
                                <a:avLst/>
                              </a:prstGeom>
                              <a:solidFill>
                                <a:srgbClr val="FFFFFF"/>
                              </a:solidFill>
                              <a:ln w="9525">
                                <a:noFill/>
                                <a:miter lim="800000"/>
                                <a:headEnd/>
                                <a:tailEnd/>
                              </a:ln>
                            </wps:spPr>
                            <wps:txbx>
                              <w:txbxContent>
                                <w:p w14:paraId="6036400E" w14:textId="6A005F50" w:rsidR="003615AE" w:rsidRPr="003615AE" w:rsidRDefault="003615AE" w:rsidP="003615AE">
                                  <w:pPr>
                                    <w:pStyle w:val="Figurelegend"/>
                                    <w:spacing w:before="0" w:after="0"/>
                                    <w:jc w:val="center"/>
                                    <w:rPr>
                                      <w:sz w:val="12"/>
                                      <w:szCs w:val="12"/>
                                    </w:rPr>
                                  </w:pPr>
                                  <w:r w:rsidRPr="003615AE">
                                    <w:rPr>
                                      <w:sz w:val="12"/>
                                      <w:szCs w:val="12"/>
                                    </w:rPr>
                                    <w:t>Azimut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2EBD8" id="_x0000_s1030" type="#_x0000_t202" style="position:absolute;left:0;text-align:left;margin-left:10.85pt;margin-top:60.5pt;width:38.4pt;height:15.35pt;rotation:-90;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" stroked="f">
                      <v:textbox>
                        <w:txbxContent>
                          <w:p w14:paraId="6036400E" w14:textId="6A005F50" w:rsidR="003615AE" w:rsidRPr="003615AE" w:rsidRDefault="003615AE" w:rsidP="003615AE">
                            <w:pPr>
                              <w:pStyle w:val="Figurelegend"/>
                              <w:spacing w:before="0" w:after="0"/>
                              <w:jc w:val="center"/>
                              <w:rPr>
                                <w:sz w:val="12"/>
                                <w:szCs w:val="12"/>
                              </w:rPr>
                            </w:pPr>
                            <w:r w:rsidRPr="003615AE">
                              <w:rPr>
                                <w:sz w:val="12"/>
                                <w:szCs w:val="12"/>
                              </w:rPr>
                              <w:t>Azimut</w:t>
                            </w:r>
                          </w:p>
                        </w:txbxContent>
                      </v:textbox>
                    </v:shape>
                  </w:pict>
                </mc:Fallback>
              </mc:AlternateContent>
            </w:r>
            <w:r w:rsidR="00EA0733" w:rsidRPr="00094A64">
              <w:rPr>
                <w:noProof/>
                <w:lang w:eastAsia="ru-RU"/>
              </w:rPr>
              <w:drawing>
                <wp:inline distT="0" distB="0" distL="0" distR="0" wp14:anchorId="7FCD4C70" wp14:editId="62D82600">
                  <wp:extent cx="1943100"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a:noFill/>
                          </a:ln>
                        </pic:spPr>
                      </pic:pic>
                    </a:graphicData>
                  </a:graphic>
                </wp:inline>
              </w:drawing>
            </w:r>
          </w:p>
        </w:tc>
      </w:tr>
      <w:tr w:rsidR="00EA0733" w:rsidRPr="00094A64" w14:paraId="0277384A" w14:textId="77777777" w:rsidTr="00EA0733">
        <w:trPr>
          <w:jc w:val="center"/>
        </w:trPr>
        <w:tc>
          <w:tcPr>
            <w:tcW w:w="4502" w:type="dxa"/>
            <w:tcBorders>
              <w:top w:val="nil"/>
              <w:left w:val="nil"/>
              <w:bottom w:val="nil"/>
              <w:right w:val="nil"/>
            </w:tcBorders>
            <w:hideMark/>
          </w:tcPr>
          <w:p w14:paraId="6E83DDE5" w14:textId="22D8B95D" w:rsidR="00EA0733" w:rsidRPr="00094A64" w:rsidRDefault="00EA0733" w:rsidP="00727E46">
            <w:pPr>
              <w:pStyle w:val="Figure"/>
            </w:pPr>
            <w:r w:rsidRPr="00094A64">
              <w:t>a)</w:t>
            </w:r>
          </w:p>
        </w:tc>
        <w:tc>
          <w:tcPr>
            <w:tcW w:w="4502" w:type="dxa"/>
            <w:tcBorders>
              <w:top w:val="nil"/>
              <w:left w:val="nil"/>
              <w:bottom w:val="nil"/>
              <w:right w:val="nil"/>
            </w:tcBorders>
            <w:hideMark/>
          </w:tcPr>
          <w:p w14:paraId="53E4900D" w14:textId="2951BFB6" w:rsidR="00EA0733" w:rsidRPr="00094A64" w:rsidRDefault="00EA0733" w:rsidP="00727E46">
            <w:pPr>
              <w:pStyle w:val="Figure"/>
            </w:pPr>
            <w:r w:rsidRPr="00094A64">
              <w:t>b)</w:t>
            </w:r>
          </w:p>
        </w:tc>
      </w:tr>
    </w:tbl>
    <w:p w14:paraId="39876A35" w14:textId="1AE403CD" w:rsidR="00EA0733" w:rsidRPr="00094A64" w:rsidRDefault="00EA0733" w:rsidP="00727E46">
      <w:pPr>
        <w:pStyle w:val="FigureNo"/>
      </w:pPr>
      <w:r w:rsidRPr="00094A64">
        <w:t>FIGURE 3</w:t>
      </w:r>
    </w:p>
    <w:p w14:paraId="5E9F5E54" w14:textId="06B060A0" w:rsidR="007B1FEB" w:rsidRPr="00094A64" w:rsidRDefault="0016075F" w:rsidP="00583F97">
      <w:pPr>
        <w:pStyle w:val="Figuretitle"/>
        <w:spacing w:after="120"/>
      </w:pPr>
      <w:r w:rsidRPr="00094A64">
        <w:t>P</w:t>
      </w:r>
      <w:r w:rsidR="007B1FEB" w:rsidRPr="00094A64">
        <w:t>.i.r.e. d</w:t>
      </w:r>
      <w:r w:rsidR="00FC7DFE" w:rsidRPr="00094A64">
        <w:t>'</w:t>
      </w:r>
      <w:r w:rsidR="007B1FEB" w:rsidRPr="00094A64">
        <w:t>une cellule de la deuxième couche de la station HIBS en fonction de l</w:t>
      </w:r>
      <w:r w:rsidR="00FC7DFE" w:rsidRPr="00094A64">
        <w:t>'</w:t>
      </w:r>
      <w:r w:rsidR="007B1FEB" w:rsidRPr="00094A64">
        <w:t>azimut et de l</w:t>
      </w:r>
      <w:r w:rsidR="00FC7DFE" w:rsidRPr="00094A64">
        <w:t>'</w:t>
      </w:r>
      <w:r w:rsidR="007B1FEB" w:rsidRPr="00094A64">
        <w:t>angle d</w:t>
      </w:r>
      <w:r w:rsidR="00FC7DFE" w:rsidRPr="00094A64">
        <w:t>'</w:t>
      </w:r>
      <w:r w:rsidR="007B1FEB" w:rsidRPr="00094A64">
        <w:t>élévation</w:t>
      </w:r>
      <w:r w:rsidR="00460E69" w:rsidRPr="00094A64">
        <w:br/>
      </w:r>
      <w:r w:rsidR="007B1FEB" w:rsidRPr="00094A64">
        <w:t xml:space="preserve">a) </w:t>
      </w:r>
      <w:r w:rsidR="00D440AE" w:rsidRPr="00094A64">
        <w:t>v</w:t>
      </w:r>
      <w:r w:rsidR="007B1FEB" w:rsidRPr="00094A64">
        <w:t>isualisation 3D</w:t>
      </w:r>
      <w:r w:rsidR="00BB217C" w:rsidRPr="00094A64">
        <w:t>;</w:t>
      </w:r>
      <w:r w:rsidR="007B1FEB" w:rsidRPr="00094A64">
        <w:t xml:space="preserve"> b) </w:t>
      </w:r>
      <w:r w:rsidR="00D440AE" w:rsidRPr="00094A64">
        <w:t>v</w:t>
      </w:r>
      <w:r w:rsidR="007B1FEB" w:rsidRPr="00094A64">
        <w:t>isualisation 2D</w:t>
      </w:r>
    </w:p>
    <w:tbl>
      <w:tblPr>
        <w:tblStyle w:val="TableGrid"/>
        <w:tblW w:w="0" w:type="auto"/>
        <w:jc w:val="center"/>
        <w:tblLook w:val="04A0" w:firstRow="1" w:lastRow="0" w:firstColumn="1" w:lastColumn="0" w:noHBand="0" w:noVBand="1"/>
      </w:tblPr>
      <w:tblGrid>
        <w:gridCol w:w="4502"/>
        <w:gridCol w:w="4502"/>
      </w:tblGrid>
      <w:tr w:rsidR="00EA0733" w:rsidRPr="00094A64" w14:paraId="6125C8A9" w14:textId="77777777" w:rsidTr="00EA0733">
        <w:trPr>
          <w:jc w:val="center"/>
        </w:trPr>
        <w:tc>
          <w:tcPr>
            <w:tcW w:w="4502" w:type="dxa"/>
            <w:tcBorders>
              <w:top w:val="nil"/>
              <w:left w:val="nil"/>
              <w:bottom w:val="nil"/>
              <w:right w:val="nil"/>
            </w:tcBorders>
            <w:hideMark/>
          </w:tcPr>
          <w:p w14:paraId="34C10AA2" w14:textId="73124D9F" w:rsidR="00EA0733" w:rsidRPr="00094A64" w:rsidRDefault="0086627F" w:rsidP="00727E46">
            <w:pPr>
              <w:pStyle w:val="Figure"/>
              <w:rPr>
                <w:sz w:val="22"/>
              </w:rPr>
            </w:pPr>
            <w:r w:rsidRPr="00094A64">
              <w:rPr>
                <w:noProof/>
                <w:sz w:val="22"/>
              </w:rPr>
              <mc:AlternateContent>
                <mc:Choice Requires="wps">
                  <w:drawing>
                    <wp:anchor distT="45720" distB="45720" distL="114300" distR="114300" simplePos="0" relativeHeight="251720704" behindDoc="0" locked="0" layoutInCell="1" allowOverlap="1" wp14:anchorId="623C26A0" wp14:editId="6284B20B">
                      <wp:simplePos x="0" y="0"/>
                      <wp:positionH relativeFrom="column">
                        <wp:posOffset>539075</wp:posOffset>
                      </wp:positionH>
                      <wp:positionV relativeFrom="paragraph">
                        <wp:posOffset>1569184</wp:posOffset>
                      </wp:positionV>
                      <wp:extent cx="338275" cy="136103"/>
                      <wp:effectExtent l="0" t="0" r="508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75" cy="136103"/>
                              </a:xfrm>
                              <a:prstGeom prst="rect">
                                <a:avLst/>
                              </a:prstGeom>
                              <a:solidFill>
                                <a:srgbClr val="FFFFFF"/>
                              </a:solidFill>
                              <a:ln w="9525">
                                <a:noFill/>
                                <a:miter lim="800000"/>
                                <a:headEnd/>
                                <a:tailEnd/>
                              </a:ln>
                            </wps:spPr>
                            <wps:txbx>
                              <w:txbxContent>
                                <w:p w14:paraId="3F3BE45A" w14:textId="77777777" w:rsidR="0086627F" w:rsidRPr="003615AE" w:rsidRDefault="0086627F" w:rsidP="0086627F">
                                  <w:pPr>
                                    <w:pStyle w:val="Figurelegend"/>
                                    <w:spacing w:before="0" w:after="0"/>
                                    <w:jc w:val="center"/>
                                    <w:rPr>
                                      <w:sz w:val="12"/>
                                      <w:szCs w:val="12"/>
                                    </w:rPr>
                                  </w:pPr>
                                  <w:r w:rsidRPr="003615AE">
                                    <w:rPr>
                                      <w:sz w:val="12"/>
                                      <w:szCs w:val="12"/>
                                    </w:rPr>
                                    <w:t>Azimut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C26A0" id="_x0000_s1032" type="#_x0000_t202" style="position:absolute;left:0;text-align:left;margin-left:42.45pt;margin-top:123.55pt;width:26.65pt;height:10.7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" stroked="f">
                      <v:textbox inset="0,0,0,0">
                        <w:txbxContent>
                          <w:p w14:paraId="3F3BE45A" w14:textId="77777777" w:rsidR="0086627F" w:rsidRPr="003615AE" w:rsidRDefault="0086627F" w:rsidP="0086627F">
                            <w:pPr>
                              <w:pStyle w:val="Figurelegend"/>
                              <w:spacing w:before="0" w:after="0"/>
                              <w:jc w:val="center"/>
                              <w:rPr>
                                <w:sz w:val="12"/>
                                <w:szCs w:val="12"/>
                              </w:rPr>
                            </w:pPr>
                            <w:r w:rsidRPr="003615AE">
                              <w:rPr>
                                <w:sz w:val="12"/>
                                <w:szCs w:val="12"/>
                              </w:rPr>
                              <w:t>Azimut</w:t>
                            </w:r>
                          </w:p>
                        </w:txbxContent>
                      </v:textbox>
                    </v:shape>
                  </w:pict>
                </mc:Fallback>
              </mc:AlternateContent>
            </w:r>
            <w:r w:rsidR="003615AE" w:rsidRPr="00094A64">
              <w:rPr>
                <w:noProof/>
                <w:sz w:val="22"/>
              </w:rPr>
              <mc:AlternateContent>
                <mc:Choice Requires="wps">
                  <w:drawing>
                    <wp:anchor distT="45720" distB="45720" distL="114300" distR="114300" simplePos="0" relativeHeight="251675648" behindDoc="0" locked="0" layoutInCell="1" allowOverlap="1" wp14:anchorId="12485C60" wp14:editId="66EE5196">
                      <wp:simplePos x="0" y="0"/>
                      <wp:positionH relativeFrom="column">
                        <wp:posOffset>-3765</wp:posOffset>
                      </wp:positionH>
                      <wp:positionV relativeFrom="paragraph">
                        <wp:posOffset>828332</wp:posOffset>
                      </wp:positionV>
                      <wp:extent cx="487993" cy="194947"/>
                      <wp:effectExtent l="0" t="6033" r="1588" b="1587"/>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7993" cy="194947"/>
                              </a:xfrm>
                              <a:prstGeom prst="rect">
                                <a:avLst/>
                              </a:prstGeom>
                              <a:solidFill>
                                <a:srgbClr val="FFFFFF"/>
                              </a:solidFill>
                              <a:ln w="9525">
                                <a:noFill/>
                                <a:miter lim="800000"/>
                                <a:headEnd/>
                                <a:tailEnd/>
                              </a:ln>
                            </wps:spPr>
                            <wps:txbx>
                              <w:txbxContent>
                                <w:p w14:paraId="104430F2" w14:textId="77777777" w:rsidR="003615AE" w:rsidRPr="003615AE" w:rsidRDefault="003615AE" w:rsidP="003615AE">
                                  <w:pPr>
                                    <w:pStyle w:val="Figurelegend"/>
                                    <w:spacing w:before="0" w:after="0"/>
                                    <w:jc w:val="center"/>
                                    <w:rPr>
                                      <w:sz w:val="12"/>
                                      <w:szCs w:val="12"/>
                                    </w:rPr>
                                  </w:pPr>
                                  <w:r w:rsidRPr="003615AE">
                                    <w:rPr>
                                      <w:sz w:val="12"/>
                                      <w:szCs w:val="12"/>
                                    </w:rPr>
                                    <w:t>Élévation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85C60" id="_x0000_s1033" type="#_x0000_t202" style="position:absolute;left:0;text-align:left;margin-left:-.3pt;margin-top:65.2pt;width:38.4pt;height:15.35pt;rotation:-90;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" stroked="f">
                      <v:textbox>
                        <w:txbxContent>
                          <w:p w14:paraId="104430F2" w14:textId="77777777" w:rsidR="003615AE" w:rsidRPr="003615AE" w:rsidRDefault="003615AE" w:rsidP="003615AE">
                            <w:pPr>
                              <w:pStyle w:val="Figurelegend"/>
                              <w:spacing w:before="0" w:after="0"/>
                              <w:jc w:val="center"/>
                              <w:rPr>
                                <w:sz w:val="12"/>
                                <w:szCs w:val="12"/>
                              </w:rPr>
                            </w:pPr>
                            <w:r w:rsidRPr="003615AE">
                              <w:rPr>
                                <w:sz w:val="12"/>
                                <w:szCs w:val="12"/>
                              </w:rPr>
                              <w:t>Élévation</w:t>
                            </w:r>
                          </w:p>
                        </w:txbxContent>
                      </v:textbox>
                    </v:shape>
                  </w:pict>
                </mc:Fallback>
              </mc:AlternateContent>
            </w:r>
            <w:r w:rsidR="00EA0733" w:rsidRPr="00094A64">
              <w:rPr>
                <w:noProof/>
                <w:lang w:eastAsia="ru-RU"/>
              </w:rPr>
              <w:drawing>
                <wp:inline distT="0" distB="0" distL="0" distR="0" wp14:anchorId="0060AC0B" wp14:editId="21B7FE4C">
                  <wp:extent cx="2200275" cy="1600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1600200"/>
                          </a:xfrm>
                          <a:prstGeom prst="rect">
                            <a:avLst/>
                          </a:prstGeom>
                          <a:noFill/>
                          <a:ln>
                            <a:noFill/>
                          </a:ln>
                        </pic:spPr>
                      </pic:pic>
                    </a:graphicData>
                  </a:graphic>
                </wp:inline>
              </w:drawing>
            </w:r>
          </w:p>
        </w:tc>
        <w:tc>
          <w:tcPr>
            <w:tcW w:w="4502" w:type="dxa"/>
            <w:tcBorders>
              <w:top w:val="nil"/>
              <w:left w:val="nil"/>
              <w:bottom w:val="nil"/>
              <w:right w:val="nil"/>
            </w:tcBorders>
            <w:hideMark/>
          </w:tcPr>
          <w:p w14:paraId="6CC1C815" w14:textId="0BF03AB9" w:rsidR="00EA0733" w:rsidRPr="00094A64" w:rsidRDefault="00FC0115" w:rsidP="00727E46">
            <w:pPr>
              <w:pStyle w:val="Figure"/>
            </w:pPr>
            <w:r w:rsidRPr="00094A64">
              <w:rPr>
                <w:noProof/>
                <w:sz w:val="22"/>
              </w:rPr>
              <mc:AlternateContent>
                <mc:Choice Requires="wps">
                  <w:drawing>
                    <wp:anchor distT="45720" distB="45720" distL="114300" distR="114300" simplePos="0" relativeHeight="251669504" behindDoc="0" locked="0" layoutInCell="1" allowOverlap="1" wp14:anchorId="71920D6F" wp14:editId="1B3717F6">
                      <wp:simplePos x="0" y="0"/>
                      <wp:positionH relativeFrom="column">
                        <wp:posOffset>1080821</wp:posOffset>
                      </wp:positionH>
                      <wp:positionV relativeFrom="paragraph">
                        <wp:posOffset>-15875</wp:posOffset>
                      </wp:positionV>
                      <wp:extent cx="601980" cy="19494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94945"/>
                              </a:xfrm>
                              <a:prstGeom prst="rect">
                                <a:avLst/>
                              </a:prstGeom>
                              <a:noFill/>
                              <a:ln w="9525">
                                <a:noFill/>
                                <a:miter lim="800000"/>
                                <a:headEnd/>
                                <a:tailEnd/>
                              </a:ln>
                            </wps:spPr>
                            <wps:txbx>
                              <w:txbxContent>
                                <w:p w14:paraId="58015CD4" w14:textId="77777777" w:rsidR="003615AE" w:rsidRPr="003615AE" w:rsidRDefault="003615AE" w:rsidP="00FC0115">
                                  <w:pPr>
                                    <w:pStyle w:val="Figurelegend"/>
                                    <w:shd w:val="clear" w:color="auto" w:fill="FFFFFF" w:themeFill="background1"/>
                                    <w:spacing w:before="0" w:after="0"/>
                                    <w:jc w:val="center"/>
                                    <w:rPr>
                                      <w:b/>
                                      <w:bCs/>
                                      <w:sz w:val="12"/>
                                      <w:szCs w:val="12"/>
                                    </w:rPr>
                                  </w:pPr>
                                  <w:r w:rsidRPr="003615AE">
                                    <w:rPr>
                                      <w:b/>
                                      <w:bCs/>
                                      <w:sz w:val="12"/>
                                      <w:szCs w:val="12"/>
                                    </w:rPr>
                                    <w:t>p.i.r.e., dBm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20D6F" id="_x0000_s1033" type="#_x0000_t202" style="position:absolute;left:0;text-align:left;margin-left:85.1pt;margin-top:-1.25pt;width:47.4pt;height:15.3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" filled="f" stroked="f">
                      <v:textbox>
                        <w:txbxContent>
                          <w:p w14:paraId="58015CD4" w14:textId="77777777" w:rsidR="003615AE" w:rsidRPr="003615AE" w:rsidRDefault="003615AE" w:rsidP="00FC0115">
                            <w:pPr>
                              <w:pStyle w:val="Figurelegend"/>
                              <w:shd w:val="clear" w:color="auto" w:fill="FFFFFF" w:themeFill="background1"/>
                              <w:spacing w:before="0" w:after="0"/>
                              <w:jc w:val="center"/>
                              <w:rPr>
                                <w:b/>
                                <w:bCs/>
                                <w:sz w:val="12"/>
                                <w:szCs w:val="12"/>
                              </w:rPr>
                            </w:pPr>
                            <w:r w:rsidRPr="003615AE">
                              <w:rPr>
                                <w:b/>
                                <w:bCs/>
                                <w:sz w:val="12"/>
                                <w:szCs w:val="12"/>
                              </w:rPr>
                              <w:t>p.i.r.e., dBm</w:t>
                            </w:r>
                          </w:p>
                        </w:txbxContent>
                      </v:textbox>
                    </v:shape>
                  </w:pict>
                </mc:Fallback>
              </mc:AlternateContent>
            </w:r>
            <w:r w:rsidR="003615AE" w:rsidRPr="00094A64">
              <w:rPr>
                <w:noProof/>
                <w:sz w:val="22"/>
              </w:rPr>
              <mc:AlternateContent>
                <mc:Choice Requires="wps">
                  <w:drawing>
                    <wp:anchor distT="45720" distB="45720" distL="114300" distR="114300" simplePos="0" relativeHeight="251677696" behindDoc="0" locked="0" layoutInCell="1" allowOverlap="1" wp14:anchorId="7ECEE198" wp14:editId="603EF65E">
                      <wp:simplePos x="0" y="0"/>
                      <wp:positionH relativeFrom="column">
                        <wp:posOffset>106985</wp:posOffset>
                      </wp:positionH>
                      <wp:positionV relativeFrom="paragraph">
                        <wp:posOffset>739522</wp:posOffset>
                      </wp:positionV>
                      <wp:extent cx="487993" cy="194947"/>
                      <wp:effectExtent l="0" t="6033" r="1588" b="1587"/>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87993" cy="194947"/>
                              </a:xfrm>
                              <a:prstGeom prst="rect">
                                <a:avLst/>
                              </a:prstGeom>
                              <a:solidFill>
                                <a:srgbClr val="FFFFFF"/>
                              </a:solidFill>
                              <a:ln w="9525">
                                <a:noFill/>
                                <a:miter lim="800000"/>
                                <a:headEnd/>
                                <a:tailEnd/>
                              </a:ln>
                            </wps:spPr>
                            <wps:txbx>
                              <w:txbxContent>
                                <w:p w14:paraId="20A184C7" w14:textId="77777777" w:rsidR="003615AE" w:rsidRPr="003615AE" w:rsidRDefault="003615AE" w:rsidP="003615AE">
                                  <w:pPr>
                                    <w:pStyle w:val="Figurelegend"/>
                                    <w:spacing w:before="0" w:after="0"/>
                                    <w:jc w:val="center"/>
                                    <w:rPr>
                                      <w:sz w:val="12"/>
                                      <w:szCs w:val="12"/>
                                    </w:rPr>
                                  </w:pPr>
                                  <w:r w:rsidRPr="003615AE">
                                    <w:rPr>
                                      <w:sz w:val="12"/>
                                      <w:szCs w:val="12"/>
                                    </w:rPr>
                                    <w:t>Azimut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EE198" id="_x0000_s1034" type="#_x0000_t202" style="position:absolute;left:0;text-align:left;margin-left:8.4pt;margin-top:58.25pt;width:38.4pt;height:15.35pt;rotation:-90;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" stroked="f">
                      <v:textbox>
                        <w:txbxContent>
                          <w:p w14:paraId="20A184C7" w14:textId="77777777" w:rsidR="003615AE" w:rsidRPr="003615AE" w:rsidRDefault="003615AE" w:rsidP="003615AE">
                            <w:pPr>
                              <w:pStyle w:val="Figurelegend"/>
                              <w:spacing w:before="0" w:after="0"/>
                              <w:jc w:val="center"/>
                              <w:rPr>
                                <w:sz w:val="12"/>
                                <w:szCs w:val="12"/>
                              </w:rPr>
                            </w:pPr>
                            <w:r w:rsidRPr="003615AE">
                              <w:rPr>
                                <w:sz w:val="12"/>
                                <w:szCs w:val="12"/>
                              </w:rPr>
                              <w:t>Azimut</w:t>
                            </w:r>
                          </w:p>
                        </w:txbxContent>
                      </v:textbox>
                    </v:shape>
                  </w:pict>
                </mc:Fallback>
              </mc:AlternateContent>
            </w:r>
            <w:r w:rsidR="003615AE" w:rsidRPr="00094A64">
              <w:rPr>
                <w:noProof/>
                <w:sz w:val="22"/>
              </w:rPr>
              <mc:AlternateContent>
                <mc:Choice Requires="wps">
                  <w:drawing>
                    <wp:anchor distT="45720" distB="45720" distL="114300" distR="114300" simplePos="0" relativeHeight="251671552" behindDoc="0" locked="0" layoutInCell="1" allowOverlap="1" wp14:anchorId="3EAF7121" wp14:editId="3C3CA3E5">
                      <wp:simplePos x="0" y="0"/>
                      <wp:positionH relativeFrom="column">
                        <wp:posOffset>1080907</wp:posOffset>
                      </wp:positionH>
                      <wp:positionV relativeFrom="paragraph">
                        <wp:posOffset>1615773</wp:posOffset>
                      </wp:positionV>
                      <wp:extent cx="511371" cy="186347"/>
                      <wp:effectExtent l="0" t="0" r="3175" b="44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371" cy="186347"/>
                              </a:xfrm>
                              <a:prstGeom prst="rect">
                                <a:avLst/>
                              </a:prstGeom>
                              <a:solidFill>
                                <a:srgbClr val="FFFFFF"/>
                              </a:solidFill>
                              <a:ln w="9525">
                                <a:noFill/>
                                <a:miter lim="800000"/>
                                <a:headEnd/>
                                <a:tailEnd/>
                              </a:ln>
                            </wps:spPr>
                            <wps:txbx>
                              <w:txbxContent>
                                <w:p w14:paraId="0B0452EB" w14:textId="77777777" w:rsidR="003615AE" w:rsidRPr="003615AE" w:rsidRDefault="003615AE" w:rsidP="003615AE">
                                  <w:pPr>
                                    <w:pStyle w:val="Figurelegend"/>
                                    <w:spacing w:before="0" w:after="0"/>
                                    <w:jc w:val="center"/>
                                    <w:rPr>
                                      <w:sz w:val="12"/>
                                      <w:szCs w:val="12"/>
                                    </w:rPr>
                                  </w:pPr>
                                  <w:r w:rsidRPr="003615AE">
                                    <w:rPr>
                                      <w:sz w:val="12"/>
                                      <w:szCs w:val="12"/>
                                    </w:rPr>
                                    <w:t>Élévation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F7121" id="_x0000_s1035" type="#_x0000_t202" style="position:absolute;left:0;text-align:left;margin-left:85.1pt;margin-top:127.25pt;width:40.25pt;height:14.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" stroked="f">
                      <v:textbox>
                        <w:txbxContent>
                          <w:p w14:paraId="0B0452EB" w14:textId="77777777" w:rsidR="003615AE" w:rsidRPr="003615AE" w:rsidRDefault="003615AE" w:rsidP="003615AE">
                            <w:pPr>
                              <w:pStyle w:val="Figurelegend"/>
                              <w:spacing w:before="0" w:after="0"/>
                              <w:jc w:val="center"/>
                              <w:rPr>
                                <w:sz w:val="12"/>
                                <w:szCs w:val="12"/>
                              </w:rPr>
                            </w:pPr>
                            <w:r w:rsidRPr="003615AE">
                              <w:rPr>
                                <w:sz w:val="12"/>
                                <w:szCs w:val="12"/>
                              </w:rPr>
                              <w:t>Élévation</w:t>
                            </w:r>
                          </w:p>
                        </w:txbxContent>
                      </v:textbox>
                    </v:shape>
                  </w:pict>
                </mc:Fallback>
              </mc:AlternateContent>
            </w:r>
            <w:r w:rsidR="00EA0733" w:rsidRPr="00094A64">
              <w:rPr>
                <w:noProof/>
                <w:lang w:eastAsia="ru-RU"/>
              </w:rPr>
              <w:drawing>
                <wp:inline distT="0" distB="0" distL="0" distR="0" wp14:anchorId="0ED5FB7D" wp14:editId="421DA00A">
                  <wp:extent cx="1990725" cy="1628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tc>
      </w:tr>
      <w:tr w:rsidR="00EA0733" w:rsidRPr="00094A64" w14:paraId="6042DE8D" w14:textId="77777777" w:rsidTr="00EA0733">
        <w:trPr>
          <w:jc w:val="center"/>
        </w:trPr>
        <w:tc>
          <w:tcPr>
            <w:tcW w:w="4502" w:type="dxa"/>
            <w:tcBorders>
              <w:top w:val="nil"/>
              <w:left w:val="nil"/>
              <w:bottom w:val="nil"/>
              <w:right w:val="nil"/>
            </w:tcBorders>
            <w:hideMark/>
          </w:tcPr>
          <w:p w14:paraId="018FDF21" w14:textId="789FFB26" w:rsidR="00EA0733" w:rsidRPr="00094A64" w:rsidRDefault="00EA0733" w:rsidP="00727E46">
            <w:pPr>
              <w:pStyle w:val="Figure"/>
            </w:pPr>
            <w:r w:rsidRPr="00094A64">
              <w:t>a)</w:t>
            </w:r>
          </w:p>
        </w:tc>
        <w:tc>
          <w:tcPr>
            <w:tcW w:w="4502" w:type="dxa"/>
            <w:tcBorders>
              <w:top w:val="nil"/>
              <w:left w:val="nil"/>
              <w:bottom w:val="nil"/>
              <w:right w:val="nil"/>
            </w:tcBorders>
            <w:hideMark/>
          </w:tcPr>
          <w:p w14:paraId="076F9F67" w14:textId="575235B0" w:rsidR="00EA0733" w:rsidRPr="00094A64" w:rsidRDefault="00EA0733" w:rsidP="00727E46">
            <w:pPr>
              <w:pStyle w:val="Figure"/>
            </w:pPr>
            <w:r w:rsidRPr="00094A64">
              <w:t>b)</w:t>
            </w:r>
          </w:p>
        </w:tc>
      </w:tr>
    </w:tbl>
    <w:p w14:paraId="7C68D899" w14:textId="3D7CAD54" w:rsidR="007B1FEB" w:rsidRPr="00094A64" w:rsidRDefault="007B1FEB" w:rsidP="00FC0115">
      <w:pPr>
        <w:spacing w:before="240"/>
      </w:pPr>
      <w:r w:rsidRPr="00094A64">
        <w:t>La zone de service de la station HIBS a une structure multicouches avec une configuration multifaisceaux. La première couche comprend trois cellules, et les antennes pointent en direction du nadir. La deuxième couche comprend sept cellules, et les antennes pointent à des angles de 23 à</w:t>
      </w:r>
      <w:r w:rsidR="0016075F" w:rsidRPr="00094A64">
        <w:t> </w:t>
      </w:r>
      <w:r w:rsidRPr="00094A64">
        <w:t>33</w:t>
      </w:r>
      <w:r w:rsidR="0016075F" w:rsidRPr="00094A64">
        <w:t> </w:t>
      </w:r>
      <w:r w:rsidRPr="00094A64">
        <w:t>degrés en fonction de la bande de fréquences.</w:t>
      </w:r>
    </w:p>
    <w:p w14:paraId="65910CE6" w14:textId="02A525EC" w:rsidR="00EA0733" w:rsidRPr="00094A64" w:rsidRDefault="007B1FEB" w:rsidP="00727E46">
      <w:r w:rsidRPr="00094A64">
        <w:t>Les Fig</w:t>
      </w:r>
      <w:r w:rsidR="00583F97" w:rsidRPr="00094A64">
        <w:t>ures</w:t>
      </w:r>
      <w:r w:rsidRPr="00094A64">
        <w:t xml:space="preserve"> 4 et 5 montrent un exemple de station HIBS, pour laquelle le</w:t>
      </w:r>
      <w:r w:rsidR="00FA0A64" w:rsidRPr="00094A64">
        <w:t xml:space="preserve"> </w:t>
      </w:r>
      <w:r w:rsidRPr="00094A64">
        <w:t>diagramme d</w:t>
      </w:r>
      <w:r w:rsidR="00FC7DFE" w:rsidRPr="00094A64">
        <w:t>'</w:t>
      </w:r>
      <w:r w:rsidRPr="00094A64">
        <w:t xml:space="preserve">antenne et la zone de couverture (contour à </w:t>
      </w:r>
      <w:r w:rsidR="00FC0115" w:rsidRPr="00094A64">
        <w:t>–</w:t>
      </w:r>
      <w:r w:rsidRPr="00094A64">
        <w:t>3 dB) sont représentés respectivement pour les cellules de la première et de la deuxième couches.</w:t>
      </w:r>
    </w:p>
    <w:p w14:paraId="4D8EC524" w14:textId="5E6E9B9C" w:rsidR="00EA0733" w:rsidRPr="00094A64" w:rsidRDefault="00EA0733" w:rsidP="00727E46">
      <w:pPr>
        <w:pStyle w:val="FigureNo"/>
      </w:pPr>
      <w:r w:rsidRPr="00094A64">
        <w:lastRenderedPageBreak/>
        <w:t>figu</w:t>
      </w:r>
      <w:r w:rsidR="00F60630" w:rsidRPr="00094A64">
        <w:t>R</w:t>
      </w:r>
      <w:r w:rsidRPr="00094A64">
        <w:t>e 4</w:t>
      </w:r>
    </w:p>
    <w:p w14:paraId="03BABBBF" w14:textId="36012657" w:rsidR="00EA0733" w:rsidRPr="00094A64" w:rsidRDefault="00FA0A64" w:rsidP="00583F97">
      <w:pPr>
        <w:pStyle w:val="Figuretitle"/>
        <w:spacing w:after="120"/>
      </w:pPr>
      <w:r w:rsidRPr="00094A64">
        <w:t>Diagrammes d</w:t>
      </w:r>
      <w:r w:rsidR="00FC7DFE" w:rsidRPr="00094A64">
        <w:t>'</w:t>
      </w:r>
      <w:r w:rsidRPr="00094A64">
        <w:t>antenne de la station HIBS pour les cellules de</w:t>
      </w:r>
      <w:r w:rsidR="00FC0115" w:rsidRPr="00094A64">
        <w:br/>
      </w:r>
      <w:r w:rsidRPr="00094A64">
        <w:t>la première et de la deuxième couches</w:t>
      </w:r>
    </w:p>
    <w:p w14:paraId="6B532C74" w14:textId="36708133" w:rsidR="00EA0733" w:rsidRPr="00094A64" w:rsidRDefault="00EA0733" w:rsidP="00727E46">
      <w:pPr>
        <w:pStyle w:val="Figure"/>
      </w:pPr>
      <w:r w:rsidRPr="00094A64">
        <w:rPr>
          <w:noProof/>
        </w:rPr>
        <w:drawing>
          <wp:inline distT="0" distB="0" distL="0" distR="0" wp14:anchorId="470EEE44" wp14:editId="22D7881D">
            <wp:extent cx="4685665" cy="3876675"/>
            <wp:effectExtent l="0" t="0" r="63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5665" cy="3876675"/>
                    </a:xfrm>
                    <a:prstGeom prst="rect">
                      <a:avLst/>
                    </a:prstGeom>
                    <a:noFill/>
                    <a:ln>
                      <a:noFill/>
                    </a:ln>
                  </pic:spPr>
                </pic:pic>
              </a:graphicData>
            </a:graphic>
          </wp:inline>
        </w:drawing>
      </w:r>
    </w:p>
    <w:p w14:paraId="15195C91" w14:textId="009EE08A" w:rsidR="00EA0733" w:rsidRPr="00094A64" w:rsidRDefault="00EA0733" w:rsidP="00FC0115">
      <w:pPr>
        <w:pStyle w:val="FigureNo"/>
        <w:spacing w:before="400"/>
      </w:pPr>
      <w:r w:rsidRPr="00094A64">
        <w:t>figure 5</w:t>
      </w:r>
    </w:p>
    <w:p w14:paraId="6A18BBB9" w14:textId="63718800" w:rsidR="00EA0733" w:rsidRPr="00094A64" w:rsidRDefault="00FA0A64" w:rsidP="00583F97">
      <w:pPr>
        <w:pStyle w:val="Figuretitle"/>
        <w:spacing w:after="120"/>
      </w:pPr>
      <w:r w:rsidRPr="00094A64">
        <w:t>Scénario type de déploiement d</w:t>
      </w:r>
      <w:r w:rsidR="00FC7DFE" w:rsidRPr="00094A64">
        <w:t>'</w:t>
      </w:r>
      <w:r w:rsidRPr="00094A64">
        <w:t>une station HIBS avec les zones de couverture de</w:t>
      </w:r>
      <w:r w:rsidR="00FC0115" w:rsidRPr="00094A64">
        <w:br/>
      </w:r>
      <w:r w:rsidRPr="00094A64">
        <w:t>la station HIBS</w:t>
      </w:r>
      <w:r w:rsidR="00FC0115" w:rsidRPr="00094A64">
        <w:t xml:space="preserve"> </w:t>
      </w:r>
      <w:r w:rsidRPr="00094A64">
        <w:t>pour les cellules de la première et de la deuxième couches</w:t>
      </w:r>
    </w:p>
    <w:p w14:paraId="19014F72" w14:textId="41EB92E5" w:rsidR="00EA0733" w:rsidRPr="00094A64" w:rsidRDefault="00EA0733" w:rsidP="00727E46">
      <w:pPr>
        <w:pStyle w:val="Figure"/>
      </w:pPr>
      <w:r w:rsidRPr="00094A64">
        <w:rPr>
          <w:noProof/>
        </w:rPr>
        <w:drawing>
          <wp:inline distT="0" distB="0" distL="0" distR="0" wp14:anchorId="7B89FB7D" wp14:editId="7781ED28">
            <wp:extent cx="4705350" cy="3569970"/>
            <wp:effectExtent l="0" t="0" r="0" b="0"/>
            <wp:docPr id="9" name="Рисунок 6">
              <a:extLst xmlns:a="http://schemas.openxmlformats.org/drawingml/2006/main">
                <a:ext uri="{FF2B5EF4-FFF2-40B4-BE49-F238E27FC236}">
                  <a16:creationId xmlns:a16="http://schemas.microsoft.com/office/drawing/2014/main" id="{62BE1D5D-06DD-4063-BAFF-3473CBF0D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a:extLst>
                        <a:ext uri="{FF2B5EF4-FFF2-40B4-BE49-F238E27FC236}">
                          <a16:creationId xmlns:a16="http://schemas.microsoft.com/office/drawing/2014/main" id="{62BE1D5D-06DD-4063-BAFF-3473CBF0D5DE}"/>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05350" cy="3569970"/>
                    </a:xfrm>
                    <a:prstGeom prst="rect">
                      <a:avLst/>
                    </a:prstGeom>
                  </pic:spPr>
                </pic:pic>
              </a:graphicData>
            </a:graphic>
          </wp:inline>
        </w:drawing>
      </w:r>
    </w:p>
    <w:p w14:paraId="1144A594" w14:textId="086B63F9" w:rsidR="007E5188" w:rsidRPr="00094A64" w:rsidRDefault="00583F97" w:rsidP="00727E46">
      <w:pPr>
        <w:rPr>
          <w:rFonts w:eastAsia="Calibri"/>
        </w:rPr>
      </w:pPr>
      <w:r w:rsidRPr="00094A64">
        <w:lastRenderedPageBreak/>
        <w:t>Comme indiqué précédemment, les caractéristiques ci-dessus ont été utilisées pour mener des études de compatibilité avec les IMT-2020 dans la bande de fréquences 694-960 MHz. Les études ont démontré qu</w:t>
      </w:r>
      <w:r w:rsidR="00FC7DFE" w:rsidRPr="00094A64">
        <w:t>'</w:t>
      </w:r>
      <w:r w:rsidRPr="00094A64">
        <w:t>avec ces paramètres HIBS, les stations IMT-2020 subiraient des brouillages inacceptables à des distances importantes. En conséquence, plusieurs variantes de gabarits de puissance surfacique ont été proposées pour assurer la protection des stations IMT. En particulier,</w:t>
      </w:r>
      <w:r w:rsidR="007E5188" w:rsidRPr="00094A64">
        <w:rPr>
          <w:rFonts w:eastAsia="Batang"/>
          <w:lang w:eastAsia="ko-KR"/>
        </w:rPr>
        <w:t xml:space="preserve"> pour protéger les stations mobiles IMT sur le territoire d</w:t>
      </w:r>
      <w:r w:rsidR="00FC7DFE" w:rsidRPr="00094A64">
        <w:rPr>
          <w:rFonts w:eastAsia="Batang"/>
          <w:lang w:eastAsia="ko-KR"/>
        </w:rPr>
        <w:t>'</w:t>
      </w:r>
      <w:r w:rsidR="007E5188" w:rsidRPr="00094A64">
        <w:rPr>
          <w:rFonts w:eastAsia="Batang"/>
          <w:lang w:eastAsia="ko-KR"/>
        </w:rPr>
        <w:t>autres administrations dans la bande de fréquences 694</w:t>
      </w:r>
      <w:r w:rsidR="007E5188" w:rsidRPr="00094A64">
        <w:t>-960</w:t>
      </w:r>
      <w:r w:rsidRPr="00094A64">
        <w:t xml:space="preserve"> </w:t>
      </w:r>
      <w:r w:rsidR="007E5188" w:rsidRPr="00094A64">
        <w:t>MHz, le niveau de puissance surfacique produite par une station HIBS à la surface de la Terre sur le territoire d</w:t>
      </w:r>
      <w:r w:rsidR="00FC7DFE" w:rsidRPr="00094A64">
        <w:t>'</w:t>
      </w:r>
      <w:r w:rsidR="007E5188" w:rsidRPr="00094A64">
        <w:t>autres administrations ne doit pas dépasser la limite ci-après</w:t>
      </w:r>
      <w:r w:rsidRPr="00094A64">
        <w:rPr>
          <w:lang w:eastAsia="ja-JP"/>
        </w:rPr>
        <w:t>, à</w:t>
      </w:r>
      <w:r w:rsidR="00BB217C" w:rsidRPr="00094A64">
        <w:rPr>
          <w:color w:val="000000"/>
        </w:rPr>
        <w:t> </w:t>
      </w:r>
      <w:r w:rsidR="007E5188" w:rsidRPr="00094A64">
        <w:rPr>
          <w:color w:val="000000"/>
        </w:rPr>
        <w:t>moins que l</w:t>
      </w:r>
      <w:r w:rsidR="00FC7DFE" w:rsidRPr="00094A64">
        <w:rPr>
          <w:color w:val="000000"/>
        </w:rPr>
        <w:t>'</w:t>
      </w:r>
      <w:r w:rsidR="007E5188" w:rsidRPr="00094A64">
        <w:rPr>
          <w:color w:val="000000"/>
        </w:rPr>
        <w:t>accord exprès de l</w:t>
      </w:r>
      <w:r w:rsidR="00FC7DFE" w:rsidRPr="00094A64">
        <w:rPr>
          <w:color w:val="000000"/>
        </w:rPr>
        <w:t>'</w:t>
      </w:r>
      <w:r w:rsidR="007E5188" w:rsidRPr="00094A64">
        <w:rPr>
          <w:color w:val="000000"/>
        </w:rPr>
        <w:t>administration affectée ait été obtenu</w:t>
      </w:r>
      <w:r w:rsidR="007E5188" w:rsidRPr="00094A64">
        <w:rPr>
          <w:rFonts w:eastAsia="Batang"/>
          <w:lang w:eastAsia="ko-KR"/>
        </w:rPr>
        <w:t>:</w:t>
      </w:r>
    </w:p>
    <w:p w14:paraId="1190CE33" w14:textId="1AAD4EDE" w:rsidR="007E5188" w:rsidRPr="00094A64" w:rsidRDefault="007E5188" w:rsidP="00583F97">
      <w:pPr>
        <w:pStyle w:val="Equation"/>
        <w:tabs>
          <w:tab w:val="clear" w:pos="4820"/>
          <w:tab w:val="center" w:pos="2977"/>
          <w:tab w:val="left" w:pos="4395"/>
          <w:tab w:val="left" w:pos="5529"/>
          <w:tab w:val="left" w:pos="6096"/>
        </w:tabs>
        <w:rPr>
          <w:rFonts w:eastAsia="Batang"/>
        </w:rPr>
      </w:pPr>
      <w:r w:rsidRPr="00094A64">
        <w:rPr>
          <w:rFonts w:eastAsia="Batang"/>
        </w:rPr>
        <w:tab/>
        <w:t>–114</w:t>
      </w:r>
      <w:r w:rsidR="00583F97" w:rsidRPr="00094A64">
        <w:rPr>
          <w:rFonts w:eastAsia="Batang"/>
        </w:rPr>
        <w:tab/>
      </w:r>
      <w:r w:rsidRPr="00094A64">
        <w:rPr>
          <w:rFonts w:eastAsia="Batang"/>
        </w:rPr>
        <w:t>dB(W/(m</w:t>
      </w:r>
      <w:r w:rsidRPr="00094A64">
        <w:rPr>
          <w:rFonts w:eastAsia="Batang"/>
          <w:vertAlign w:val="superscript"/>
        </w:rPr>
        <w:t>2</w:t>
      </w:r>
      <w:r w:rsidR="00BB217C" w:rsidRPr="00094A64">
        <w:rPr>
          <w:rFonts w:eastAsia="Batang"/>
        </w:rPr>
        <w:t xml:space="preserve"> </w:t>
      </w:r>
      <w:r w:rsidRPr="00094A64">
        <w:rPr>
          <w:rFonts w:eastAsia="Batang"/>
        </w:rPr>
        <w:t>·</w:t>
      </w:r>
      <w:r w:rsidR="00BB217C" w:rsidRPr="00094A64">
        <w:rPr>
          <w:rFonts w:eastAsia="Batang"/>
        </w:rPr>
        <w:t xml:space="preserve"> </w:t>
      </w:r>
      <w:r w:rsidRPr="00094A64">
        <w:rPr>
          <w:rFonts w:eastAsia="Batang"/>
        </w:rPr>
        <w:t>MHz))</w:t>
      </w:r>
      <w:r w:rsidRPr="00094A64">
        <w:rPr>
          <w:rFonts w:eastAsia="Batang"/>
        </w:rPr>
        <w:tab/>
        <w:t>pour</w:t>
      </w:r>
      <w:r w:rsidRPr="00094A64">
        <w:rPr>
          <w:rFonts w:eastAsia="Batang"/>
        </w:rPr>
        <w:tab/>
        <w:t>0°</w:t>
      </w:r>
      <w:r w:rsidRPr="00094A64">
        <w:rPr>
          <w:rFonts w:eastAsia="Batang"/>
        </w:rPr>
        <w:tab/>
        <w:t>&lt;</w:t>
      </w:r>
      <w:r w:rsidR="00583F97" w:rsidRPr="00094A64">
        <w:rPr>
          <w:rFonts w:eastAsia="Batang"/>
        </w:rPr>
        <w:t xml:space="preserve"> </w:t>
      </w:r>
      <w:r w:rsidRPr="00094A64">
        <w:rPr>
          <w:rFonts w:eastAsia="Batang"/>
        </w:rPr>
        <w:sym w:font="Symbol" w:char="F071"/>
      </w:r>
      <w:r w:rsidR="00583F97" w:rsidRPr="00094A64">
        <w:rPr>
          <w:rFonts w:eastAsia="Batang"/>
        </w:rPr>
        <w:t xml:space="preserve"> </w:t>
      </w:r>
      <w:r w:rsidRPr="00094A64">
        <w:rPr>
          <w:rFonts w:eastAsia="Batang"/>
        </w:rPr>
        <w:sym w:font="Symbol" w:char="F0A3"/>
      </w:r>
      <w:r w:rsidR="00583F97" w:rsidRPr="00094A64">
        <w:rPr>
          <w:rFonts w:eastAsia="Batang"/>
        </w:rPr>
        <w:t xml:space="preserve"> </w:t>
      </w:r>
      <w:r w:rsidRPr="00094A64">
        <w:rPr>
          <w:rFonts w:eastAsia="Batang"/>
        </w:rPr>
        <w:t>90°</w:t>
      </w:r>
    </w:p>
    <w:p w14:paraId="7B432D2D" w14:textId="0700C861" w:rsidR="007E5188" w:rsidRPr="00094A64" w:rsidRDefault="007E5188" w:rsidP="00727E46">
      <w:pPr>
        <w:rPr>
          <w:lang w:eastAsia="ja-JP"/>
        </w:rPr>
      </w:pPr>
      <w:r w:rsidRPr="00094A64">
        <w:rPr>
          <w:lang w:eastAsia="ja-JP"/>
        </w:rPr>
        <w:t xml:space="preserve">où </w:t>
      </w:r>
      <w:r w:rsidRPr="00094A64">
        <w:rPr>
          <w:iCs/>
          <w:lang w:eastAsia="ja-JP"/>
        </w:rPr>
        <w:t>θ</w:t>
      </w:r>
      <w:r w:rsidRPr="00094A64">
        <w:rPr>
          <w:lang w:eastAsia="ja-JP"/>
        </w:rPr>
        <w:t xml:space="preserve"> e</w:t>
      </w:r>
      <w:r w:rsidRPr="00094A64">
        <w:t>st l</w:t>
      </w:r>
      <w:r w:rsidR="00FC7DFE" w:rsidRPr="00094A64">
        <w:t>'</w:t>
      </w:r>
      <w:r w:rsidRPr="00094A64">
        <w:t>angle d</w:t>
      </w:r>
      <w:r w:rsidR="00FC7DFE" w:rsidRPr="00094A64">
        <w:t>'</w:t>
      </w:r>
      <w:r w:rsidRPr="00094A64">
        <w:t>arrivée de l</w:t>
      </w:r>
      <w:r w:rsidR="00FC7DFE" w:rsidRPr="00094A64">
        <w:t>'</w:t>
      </w:r>
      <w:r w:rsidRPr="00094A64">
        <w:t>onde incidente au-dessus du plan horizontal,</w:t>
      </w:r>
      <w:r w:rsidRPr="00094A64">
        <w:rPr>
          <w:lang w:eastAsia="ja-JP"/>
        </w:rPr>
        <w:t xml:space="preserve"> en degrés</w:t>
      </w:r>
      <w:r w:rsidR="00583F97" w:rsidRPr="00094A64">
        <w:rPr>
          <w:lang w:eastAsia="ja-JP"/>
        </w:rPr>
        <w:t>.</w:t>
      </w:r>
    </w:p>
    <w:p w14:paraId="5987AB6C" w14:textId="57654443" w:rsidR="002B6557" w:rsidRPr="00094A64" w:rsidRDefault="002B6557" w:rsidP="00727E46">
      <w:pPr>
        <w:rPr>
          <w:lang w:eastAsia="ja-JP"/>
        </w:rPr>
      </w:pPr>
      <w:r w:rsidRPr="00094A64">
        <w:rPr>
          <w:lang w:eastAsia="ja-JP"/>
        </w:rPr>
        <w:t>Le gabarit susmentionné permet généralement de protéger les stations IMT-2020. Toutefois, les</w:t>
      </w:r>
      <w:r w:rsidR="000F0089" w:rsidRPr="00094A64">
        <w:rPr>
          <w:lang w:eastAsia="ja-JP"/>
        </w:rPr>
        <w:t> </w:t>
      </w:r>
      <w:r w:rsidRPr="00094A64">
        <w:rPr>
          <w:lang w:eastAsia="ja-JP"/>
        </w:rPr>
        <w:t>IMT-2000 et les IMT évoluées, qui sont actuellement utilisées par un certain nombre d</w:t>
      </w:r>
      <w:r w:rsidR="00FC7DFE" w:rsidRPr="00094A64">
        <w:rPr>
          <w:lang w:eastAsia="ja-JP"/>
        </w:rPr>
        <w:t>'</w:t>
      </w:r>
      <w:r w:rsidRPr="00094A64">
        <w:rPr>
          <w:lang w:eastAsia="ja-JP"/>
        </w:rPr>
        <w:t>administrations</w:t>
      </w:r>
      <w:r w:rsidR="009E19EB" w:rsidRPr="00094A64">
        <w:rPr>
          <w:lang w:eastAsia="ja-JP"/>
        </w:rPr>
        <w:t xml:space="preserve"> de pays membres </w:t>
      </w:r>
      <w:r w:rsidRPr="00094A64">
        <w:rPr>
          <w:lang w:eastAsia="ja-JP"/>
        </w:rPr>
        <w:t>de la RCC, présentent des diagrammes d</w:t>
      </w:r>
      <w:r w:rsidR="00FC7DFE" w:rsidRPr="00094A64">
        <w:rPr>
          <w:lang w:eastAsia="ja-JP"/>
        </w:rPr>
        <w:t>'</w:t>
      </w:r>
      <w:r w:rsidRPr="00094A64">
        <w:rPr>
          <w:lang w:eastAsia="ja-JP"/>
        </w:rPr>
        <w:t>antenne de station de base (BS) plus larges, ainsi que plusieurs autres paramètres. Par conséquent, une vérification distincte du gabarit indiqué est nécessaire du point de vue de la compatibilité avec les IMT-2000 et les IMT évoluées.</w:t>
      </w:r>
    </w:p>
    <w:p w14:paraId="753D523D" w14:textId="77777777" w:rsidR="002B6557" w:rsidRPr="00094A64" w:rsidRDefault="002B6557" w:rsidP="009E19EB">
      <w:pPr>
        <w:pStyle w:val="Headingb"/>
        <w:rPr>
          <w:lang w:eastAsia="ja-JP"/>
        </w:rPr>
      </w:pPr>
      <w:r w:rsidRPr="00094A64">
        <w:rPr>
          <w:lang w:eastAsia="ja-JP"/>
        </w:rPr>
        <w:t>Caractéristiques des IMT-2000 et des IMT évoluées</w:t>
      </w:r>
    </w:p>
    <w:p w14:paraId="74121B6D" w14:textId="03B96850" w:rsidR="002B6557" w:rsidRPr="00094A64" w:rsidRDefault="002B6557" w:rsidP="00727E46">
      <w:pPr>
        <w:rPr>
          <w:lang w:eastAsia="ja-JP"/>
        </w:rPr>
      </w:pPr>
      <w:r w:rsidRPr="00094A64">
        <w:t>Pour la simulation des réseaux IMT-2000 et IMT évoluées, on a supposé que ces réseaux étaient situés en milieu urbain, afin de tenir compte des affaiblissements dus à la présence d</w:t>
      </w:r>
      <w:r w:rsidR="00FC7DFE" w:rsidRPr="00094A64">
        <w:t>'</w:t>
      </w:r>
      <w:r w:rsidRPr="00094A64">
        <w:t>un groupe d</w:t>
      </w:r>
      <w:r w:rsidR="00FC7DFE" w:rsidRPr="00094A64">
        <w:t>'</w:t>
      </w:r>
      <w:r w:rsidRPr="00094A64">
        <w:t>obstacles et à la pénétration dans les bâtiments pour les équipements d</w:t>
      </w:r>
      <w:r w:rsidR="00FC7DFE" w:rsidRPr="00094A64">
        <w:t>'</w:t>
      </w:r>
      <w:r w:rsidRPr="00094A64">
        <w:t>utilisateur situés en intérieur. Les caractéristiques des réseaux IMT-2000 et IMT évoluées utilisées dans les simulations sont présentées dans les Tableaux 2 et 3 et à la Figure 6 et sont tirées</w:t>
      </w:r>
      <w:r w:rsidRPr="00094A64">
        <w:rPr>
          <w:lang w:eastAsia="ja-JP"/>
        </w:rPr>
        <w:t xml:space="preserve"> du Rapport UIT-R M.2292.</w:t>
      </w:r>
    </w:p>
    <w:p w14:paraId="3E29DAA4" w14:textId="1382F70E" w:rsidR="007E5188" w:rsidRPr="00094A64" w:rsidRDefault="007E5188" w:rsidP="00803A7A">
      <w:pPr>
        <w:pStyle w:val="TableNo"/>
        <w:spacing w:before="480"/>
        <w:rPr>
          <w:b/>
        </w:rPr>
      </w:pPr>
      <w:r w:rsidRPr="00094A64">
        <w:t>TABLEAU 2</w:t>
      </w:r>
    </w:p>
    <w:p w14:paraId="66B59992" w14:textId="26D87551" w:rsidR="007E5188" w:rsidRPr="00094A64" w:rsidRDefault="007A5D69" w:rsidP="00727E46">
      <w:pPr>
        <w:pStyle w:val="Tabletitle"/>
      </w:pPr>
      <w:r w:rsidRPr="00094A64">
        <w:t>Caractéristiques des IMT évoluées pour les bandes de fréquences inférieures à 1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3260"/>
      </w:tblGrid>
      <w:tr w:rsidR="007E5188" w:rsidRPr="00094A64" w14:paraId="243580E0" w14:textId="77777777" w:rsidTr="00BB217C">
        <w:trPr>
          <w:tblHeader/>
          <w:jc w:val="center"/>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167A1" w14:textId="73347BC6" w:rsidR="007E5188" w:rsidRPr="00094A64" w:rsidRDefault="007E5188" w:rsidP="00727E46">
            <w:pPr>
              <w:pStyle w:val="Tablehead"/>
            </w:pPr>
            <w:bookmarkStart w:id="8" w:name="_Hlk150347293"/>
            <w:r w:rsidRPr="00094A64">
              <w:rPr>
                <w:rFonts w:eastAsia="SimSun"/>
              </w:rPr>
              <w:t>Paramètre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F817369" w14:textId="3793CED8" w:rsidR="007E5188" w:rsidRPr="00094A64" w:rsidRDefault="007E5188" w:rsidP="00727E46">
            <w:pPr>
              <w:pStyle w:val="Tablehead"/>
            </w:pPr>
            <w:r w:rsidRPr="00094A64">
              <w:t>Valeur</w:t>
            </w:r>
          </w:p>
        </w:tc>
      </w:tr>
      <w:bookmarkEnd w:id="8"/>
      <w:tr w:rsidR="007E5188" w:rsidRPr="00094A64" w14:paraId="37E7D16E"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hideMark/>
          </w:tcPr>
          <w:p w14:paraId="339DE36C" w14:textId="672FFB9F" w:rsidR="007E5188" w:rsidRPr="00094A64" w:rsidRDefault="007A5D69" w:rsidP="00DC14B4">
            <w:pPr>
              <w:pStyle w:val="Tabletext"/>
            </w:pPr>
            <w:r w:rsidRPr="00094A64">
              <w:t>Rayon de la cellule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2A7C1A" w14:textId="65E9D866" w:rsidR="007E5188" w:rsidRPr="00094A64" w:rsidRDefault="009E19EB" w:rsidP="00DC14B4">
            <w:pPr>
              <w:pStyle w:val="Tabletext"/>
              <w:jc w:val="center"/>
            </w:pPr>
            <w:r w:rsidRPr="00094A64">
              <w:t>2 km</w:t>
            </w:r>
          </w:p>
        </w:tc>
      </w:tr>
      <w:tr w:rsidR="007E5188" w:rsidRPr="00094A64" w14:paraId="0C21ECA8"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hideMark/>
          </w:tcPr>
          <w:p w14:paraId="535A3696" w14:textId="057CC1D3" w:rsidR="007E5188" w:rsidRPr="00094A64" w:rsidRDefault="009E19EB" w:rsidP="00DC14B4">
            <w:pPr>
              <w:pStyle w:val="Tabletext"/>
            </w:pPr>
            <w:r w:rsidRPr="00094A64">
              <w:t>Hauteur de l</w:t>
            </w:r>
            <w:r w:rsidR="00FC7DFE" w:rsidRPr="00094A64">
              <w:t>'</w:t>
            </w:r>
            <w:r w:rsidRPr="00094A64">
              <w:t>antenne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6ECF939" w14:textId="77777777" w:rsidR="007E5188" w:rsidRPr="00094A64" w:rsidRDefault="007E5188" w:rsidP="00DC14B4">
            <w:pPr>
              <w:pStyle w:val="Tabletext"/>
              <w:jc w:val="center"/>
            </w:pPr>
            <w:r w:rsidRPr="00094A64">
              <w:t>30 m</w:t>
            </w:r>
          </w:p>
        </w:tc>
      </w:tr>
      <w:tr w:rsidR="007E5188" w:rsidRPr="00094A64" w14:paraId="2C33BF0B"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0C80A08E" w14:textId="7535A8C3" w:rsidR="007E5188" w:rsidRPr="00094A64" w:rsidRDefault="009E19EB" w:rsidP="00DC14B4">
            <w:pPr>
              <w:pStyle w:val="Tabletext"/>
            </w:pPr>
            <w:r w:rsidRPr="00094A64">
              <w:t>Déploiement de l</w:t>
            </w:r>
            <w:r w:rsidR="00FC7DFE" w:rsidRPr="00094A64">
              <w:t>'</w:t>
            </w:r>
            <w:r w:rsidRPr="00094A64">
              <w:t>antenne de la station de base au</w:t>
            </w:r>
            <w:r w:rsidR="000A06EC" w:rsidRPr="00094A64">
              <w:noBreakHyphen/>
            </w:r>
            <w:r w:rsidRPr="00094A64">
              <w:t>dessous du niveau des toits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D9C31EA" w14:textId="77777777" w:rsidR="007E5188" w:rsidRPr="00094A64" w:rsidRDefault="007E5188" w:rsidP="00DC14B4">
            <w:pPr>
              <w:pStyle w:val="Tabletext"/>
              <w:jc w:val="center"/>
            </w:pPr>
            <w:r w:rsidRPr="00094A64">
              <w:rPr>
                <w:rFonts w:eastAsiaTheme="minorHAnsi"/>
              </w:rPr>
              <w:t>30%</w:t>
            </w:r>
          </w:p>
        </w:tc>
      </w:tr>
      <w:tr w:rsidR="007E5188" w:rsidRPr="00094A64" w14:paraId="0B4A6E4F"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5834C516" w14:textId="1B6A0617" w:rsidR="007E5188" w:rsidRPr="00094A64" w:rsidRDefault="009E19EB" w:rsidP="00DC14B4">
            <w:pPr>
              <w:pStyle w:val="Tabletext"/>
            </w:pPr>
            <w:r w:rsidRPr="00094A64">
              <w:t>Sectorisation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79D0C1" w14:textId="1B303813" w:rsidR="007E5188" w:rsidRPr="00094A64" w:rsidRDefault="007E5188" w:rsidP="00DC14B4">
            <w:pPr>
              <w:pStyle w:val="Tabletext"/>
              <w:jc w:val="center"/>
            </w:pPr>
            <w:r w:rsidRPr="00094A64">
              <w:rPr>
                <w:rFonts w:eastAsiaTheme="minorHAnsi"/>
              </w:rPr>
              <w:t>3 secteurs</w:t>
            </w:r>
          </w:p>
        </w:tc>
      </w:tr>
      <w:tr w:rsidR="007E5188" w:rsidRPr="00094A64" w14:paraId="19C55B44"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41767948" w14:textId="3A2C52EF" w:rsidR="007E5188" w:rsidRPr="00094A64" w:rsidRDefault="009E19EB" w:rsidP="00DC14B4">
            <w:pPr>
              <w:pStyle w:val="Tabletext"/>
            </w:pPr>
            <w:r w:rsidRPr="00094A64">
              <w:t>Inclinaison vers le bas de l</w:t>
            </w:r>
            <w:r w:rsidR="00FC7DFE" w:rsidRPr="00094A64">
              <w:t>'</w:t>
            </w:r>
            <w:r w:rsidRPr="00094A64">
              <w:t>antenne de la station de base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9179BEA" w14:textId="77777777" w:rsidR="007E5188" w:rsidRPr="00094A64" w:rsidRDefault="007E5188" w:rsidP="00DC14B4">
            <w:pPr>
              <w:pStyle w:val="Tabletext"/>
              <w:jc w:val="center"/>
            </w:pPr>
            <w:r w:rsidRPr="00094A64">
              <w:rPr>
                <w:rFonts w:eastAsiaTheme="minorHAnsi"/>
              </w:rPr>
              <w:t>3</w:t>
            </w:r>
            <w:r w:rsidRPr="00094A64">
              <w:t>°</w:t>
            </w:r>
          </w:p>
        </w:tc>
      </w:tr>
      <w:tr w:rsidR="007E5188" w:rsidRPr="00094A64" w14:paraId="734E0929"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434B11E6" w14:textId="1F2D9AE0" w:rsidR="007E5188" w:rsidRPr="00094A64" w:rsidRDefault="009E19EB" w:rsidP="00DC14B4">
            <w:pPr>
              <w:pStyle w:val="Tabletext"/>
            </w:pPr>
            <w:r w:rsidRPr="00094A64">
              <w:t>Largeur de bande du canal</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1FA885C" w14:textId="78025750" w:rsidR="007E5188" w:rsidRPr="00094A64" w:rsidRDefault="007E5188" w:rsidP="00DC14B4">
            <w:pPr>
              <w:pStyle w:val="Tabletext"/>
              <w:jc w:val="center"/>
            </w:pPr>
            <w:r w:rsidRPr="00094A64">
              <w:t>10 MHz</w:t>
            </w:r>
          </w:p>
        </w:tc>
      </w:tr>
      <w:tr w:rsidR="007E5188" w:rsidRPr="00094A64" w14:paraId="1F65C5FA"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13C25EA3" w14:textId="467AE58B" w:rsidR="007E5188" w:rsidRPr="00094A64" w:rsidRDefault="009E19EB" w:rsidP="00DC14B4">
            <w:pPr>
              <w:pStyle w:val="Tabletext"/>
            </w:pPr>
            <w:r w:rsidRPr="00094A64">
              <w:t>Affaiblissement dans la ligne d</w:t>
            </w:r>
            <w:r w:rsidR="00FC7DFE" w:rsidRPr="00094A64">
              <w:t>'</w:t>
            </w:r>
            <w:r w:rsidRPr="00094A64">
              <w:t>alimentation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2B546B1" w14:textId="77777777" w:rsidR="007E5188" w:rsidRPr="00094A64" w:rsidRDefault="007E5188" w:rsidP="00DC14B4">
            <w:pPr>
              <w:pStyle w:val="Tabletext"/>
              <w:jc w:val="center"/>
            </w:pPr>
            <w:r w:rsidRPr="00094A64">
              <w:t>3 dB</w:t>
            </w:r>
          </w:p>
        </w:tc>
      </w:tr>
      <w:tr w:rsidR="007E5188" w:rsidRPr="00094A64" w14:paraId="2C643C34"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1E68BAD9" w14:textId="6690E3F9" w:rsidR="007E5188" w:rsidRPr="00094A64" w:rsidRDefault="009E19EB" w:rsidP="00DC14B4">
            <w:pPr>
              <w:pStyle w:val="Tabletext"/>
            </w:pPr>
            <w:r w:rsidRPr="00094A64">
              <w:t>Puissance de sortie de la station de base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2D4E50F" w14:textId="77777777" w:rsidR="007E5188" w:rsidRPr="00094A64" w:rsidRDefault="007E5188" w:rsidP="00DC14B4">
            <w:pPr>
              <w:pStyle w:val="Tabletext"/>
              <w:jc w:val="center"/>
            </w:pPr>
            <w:r w:rsidRPr="00094A64">
              <w:t>46 dBm</w:t>
            </w:r>
          </w:p>
        </w:tc>
      </w:tr>
      <w:tr w:rsidR="007E5188" w:rsidRPr="00094A64" w14:paraId="551F98ED"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1C6662DF" w14:textId="64C6C03F" w:rsidR="007E5188" w:rsidRPr="00094A64" w:rsidRDefault="009E19EB" w:rsidP="00DC14B4">
            <w:pPr>
              <w:pStyle w:val="Tabletext"/>
            </w:pPr>
            <w:r w:rsidRPr="00094A64">
              <w:t>Gain d</w:t>
            </w:r>
            <w:r w:rsidR="00FC7DFE" w:rsidRPr="00094A64">
              <w:t>'</w:t>
            </w:r>
            <w:r w:rsidRPr="00094A64">
              <w:t>antenne de la station de base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EEBBF88" w14:textId="77777777" w:rsidR="007E5188" w:rsidRPr="00094A64" w:rsidRDefault="007E5188" w:rsidP="00DC14B4">
            <w:pPr>
              <w:pStyle w:val="Tabletext"/>
              <w:jc w:val="center"/>
            </w:pPr>
            <w:r w:rsidRPr="00094A64">
              <w:t>15 dBi</w:t>
            </w:r>
          </w:p>
        </w:tc>
      </w:tr>
      <w:tr w:rsidR="007E5188" w:rsidRPr="00094A64" w14:paraId="2B2F4C70"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383A91BE" w14:textId="7E49349A" w:rsidR="007E5188" w:rsidRPr="00094A64" w:rsidRDefault="00803A7A" w:rsidP="00DC14B4">
            <w:pPr>
              <w:pStyle w:val="Tabletext"/>
            </w:pPr>
            <w:r w:rsidRPr="00094A64">
              <w:t>P</w:t>
            </w:r>
            <w:r w:rsidR="009E19EB" w:rsidRPr="00094A64">
              <w:t>.i.r.e./secteur de la station de base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9F5F11A" w14:textId="77777777" w:rsidR="007E5188" w:rsidRPr="00094A64" w:rsidRDefault="007E5188" w:rsidP="00DC14B4">
            <w:pPr>
              <w:pStyle w:val="Tabletext"/>
              <w:jc w:val="center"/>
            </w:pPr>
            <w:r w:rsidRPr="00094A64">
              <w:t>58 dBm</w:t>
            </w:r>
          </w:p>
        </w:tc>
      </w:tr>
      <w:tr w:rsidR="007E5188" w:rsidRPr="00094A64" w14:paraId="7476616E"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50941DEF" w14:textId="5EF2FD41" w:rsidR="007E5188" w:rsidRPr="00094A64" w:rsidRDefault="009E19EB" w:rsidP="00DC14B4">
            <w:pPr>
              <w:pStyle w:val="Tabletext"/>
            </w:pPr>
            <w:r w:rsidRPr="00094A64">
              <w:t>Facteur d</w:t>
            </w:r>
            <w:r w:rsidR="00FC7DFE" w:rsidRPr="00094A64">
              <w:t>'</w:t>
            </w:r>
            <w:r w:rsidRPr="00094A64">
              <w:t>activité moyen de la station de base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D4D2AF8" w14:textId="77777777" w:rsidR="007E5188" w:rsidRPr="00094A64" w:rsidRDefault="007E5188" w:rsidP="00DC14B4">
            <w:pPr>
              <w:pStyle w:val="Tabletext"/>
              <w:jc w:val="center"/>
            </w:pPr>
            <w:r w:rsidRPr="00094A64">
              <w:t>50%</w:t>
            </w:r>
          </w:p>
        </w:tc>
      </w:tr>
      <w:tr w:rsidR="007E5188" w:rsidRPr="00094A64" w14:paraId="15862BA2"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7C84A408" w14:textId="057C03B5" w:rsidR="007E5188" w:rsidRPr="00094A64" w:rsidRDefault="00803A7A" w:rsidP="00DC14B4">
            <w:pPr>
              <w:pStyle w:val="Tabletext"/>
            </w:pPr>
            <w:r w:rsidRPr="00094A64">
              <w:t>P</w:t>
            </w:r>
            <w:r w:rsidR="009E19EB" w:rsidRPr="00094A64">
              <w:t>.i.r.e. moyenne de la station de base/secteur compte tenu du facteur d</w:t>
            </w:r>
            <w:r w:rsidR="00FC7DFE" w:rsidRPr="00094A64">
              <w:t>'</w:t>
            </w:r>
            <w:r w:rsidR="009E19EB" w:rsidRPr="00094A64">
              <w:t>activité</w:t>
            </w:r>
          </w:p>
        </w:tc>
        <w:tc>
          <w:tcPr>
            <w:tcW w:w="3260" w:type="dxa"/>
            <w:tcBorders>
              <w:top w:val="single" w:sz="4" w:space="0" w:color="auto"/>
              <w:left w:val="single" w:sz="4" w:space="0" w:color="auto"/>
              <w:bottom w:val="single" w:sz="4" w:space="0" w:color="auto"/>
              <w:right w:val="single" w:sz="4" w:space="0" w:color="auto"/>
            </w:tcBorders>
            <w:vAlign w:val="center"/>
            <w:hideMark/>
          </w:tcPr>
          <w:p w14:paraId="0795B67A" w14:textId="77777777" w:rsidR="007E5188" w:rsidRPr="00094A64" w:rsidRDefault="007E5188" w:rsidP="00DC14B4">
            <w:pPr>
              <w:pStyle w:val="Tabletext"/>
              <w:jc w:val="center"/>
            </w:pPr>
            <w:r w:rsidRPr="00094A64">
              <w:t>55 dBm</w:t>
            </w:r>
          </w:p>
        </w:tc>
      </w:tr>
      <w:tr w:rsidR="007E5188" w:rsidRPr="00094A64" w14:paraId="6A09ACD7"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57449A00" w14:textId="55D92E0B" w:rsidR="007E5188" w:rsidRPr="00094A64" w:rsidRDefault="000A06EC" w:rsidP="00DC14B4">
            <w:pPr>
              <w:pStyle w:val="Tabletext"/>
            </w:pPr>
            <w:r w:rsidRPr="00094A64">
              <w:t>F</w:t>
            </w:r>
            <w:r w:rsidR="009E19EB" w:rsidRPr="00094A64">
              <w:t>acteur de bruit de la station de base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DD4DC05" w14:textId="77777777" w:rsidR="007E5188" w:rsidRPr="00094A64" w:rsidRDefault="007E5188" w:rsidP="00DC14B4">
            <w:pPr>
              <w:pStyle w:val="Tabletext"/>
              <w:jc w:val="center"/>
            </w:pPr>
            <w:r w:rsidRPr="00094A64">
              <w:t>5 dB</w:t>
            </w:r>
          </w:p>
        </w:tc>
      </w:tr>
      <w:tr w:rsidR="007E5188" w:rsidRPr="00094A64" w14:paraId="7BB4C5B5"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1038AC38" w14:textId="463B5534" w:rsidR="007E5188" w:rsidRPr="00094A64" w:rsidRDefault="009E19EB" w:rsidP="00DC14B4">
            <w:pPr>
              <w:pStyle w:val="Tabletext"/>
            </w:pPr>
            <w:r w:rsidRPr="00094A64">
              <w:t>Utilisation de l</w:t>
            </w:r>
            <w:r w:rsidR="00FC7DFE" w:rsidRPr="00094A64">
              <w:t>'</w:t>
            </w:r>
            <w:r w:rsidRPr="00094A64">
              <w:t>équipement d</w:t>
            </w:r>
            <w:r w:rsidR="00FC7DFE" w:rsidRPr="00094A64">
              <w:t>'</w:t>
            </w:r>
            <w:r w:rsidRPr="00094A64">
              <w:t>utilisateur en intérieur</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9339A56" w14:textId="77777777" w:rsidR="007E5188" w:rsidRPr="00094A64" w:rsidRDefault="007E5188" w:rsidP="00DC14B4">
            <w:pPr>
              <w:pStyle w:val="Tabletext"/>
              <w:jc w:val="center"/>
            </w:pPr>
            <w:r w:rsidRPr="00094A64">
              <w:t>70%</w:t>
            </w:r>
          </w:p>
        </w:tc>
      </w:tr>
      <w:tr w:rsidR="007E5188" w:rsidRPr="00094A64" w14:paraId="17D2AC40"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6111A33E" w14:textId="2DAA543C" w:rsidR="007E5188" w:rsidRPr="00094A64" w:rsidRDefault="009E19EB" w:rsidP="00DC14B4">
            <w:pPr>
              <w:pStyle w:val="Tabletext"/>
            </w:pPr>
            <w:r w:rsidRPr="00094A64">
              <w:lastRenderedPageBreak/>
              <w:t>Affaiblissement moyen dû à la pénétration dans l</w:t>
            </w:r>
            <w:r w:rsidR="00FC7DFE" w:rsidRPr="00094A64">
              <w:t>'</w:t>
            </w:r>
            <w:r w:rsidRPr="00094A64">
              <w:t>équipement d</w:t>
            </w:r>
            <w:r w:rsidR="00FC7DFE" w:rsidRPr="00094A64">
              <w:t>'</w:t>
            </w:r>
            <w:r w:rsidRPr="00094A64">
              <w:t>utilisateur en intérieur</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CB07057" w14:textId="77777777" w:rsidR="007E5188" w:rsidRPr="00094A64" w:rsidRDefault="007E5188" w:rsidP="00DC14B4">
            <w:pPr>
              <w:pStyle w:val="Tabletext"/>
              <w:jc w:val="center"/>
            </w:pPr>
            <w:r w:rsidRPr="00094A64">
              <w:t>20 dB</w:t>
            </w:r>
          </w:p>
        </w:tc>
      </w:tr>
      <w:tr w:rsidR="007E5188" w:rsidRPr="00094A64" w14:paraId="4FA9B3B9"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0826C36F" w14:textId="2D22B6F7" w:rsidR="007E5188" w:rsidRPr="00094A64" w:rsidRDefault="009E19EB" w:rsidP="00DC14B4">
            <w:pPr>
              <w:pStyle w:val="Tabletext"/>
            </w:pPr>
            <w:r w:rsidRPr="00094A64">
              <w:t>Puissance de sortie maximale de l</w:t>
            </w:r>
            <w:r w:rsidR="00FC7DFE" w:rsidRPr="00094A64">
              <w:t>'</w:t>
            </w:r>
            <w:r w:rsidRPr="00094A64">
              <w:t>équipement d</w:t>
            </w:r>
            <w:r w:rsidR="00FC7DFE" w:rsidRPr="00094A64">
              <w:t>'</w:t>
            </w:r>
            <w:r w:rsidRPr="00094A64">
              <w:t>utilisateur</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22424EF" w14:textId="77777777" w:rsidR="007E5188" w:rsidRPr="00094A64" w:rsidRDefault="007E5188" w:rsidP="00DC14B4">
            <w:pPr>
              <w:pStyle w:val="Tabletext"/>
              <w:jc w:val="center"/>
            </w:pPr>
            <w:r w:rsidRPr="00094A64">
              <w:t>23 dBm</w:t>
            </w:r>
          </w:p>
        </w:tc>
      </w:tr>
      <w:tr w:rsidR="007E5188" w:rsidRPr="00094A64" w14:paraId="3E0B0751"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3C60A450" w14:textId="3D4E05FB" w:rsidR="007E5188" w:rsidRPr="00094A64" w:rsidRDefault="009E19EB" w:rsidP="00DC14B4">
            <w:pPr>
              <w:pStyle w:val="Tabletext"/>
            </w:pPr>
            <w:r w:rsidRPr="00094A64">
              <w:t>Puissance moyenne à la sortie de l</w:t>
            </w:r>
            <w:r w:rsidR="00FC7DFE" w:rsidRPr="00094A64">
              <w:t>'</w:t>
            </w:r>
            <w:r w:rsidRPr="00094A64">
              <w:t>équipement UE avec commande de puissance</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28C5E50" w14:textId="77777777" w:rsidR="007E5188" w:rsidRPr="00094A64" w:rsidRDefault="007E5188" w:rsidP="00DC14B4">
            <w:pPr>
              <w:pStyle w:val="Tabletext"/>
              <w:jc w:val="center"/>
            </w:pPr>
            <w:r w:rsidRPr="00094A64">
              <w:t>−9 dBm</w:t>
            </w:r>
          </w:p>
        </w:tc>
      </w:tr>
      <w:tr w:rsidR="007E5188" w:rsidRPr="00094A64" w14:paraId="32CD304C"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4824899D" w14:textId="29915334" w:rsidR="007E5188" w:rsidRPr="00094A64" w:rsidRDefault="000A06EC" w:rsidP="00DC14B4">
            <w:pPr>
              <w:pStyle w:val="Tabletext"/>
            </w:pPr>
            <w:r w:rsidRPr="00094A64">
              <w:t>Facteur de bruit de l</w:t>
            </w:r>
            <w:r w:rsidR="00FC7DFE" w:rsidRPr="00094A64">
              <w:t>'</w:t>
            </w:r>
            <w:r w:rsidRPr="00094A64">
              <w:t>équipement d</w:t>
            </w:r>
            <w:r w:rsidR="00FC7DFE" w:rsidRPr="00094A64">
              <w:t>'</w:t>
            </w:r>
            <w:r w:rsidRPr="00094A64">
              <w:t>utilisateur</w:t>
            </w:r>
          </w:p>
        </w:tc>
        <w:tc>
          <w:tcPr>
            <w:tcW w:w="3260" w:type="dxa"/>
            <w:tcBorders>
              <w:top w:val="single" w:sz="4" w:space="0" w:color="auto"/>
              <w:left w:val="single" w:sz="4" w:space="0" w:color="auto"/>
              <w:bottom w:val="single" w:sz="4" w:space="0" w:color="auto"/>
              <w:right w:val="single" w:sz="4" w:space="0" w:color="auto"/>
            </w:tcBorders>
            <w:vAlign w:val="center"/>
            <w:hideMark/>
          </w:tcPr>
          <w:p w14:paraId="3CC0280C" w14:textId="77777777" w:rsidR="007E5188" w:rsidRPr="00094A64" w:rsidRDefault="007E5188" w:rsidP="00DC14B4">
            <w:pPr>
              <w:pStyle w:val="Tabletext"/>
              <w:jc w:val="center"/>
            </w:pPr>
            <w:r w:rsidRPr="00094A64">
              <w:t>12 dB</w:t>
            </w:r>
          </w:p>
        </w:tc>
      </w:tr>
      <w:tr w:rsidR="000A06EC" w:rsidRPr="00094A64" w14:paraId="71262F83"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139EE75B" w14:textId="1BDF9736" w:rsidR="000A06EC" w:rsidRPr="00094A64" w:rsidRDefault="000A06EC" w:rsidP="00DC14B4">
            <w:pPr>
              <w:pStyle w:val="Tabletext"/>
            </w:pPr>
            <w:r w:rsidRPr="00094A64">
              <w:t>Gain d</w:t>
            </w:r>
            <w:r w:rsidR="00FC7DFE" w:rsidRPr="00094A64">
              <w:t>'</w:t>
            </w:r>
            <w:r w:rsidRPr="00094A64">
              <w:t>antenne de l</w:t>
            </w:r>
            <w:r w:rsidR="00FC7DFE" w:rsidRPr="00094A64">
              <w:t>'</w:t>
            </w:r>
            <w:r w:rsidRPr="00094A64">
              <w:t>équipement d</w:t>
            </w:r>
            <w:r w:rsidR="00FC7DFE" w:rsidRPr="00094A64">
              <w:t>'</w:t>
            </w:r>
            <w:r w:rsidRPr="00094A64">
              <w:t>utilisateur</w:t>
            </w:r>
          </w:p>
        </w:tc>
        <w:tc>
          <w:tcPr>
            <w:tcW w:w="3260" w:type="dxa"/>
            <w:tcBorders>
              <w:top w:val="single" w:sz="4" w:space="0" w:color="auto"/>
              <w:left w:val="single" w:sz="4" w:space="0" w:color="auto"/>
              <w:bottom w:val="single" w:sz="4" w:space="0" w:color="auto"/>
              <w:right w:val="single" w:sz="4" w:space="0" w:color="auto"/>
            </w:tcBorders>
            <w:vAlign w:val="center"/>
          </w:tcPr>
          <w:p w14:paraId="521E5816" w14:textId="3A54A343" w:rsidR="000A06EC" w:rsidRPr="00094A64" w:rsidRDefault="000A06EC" w:rsidP="00DC14B4">
            <w:pPr>
              <w:pStyle w:val="Tabletext"/>
              <w:jc w:val="center"/>
            </w:pPr>
            <w:r w:rsidRPr="00094A64">
              <w:t>–3 dBi</w:t>
            </w:r>
          </w:p>
        </w:tc>
      </w:tr>
      <w:tr w:rsidR="000A06EC" w:rsidRPr="00094A64" w14:paraId="3C324D99"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tcPr>
          <w:p w14:paraId="7028E85A" w14:textId="2720CD48" w:rsidR="000A06EC" w:rsidRPr="00094A64" w:rsidRDefault="000A06EC" w:rsidP="00DC14B4">
            <w:pPr>
              <w:pStyle w:val="Tabletext"/>
            </w:pPr>
            <w:r w:rsidRPr="00094A64">
              <w:t>Affaiblissement dû au corps humain</w:t>
            </w:r>
          </w:p>
        </w:tc>
        <w:tc>
          <w:tcPr>
            <w:tcW w:w="3260" w:type="dxa"/>
            <w:tcBorders>
              <w:top w:val="single" w:sz="4" w:space="0" w:color="auto"/>
              <w:left w:val="single" w:sz="4" w:space="0" w:color="auto"/>
              <w:bottom w:val="single" w:sz="4" w:space="0" w:color="auto"/>
              <w:right w:val="single" w:sz="4" w:space="0" w:color="auto"/>
            </w:tcBorders>
            <w:vAlign w:val="center"/>
          </w:tcPr>
          <w:p w14:paraId="6C66BB74" w14:textId="7DA57EA4" w:rsidR="000A06EC" w:rsidRPr="00094A64" w:rsidRDefault="000A06EC" w:rsidP="00DC14B4">
            <w:pPr>
              <w:pStyle w:val="Tabletext"/>
              <w:jc w:val="center"/>
            </w:pPr>
            <w:r w:rsidRPr="00094A64">
              <w:t>4 dBi</w:t>
            </w:r>
          </w:p>
        </w:tc>
      </w:tr>
    </w:tbl>
    <w:p w14:paraId="6441784B" w14:textId="5C85034B" w:rsidR="007E5188" w:rsidRPr="00094A64" w:rsidRDefault="007E5188" w:rsidP="00803A7A">
      <w:pPr>
        <w:pStyle w:val="TableNo"/>
        <w:spacing w:before="480"/>
        <w:rPr>
          <w:b/>
        </w:rPr>
      </w:pPr>
      <w:r w:rsidRPr="00094A64">
        <w:t>TABLEAU 3</w:t>
      </w:r>
    </w:p>
    <w:p w14:paraId="3EB0AE69" w14:textId="2FDFFE0F" w:rsidR="007E5188" w:rsidRPr="00094A64" w:rsidRDefault="007A5D69" w:rsidP="00727E46">
      <w:pPr>
        <w:pStyle w:val="Tabletitle"/>
      </w:pPr>
      <w:r w:rsidRPr="00094A64">
        <w:t>Caractéristiques des IMT</w:t>
      </w:r>
      <w:r w:rsidR="000A06EC" w:rsidRPr="00094A64">
        <w:t>-</w:t>
      </w:r>
      <w:r w:rsidRPr="00094A64">
        <w:t>2000 pour les bandes de fréquences inférieures à 1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3271"/>
      </w:tblGrid>
      <w:tr w:rsidR="007E5188" w:rsidRPr="00094A64" w14:paraId="51DD0534" w14:textId="77777777" w:rsidTr="000F0089">
        <w:trPr>
          <w:tblHeade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1B1FD1D5" w14:textId="3452652E" w:rsidR="007E5188" w:rsidRPr="00094A64" w:rsidRDefault="007E5188" w:rsidP="00727E46">
            <w:pPr>
              <w:pStyle w:val="Tablehead"/>
            </w:pPr>
            <w:r w:rsidRPr="00094A64">
              <w:rPr>
                <w:rFonts w:eastAsia="SimSun"/>
              </w:rPr>
              <w:t>Paramètre</w:t>
            </w:r>
          </w:p>
        </w:tc>
        <w:tc>
          <w:tcPr>
            <w:tcW w:w="3271" w:type="dxa"/>
            <w:tcBorders>
              <w:top w:val="single" w:sz="4" w:space="0" w:color="auto"/>
              <w:left w:val="single" w:sz="4" w:space="0" w:color="auto"/>
              <w:bottom w:val="single" w:sz="4" w:space="0" w:color="auto"/>
              <w:right w:val="single" w:sz="4" w:space="0" w:color="auto"/>
            </w:tcBorders>
            <w:vAlign w:val="center"/>
            <w:hideMark/>
          </w:tcPr>
          <w:p w14:paraId="2EC18A22" w14:textId="3DC2FE68" w:rsidR="007E5188" w:rsidRPr="00094A64" w:rsidRDefault="007E5188" w:rsidP="00727E46">
            <w:pPr>
              <w:pStyle w:val="Tablehead"/>
            </w:pPr>
            <w:r w:rsidRPr="00094A64">
              <w:t>Valeur</w:t>
            </w:r>
          </w:p>
        </w:tc>
      </w:tr>
      <w:tr w:rsidR="007E5188" w:rsidRPr="00094A64" w14:paraId="04094002"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hideMark/>
          </w:tcPr>
          <w:p w14:paraId="271D8757" w14:textId="3F22400B" w:rsidR="007E5188" w:rsidRPr="00094A64" w:rsidRDefault="007A5D69" w:rsidP="00DC14B4">
            <w:pPr>
              <w:pStyle w:val="Tabletext"/>
            </w:pPr>
            <w:r w:rsidRPr="00094A64">
              <w:t>Rayon de la cellule</w:t>
            </w:r>
          </w:p>
        </w:tc>
        <w:tc>
          <w:tcPr>
            <w:tcW w:w="3271" w:type="dxa"/>
            <w:tcBorders>
              <w:top w:val="single" w:sz="4" w:space="0" w:color="auto"/>
              <w:left w:val="single" w:sz="4" w:space="0" w:color="auto"/>
              <w:bottom w:val="single" w:sz="4" w:space="0" w:color="auto"/>
              <w:right w:val="single" w:sz="4" w:space="0" w:color="auto"/>
            </w:tcBorders>
            <w:vAlign w:val="center"/>
            <w:hideMark/>
          </w:tcPr>
          <w:p w14:paraId="32DDDA37" w14:textId="77777777" w:rsidR="007E5188" w:rsidRPr="00094A64" w:rsidRDefault="007E5188" w:rsidP="00DC14B4">
            <w:pPr>
              <w:pStyle w:val="Tabletext"/>
              <w:jc w:val="center"/>
            </w:pPr>
            <w:r w:rsidRPr="00094A64">
              <w:t>2 km</w:t>
            </w:r>
          </w:p>
        </w:tc>
      </w:tr>
      <w:tr w:rsidR="007E5188" w:rsidRPr="00094A64" w14:paraId="2C10B24A"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hideMark/>
          </w:tcPr>
          <w:p w14:paraId="71E93FE6" w14:textId="29DF0951" w:rsidR="007E5188" w:rsidRPr="00094A64" w:rsidRDefault="007A5D69" w:rsidP="00DC14B4">
            <w:pPr>
              <w:pStyle w:val="Tabletext"/>
            </w:pPr>
            <w:r w:rsidRPr="00094A64">
              <w:t>Hauteur de l</w:t>
            </w:r>
            <w:r w:rsidR="00FC7DFE" w:rsidRPr="00094A64">
              <w:t>'</w:t>
            </w:r>
            <w:r w:rsidRPr="00094A64">
              <w:t>antenne</w:t>
            </w:r>
          </w:p>
        </w:tc>
        <w:tc>
          <w:tcPr>
            <w:tcW w:w="3271" w:type="dxa"/>
            <w:tcBorders>
              <w:top w:val="single" w:sz="4" w:space="0" w:color="auto"/>
              <w:left w:val="single" w:sz="4" w:space="0" w:color="auto"/>
              <w:bottom w:val="single" w:sz="4" w:space="0" w:color="auto"/>
              <w:right w:val="single" w:sz="4" w:space="0" w:color="auto"/>
            </w:tcBorders>
            <w:vAlign w:val="center"/>
            <w:hideMark/>
          </w:tcPr>
          <w:p w14:paraId="1C455D15" w14:textId="77777777" w:rsidR="007E5188" w:rsidRPr="00094A64" w:rsidRDefault="007E5188" w:rsidP="00DC14B4">
            <w:pPr>
              <w:pStyle w:val="Tabletext"/>
              <w:jc w:val="center"/>
            </w:pPr>
            <w:r w:rsidRPr="00094A64">
              <w:t>30 m</w:t>
            </w:r>
          </w:p>
        </w:tc>
      </w:tr>
      <w:tr w:rsidR="007E5188" w:rsidRPr="00094A64" w14:paraId="59CA29EC"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17949B8D" w14:textId="68DB039D" w:rsidR="007E5188" w:rsidRPr="00094A64" w:rsidRDefault="000A06EC" w:rsidP="00DC14B4">
            <w:pPr>
              <w:pStyle w:val="Tabletext"/>
            </w:pPr>
            <w:r w:rsidRPr="00094A64">
              <w:t>Déploiement de l</w:t>
            </w:r>
            <w:r w:rsidR="00FC7DFE" w:rsidRPr="00094A64">
              <w:t>'</w:t>
            </w:r>
            <w:r w:rsidRPr="00094A64">
              <w:t>antenne de la station de base au</w:t>
            </w:r>
            <w:r w:rsidR="00DC14B4" w:rsidRPr="00094A64">
              <w:noBreakHyphen/>
            </w:r>
            <w:r w:rsidRPr="00094A64">
              <w:t>dessous du niveau des toits</w:t>
            </w:r>
          </w:p>
        </w:tc>
        <w:tc>
          <w:tcPr>
            <w:tcW w:w="3271" w:type="dxa"/>
            <w:tcBorders>
              <w:top w:val="single" w:sz="4" w:space="0" w:color="auto"/>
              <w:left w:val="single" w:sz="4" w:space="0" w:color="auto"/>
              <w:bottom w:val="single" w:sz="4" w:space="0" w:color="auto"/>
              <w:right w:val="single" w:sz="4" w:space="0" w:color="auto"/>
            </w:tcBorders>
            <w:vAlign w:val="center"/>
            <w:hideMark/>
          </w:tcPr>
          <w:p w14:paraId="3B201B75" w14:textId="77777777" w:rsidR="007E5188" w:rsidRPr="00094A64" w:rsidRDefault="007E5188" w:rsidP="00DC14B4">
            <w:pPr>
              <w:pStyle w:val="Tabletext"/>
              <w:jc w:val="center"/>
            </w:pPr>
            <w:r w:rsidRPr="00094A64">
              <w:t>30%</w:t>
            </w:r>
          </w:p>
        </w:tc>
      </w:tr>
      <w:tr w:rsidR="007E5188" w:rsidRPr="00094A64" w14:paraId="12B1EE40"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3BB73B72" w14:textId="39DB07E3" w:rsidR="007E5188" w:rsidRPr="00094A64" w:rsidRDefault="00DC14B4" w:rsidP="00DC14B4">
            <w:pPr>
              <w:pStyle w:val="Tabletext"/>
            </w:pPr>
            <w:r w:rsidRPr="00094A64">
              <w:t>Sectorisation</w:t>
            </w:r>
          </w:p>
        </w:tc>
        <w:tc>
          <w:tcPr>
            <w:tcW w:w="3271" w:type="dxa"/>
            <w:tcBorders>
              <w:top w:val="single" w:sz="4" w:space="0" w:color="auto"/>
              <w:left w:val="single" w:sz="4" w:space="0" w:color="auto"/>
              <w:bottom w:val="single" w:sz="4" w:space="0" w:color="auto"/>
              <w:right w:val="single" w:sz="4" w:space="0" w:color="auto"/>
            </w:tcBorders>
            <w:hideMark/>
          </w:tcPr>
          <w:p w14:paraId="7F704FCA" w14:textId="3FF3A6A2" w:rsidR="007E5188" w:rsidRPr="00094A64" w:rsidRDefault="007E5188" w:rsidP="00DC14B4">
            <w:pPr>
              <w:pStyle w:val="Tabletext"/>
              <w:jc w:val="center"/>
            </w:pPr>
            <w:r w:rsidRPr="00094A64">
              <w:t>3 secteurs</w:t>
            </w:r>
          </w:p>
        </w:tc>
      </w:tr>
      <w:tr w:rsidR="007E5188" w:rsidRPr="00094A64" w14:paraId="50A17470"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4F0DB616" w14:textId="259CDB51" w:rsidR="007E5188" w:rsidRPr="00094A64" w:rsidRDefault="00DC14B4" w:rsidP="00DC14B4">
            <w:pPr>
              <w:pStyle w:val="Tabletext"/>
            </w:pPr>
            <w:r w:rsidRPr="00094A64">
              <w:t>Inclinaison vers le bas de l</w:t>
            </w:r>
            <w:r w:rsidR="00FC7DFE" w:rsidRPr="00094A64">
              <w:t>'</w:t>
            </w:r>
            <w:r w:rsidRPr="00094A64">
              <w:t>antenne de la station de base</w:t>
            </w:r>
          </w:p>
        </w:tc>
        <w:tc>
          <w:tcPr>
            <w:tcW w:w="3271" w:type="dxa"/>
            <w:tcBorders>
              <w:top w:val="single" w:sz="4" w:space="0" w:color="auto"/>
              <w:left w:val="single" w:sz="4" w:space="0" w:color="auto"/>
              <w:bottom w:val="single" w:sz="4" w:space="0" w:color="auto"/>
              <w:right w:val="single" w:sz="4" w:space="0" w:color="auto"/>
            </w:tcBorders>
            <w:hideMark/>
          </w:tcPr>
          <w:p w14:paraId="5C0F439B" w14:textId="77777777" w:rsidR="007E5188" w:rsidRPr="00094A64" w:rsidRDefault="007E5188" w:rsidP="00DC14B4">
            <w:pPr>
              <w:pStyle w:val="Tabletext"/>
              <w:jc w:val="center"/>
            </w:pPr>
            <w:r w:rsidRPr="00094A64">
              <w:t>3°</w:t>
            </w:r>
          </w:p>
        </w:tc>
      </w:tr>
      <w:tr w:rsidR="007E5188" w:rsidRPr="00094A64" w14:paraId="3652DC7C"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5CFCD270" w14:textId="745E41CD" w:rsidR="007E5188" w:rsidRPr="00094A64" w:rsidRDefault="00DC14B4" w:rsidP="00DC14B4">
            <w:pPr>
              <w:pStyle w:val="Tabletext"/>
            </w:pPr>
            <w:r w:rsidRPr="00094A64">
              <w:t>Largeur de bande du canal</w:t>
            </w:r>
          </w:p>
        </w:tc>
        <w:tc>
          <w:tcPr>
            <w:tcW w:w="3271" w:type="dxa"/>
            <w:tcBorders>
              <w:top w:val="single" w:sz="4" w:space="0" w:color="auto"/>
              <w:left w:val="single" w:sz="4" w:space="0" w:color="auto"/>
              <w:bottom w:val="single" w:sz="4" w:space="0" w:color="auto"/>
              <w:right w:val="single" w:sz="4" w:space="0" w:color="auto"/>
            </w:tcBorders>
            <w:hideMark/>
          </w:tcPr>
          <w:p w14:paraId="6A220626" w14:textId="5DCA6D25" w:rsidR="007E5188" w:rsidRPr="00094A64" w:rsidRDefault="007E5188" w:rsidP="00DC14B4">
            <w:pPr>
              <w:pStyle w:val="Tabletext"/>
              <w:jc w:val="center"/>
            </w:pPr>
            <w:r w:rsidRPr="00094A64">
              <w:t>3,84 MHz</w:t>
            </w:r>
          </w:p>
        </w:tc>
      </w:tr>
      <w:tr w:rsidR="007E5188" w:rsidRPr="00094A64" w14:paraId="4370721C"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23E1647B" w14:textId="61063B9A" w:rsidR="007E5188" w:rsidRPr="00094A64" w:rsidRDefault="00DC14B4" w:rsidP="00DC14B4">
            <w:pPr>
              <w:pStyle w:val="Tabletext"/>
            </w:pPr>
            <w:r w:rsidRPr="00094A64">
              <w:t>Affaiblissement dans la ligne d</w:t>
            </w:r>
            <w:r w:rsidR="00FC7DFE" w:rsidRPr="00094A64">
              <w:t>'</w:t>
            </w:r>
            <w:r w:rsidRPr="00094A64">
              <w:t>alimentation</w:t>
            </w:r>
          </w:p>
        </w:tc>
        <w:tc>
          <w:tcPr>
            <w:tcW w:w="3271" w:type="dxa"/>
            <w:tcBorders>
              <w:top w:val="single" w:sz="4" w:space="0" w:color="auto"/>
              <w:left w:val="single" w:sz="4" w:space="0" w:color="auto"/>
              <w:bottom w:val="single" w:sz="4" w:space="0" w:color="auto"/>
              <w:right w:val="single" w:sz="4" w:space="0" w:color="auto"/>
            </w:tcBorders>
            <w:hideMark/>
          </w:tcPr>
          <w:p w14:paraId="18D87796" w14:textId="77777777" w:rsidR="007E5188" w:rsidRPr="00094A64" w:rsidRDefault="007E5188" w:rsidP="00DC14B4">
            <w:pPr>
              <w:pStyle w:val="Tabletext"/>
              <w:jc w:val="center"/>
            </w:pPr>
            <w:r w:rsidRPr="00094A64">
              <w:t>3 dB</w:t>
            </w:r>
          </w:p>
        </w:tc>
      </w:tr>
      <w:tr w:rsidR="007E5188" w:rsidRPr="00094A64" w14:paraId="3027412F"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4BD673FD" w14:textId="1F634AF4" w:rsidR="007E5188" w:rsidRPr="00094A64" w:rsidRDefault="00DC14B4" w:rsidP="00DC14B4">
            <w:pPr>
              <w:pStyle w:val="Tabletext"/>
            </w:pPr>
            <w:r w:rsidRPr="00094A64">
              <w:t>Puissance de sortie de la station de base</w:t>
            </w:r>
          </w:p>
        </w:tc>
        <w:tc>
          <w:tcPr>
            <w:tcW w:w="3271" w:type="dxa"/>
            <w:tcBorders>
              <w:top w:val="single" w:sz="4" w:space="0" w:color="auto"/>
              <w:left w:val="single" w:sz="4" w:space="0" w:color="auto"/>
              <w:bottom w:val="single" w:sz="4" w:space="0" w:color="auto"/>
              <w:right w:val="single" w:sz="4" w:space="0" w:color="auto"/>
            </w:tcBorders>
            <w:vAlign w:val="center"/>
            <w:hideMark/>
          </w:tcPr>
          <w:p w14:paraId="7D2C8640" w14:textId="77777777" w:rsidR="007E5188" w:rsidRPr="00094A64" w:rsidRDefault="007E5188" w:rsidP="00DC14B4">
            <w:pPr>
              <w:pStyle w:val="Tabletext"/>
              <w:jc w:val="center"/>
            </w:pPr>
            <w:r w:rsidRPr="00094A64">
              <w:t>43 dBm</w:t>
            </w:r>
          </w:p>
        </w:tc>
      </w:tr>
      <w:tr w:rsidR="007E5188" w:rsidRPr="00094A64" w14:paraId="445F2F3D"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6CFC6C55" w14:textId="1A604B1B" w:rsidR="007E5188" w:rsidRPr="00094A64" w:rsidRDefault="00DC14B4" w:rsidP="00DC14B4">
            <w:pPr>
              <w:pStyle w:val="Tabletext"/>
            </w:pPr>
            <w:r w:rsidRPr="00094A64">
              <w:t>Gain d</w:t>
            </w:r>
            <w:r w:rsidR="00FC7DFE" w:rsidRPr="00094A64">
              <w:t>'</w:t>
            </w:r>
            <w:r w:rsidRPr="00094A64">
              <w:t>antenne de la station de base</w:t>
            </w:r>
          </w:p>
        </w:tc>
        <w:tc>
          <w:tcPr>
            <w:tcW w:w="3271" w:type="dxa"/>
            <w:tcBorders>
              <w:top w:val="single" w:sz="4" w:space="0" w:color="auto"/>
              <w:left w:val="single" w:sz="4" w:space="0" w:color="auto"/>
              <w:bottom w:val="single" w:sz="4" w:space="0" w:color="auto"/>
              <w:right w:val="single" w:sz="4" w:space="0" w:color="auto"/>
            </w:tcBorders>
            <w:vAlign w:val="center"/>
            <w:hideMark/>
          </w:tcPr>
          <w:p w14:paraId="2AD4E4ED" w14:textId="77777777" w:rsidR="007E5188" w:rsidRPr="00094A64" w:rsidRDefault="007E5188" w:rsidP="00DC14B4">
            <w:pPr>
              <w:pStyle w:val="Tabletext"/>
              <w:jc w:val="center"/>
            </w:pPr>
            <w:r w:rsidRPr="00094A64">
              <w:t>15 dBi</w:t>
            </w:r>
          </w:p>
        </w:tc>
      </w:tr>
      <w:tr w:rsidR="007E5188" w:rsidRPr="00094A64" w14:paraId="7D216DFC"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12A41A85" w14:textId="390C0A0F" w:rsidR="007E5188" w:rsidRPr="00094A64" w:rsidRDefault="00803A7A" w:rsidP="00DC14B4">
            <w:pPr>
              <w:pStyle w:val="Tabletext"/>
            </w:pPr>
            <w:r w:rsidRPr="00094A64">
              <w:t>P</w:t>
            </w:r>
            <w:r w:rsidR="00DC14B4" w:rsidRPr="00094A64">
              <w:t>.i.r.e./secteur de la station de base</w:t>
            </w:r>
          </w:p>
        </w:tc>
        <w:tc>
          <w:tcPr>
            <w:tcW w:w="3271" w:type="dxa"/>
            <w:tcBorders>
              <w:top w:val="single" w:sz="4" w:space="0" w:color="auto"/>
              <w:left w:val="single" w:sz="4" w:space="0" w:color="auto"/>
              <w:bottom w:val="single" w:sz="4" w:space="0" w:color="auto"/>
              <w:right w:val="single" w:sz="4" w:space="0" w:color="auto"/>
            </w:tcBorders>
            <w:vAlign w:val="center"/>
            <w:hideMark/>
          </w:tcPr>
          <w:p w14:paraId="3C9A0E3F" w14:textId="77777777" w:rsidR="007E5188" w:rsidRPr="00094A64" w:rsidRDefault="007E5188" w:rsidP="00DC14B4">
            <w:pPr>
              <w:pStyle w:val="Tabletext"/>
              <w:jc w:val="center"/>
            </w:pPr>
            <w:r w:rsidRPr="00094A64">
              <w:t>55 dBm</w:t>
            </w:r>
          </w:p>
        </w:tc>
      </w:tr>
      <w:tr w:rsidR="007E5188" w:rsidRPr="00094A64" w14:paraId="1479C2FF"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hideMark/>
          </w:tcPr>
          <w:p w14:paraId="06855A5B" w14:textId="00C2D2C3" w:rsidR="007E5188" w:rsidRPr="00094A64" w:rsidRDefault="00DC14B4" w:rsidP="00DC14B4">
            <w:pPr>
              <w:pStyle w:val="Tabletext"/>
            </w:pPr>
            <w:r w:rsidRPr="00094A64">
              <w:t>Facteur de bruit de la station de base</w:t>
            </w:r>
          </w:p>
        </w:tc>
        <w:tc>
          <w:tcPr>
            <w:tcW w:w="3271" w:type="dxa"/>
            <w:tcBorders>
              <w:top w:val="single" w:sz="4" w:space="0" w:color="auto"/>
              <w:left w:val="single" w:sz="4" w:space="0" w:color="auto"/>
              <w:bottom w:val="single" w:sz="4" w:space="0" w:color="auto"/>
              <w:right w:val="single" w:sz="4" w:space="0" w:color="auto"/>
            </w:tcBorders>
            <w:vAlign w:val="center"/>
            <w:hideMark/>
          </w:tcPr>
          <w:p w14:paraId="44E807A3" w14:textId="77777777" w:rsidR="007E5188" w:rsidRPr="00094A64" w:rsidRDefault="007E5188" w:rsidP="00DC14B4">
            <w:pPr>
              <w:pStyle w:val="Tabletext"/>
              <w:jc w:val="center"/>
            </w:pPr>
            <w:r w:rsidRPr="00094A64">
              <w:t>5 dB</w:t>
            </w:r>
          </w:p>
        </w:tc>
      </w:tr>
      <w:tr w:rsidR="007E5188" w:rsidRPr="00094A64" w14:paraId="1B484D1F"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hideMark/>
          </w:tcPr>
          <w:p w14:paraId="1E3A6EC1" w14:textId="30AEAF1A" w:rsidR="007E5188" w:rsidRPr="00094A64" w:rsidRDefault="00DC14B4" w:rsidP="00DC14B4">
            <w:pPr>
              <w:pStyle w:val="Tabletext"/>
            </w:pPr>
            <w:r w:rsidRPr="00094A64">
              <w:t>Facteur d</w:t>
            </w:r>
            <w:r w:rsidR="00FC7DFE" w:rsidRPr="00094A64">
              <w:t>'</w:t>
            </w:r>
            <w:r w:rsidRPr="00094A64">
              <w:t>activité moyen de la station de base</w:t>
            </w:r>
          </w:p>
        </w:tc>
        <w:tc>
          <w:tcPr>
            <w:tcW w:w="3271" w:type="dxa"/>
            <w:tcBorders>
              <w:top w:val="single" w:sz="4" w:space="0" w:color="auto"/>
              <w:left w:val="single" w:sz="4" w:space="0" w:color="auto"/>
              <w:bottom w:val="single" w:sz="4" w:space="0" w:color="auto"/>
              <w:right w:val="single" w:sz="4" w:space="0" w:color="auto"/>
            </w:tcBorders>
            <w:vAlign w:val="center"/>
            <w:hideMark/>
          </w:tcPr>
          <w:p w14:paraId="42B7ABD8" w14:textId="77777777" w:rsidR="007E5188" w:rsidRPr="00094A64" w:rsidRDefault="007E5188" w:rsidP="00DC14B4">
            <w:pPr>
              <w:pStyle w:val="Tabletext"/>
              <w:jc w:val="center"/>
            </w:pPr>
            <w:r w:rsidRPr="00094A64">
              <w:t>50%</w:t>
            </w:r>
          </w:p>
        </w:tc>
      </w:tr>
      <w:tr w:rsidR="007E5188" w:rsidRPr="00094A64" w14:paraId="4C5F0C91"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hideMark/>
          </w:tcPr>
          <w:p w14:paraId="3FC354F6" w14:textId="2EBC025D" w:rsidR="007E5188" w:rsidRPr="00094A64" w:rsidRDefault="00803A7A" w:rsidP="00DC14B4">
            <w:pPr>
              <w:pStyle w:val="Tabletext"/>
            </w:pPr>
            <w:r w:rsidRPr="00094A64">
              <w:t>P</w:t>
            </w:r>
            <w:r w:rsidR="00DC14B4" w:rsidRPr="00094A64">
              <w:t>.i.r.e. moyenne de la station de base/secteur compte tenu du facteur d</w:t>
            </w:r>
            <w:r w:rsidR="00FC7DFE" w:rsidRPr="00094A64">
              <w:t>'</w:t>
            </w:r>
            <w:r w:rsidR="00DC14B4" w:rsidRPr="00094A64">
              <w:t>activité</w:t>
            </w:r>
          </w:p>
        </w:tc>
        <w:tc>
          <w:tcPr>
            <w:tcW w:w="3271" w:type="dxa"/>
            <w:tcBorders>
              <w:top w:val="single" w:sz="4" w:space="0" w:color="auto"/>
              <w:left w:val="single" w:sz="4" w:space="0" w:color="auto"/>
              <w:bottom w:val="single" w:sz="4" w:space="0" w:color="auto"/>
              <w:right w:val="single" w:sz="4" w:space="0" w:color="auto"/>
            </w:tcBorders>
            <w:vAlign w:val="center"/>
            <w:hideMark/>
          </w:tcPr>
          <w:p w14:paraId="439F2BC5" w14:textId="77777777" w:rsidR="007E5188" w:rsidRPr="00094A64" w:rsidRDefault="007E5188" w:rsidP="00DC14B4">
            <w:pPr>
              <w:pStyle w:val="Tabletext"/>
              <w:jc w:val="center"/>
            </w:pPr>
            <w:r w:rsidRPr="00094A64">
              <w:t>52 dBm</w:t>
            </w:r>
          </w:p>
        </w:tc>
      </w:tr>
      <w:tr w:rsidR="007E5188" w:rsidRPr="00094A64" w14:paraId="09D8AA1C"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hideMark/>
          </w:tcPr>
          <w:p w14:paraId="7571F502" w14:textId="71F9C918" w:rsidR="007E5188" w:rsidRPr="00094A64" w:rsidRDefault="00803A7A" w:rsidP="00DC14B4">
            <w:pPr>
              <w:pStyle w:val="Tabletext"/>
            </w:pPr>
            <w:r w:rsidRPr="00094A64">
              <w:t>V</w:t>
            </w:r>
            <w:r w:rsidR="00DC14B4" w:rsidRPr="00094A64">
              <w:t>aleur de seuil du rapport Eb/Nt pour la station de base (voix)</w:t>
            </w:r>
          </w:p>
        </w:tc>
        <w:tc>
          <w:tcPr>
            <w:tcW w:w="3271" w:type="dxa"/>
            <w:tcBorders>
              <w:top w:val="single" w:sz="4" w:space="0" w:color="auto"/>
              <w:left w:val="single" w:sz="4" w:space="0" w:color="auto"/>
              <w:bottom w:val="single" w:sz="4" w:space="0" w:color="auto"/>
              <w:right w:val="single" w:sz="4" w:space="0" w:color="auto"/>
            </w:tcBorders>
            <w:vAlign w:val="center"/>
            <w:hideMark/>
          </w:tcPr>
          <w:p w14:paraId="2FD141DE" w14:textId="19DE6BC6" w:rsidR="007E5188" w:rsidRPr="00094A64" w:rsidRDefault="007E5188" w:rsidP="00DC14B4">
            <w:pPr>
              <w:pStyle w:val="Tabletext"/>
              <w:jc w:val="center"/>
            </w:pPr>
            <w:r w:rsidRPr="00094A64">
              <w:t>7,9 dB</w:t>
            </w:r>
          </w:p>
        </w:tc>
      </w:tr>
      <w:tr w:rsidR="007E5188" w:rsidRPr="00094A64" w14:paraId="40C0DE00"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hideMark/>
          </w:tcPr>
          <w:p w14:paraId="58029A16" w14:textId="5B660DFD" w:rsidR="007E5188" w:rsidRPr="00094A64" w:rsidRDefault="00DC14B4" w:rsidP="00DC14B4">
            <w:pPr>
              <w:pStyle w:val="Tabletext"/>
            </w:pPr>
            <w:r w:rsidRPr="00094A64">
              <w:t>Sélectivité vis-à-vis du canal adjacent (ACS) pour la station de base</w:t>
            </w:r>
          </w:p>
        </w:tc>
        <w:tc>
          <w:tcPr>
            <w:tcW w:w="3271" w:type="dxa"/>
            <w:tcBorders>
              <w:top w:val="single" w:sz="4" w:space="0" w:color="auto"/>
              <w:left w:val="single" w:sz="4" w:space="0" w:color="auto"/>
              <w:bottom w:val="single" w:sz="4" w:space="0" w:color="auto"/>
              <w:right w:val="single" w:sz="4" w:space="0" w:color="auto"/>
            </w:tcBorders>
            <w:vAlign w:val="center"/>
            <w:hideMark/>
          </w:tcPr>
          <w:p w14:paraId="76DE1462" w14:textId="77777777" w:rsidR="007E5188" w:rsidRPr="00094A64" w:rsidRDefault="007E5188" w:rsidP="00DC14B4">
            <w:pPr>
              <w:pStyle w:val="Tabletext"/>
              <w:jc w:val="center"/>
            </w:pPr>
            <w:r w:rsidRPr="00094A64">
              <w:t>46 dB</w:t>
            </w:r>
          </w:p>
        </w:tc>
      </w:tr>
      <w:tr w:rsidR="007E5188" w:rsidRPr="00094A64" w14:paraId="3375C39F"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hideMark/>
          </w:tcPr>
          <w:p w14:paraId="42117D24" w14:textId="69CAAE6F" w:rsidR="007E5188" w:rsidRPr="00094A64" w:rsidRDefault="007E5188" w:rsidP="00DC14B4">
            <w:pPr>
              <w:pStyle w:val="Tabletext"/>
            </w:pPr>
            <w:r w:rsidRPr="00094A64">
              <w:t>Hauteur de l</w:t>
            </w:r>
            <w:r w:rsidR="00FC7DFE" w:rsidRPr="00094A64">
              <w:t>'</w:t>
            </w:r>
            <w:r w:rsidRPr="00094A64">
              <w:t>équipement UE</w:t>
            </w:r>
          </w:p>
        </w:tc>
        <w:tc>
          <w:tcPr>
            <w:tcW w:w="3271" w:type="dxa"/>
            <w:tcBorders>
              <w:top w:val="single" w:sz="4" w:space="0" w:color="auto"/>
              <w:left w:val="single" w:sz="4" w:space="0" w:color="auto"/>
              <w:bottom w:val="single" w:sz="4" w:space="0" w:color="auto"/>
              <w:right w:val="single" w:sz="4" w:space="0" w:color="auto"/>
            </w:tcBorders>
            <w:hideMark/>
          </w:tcPr>
          <w:p w14:paraId="33FAB16F" w14:textId="1DBA67C4" w:rsidR="007E5188" w:rsidRPr="00094A64" w:rsidRDefault="007E5188" w:rsidP="00DC14B4">
            <w:pPr>
              <w:pStyle w:val="Tabletext"/>
              <w:jc w:val="center"/>
            </w:pPr>
            <w:r w:rsidRPr="00094A64">
              <w:t>1,5 m</w:t>
            </w:r>
          </w:p>
        </w:tc>
      </w:tr>
      <w:tr w:rsidR="00DC14B4" w:rsidRPr="00094A64" w14:paraId="0DCD3492"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tcPr>
          <w:p w14:paraId="3833F1AF" w14:textId="3402CA8D" w:rsidR="00DC14B4" w:rsidRPr="00094A64" w:rsidRDefault="00DC14B4" w:rsidP="00DC14B4">
            <w:pPr>
              <w:pStyle w:val="Tabletext"/>
            </w:pPr>
            <w:r w:rsidRPr="00094A64">
              <w:t>Utilisation de l</w:t>
            </w:r>
            <w:r w:rsidR="00FC7DFE" w:rsidRPr="00094A64">
              <w:t>'</w:t>
            </w:r>
            <w:r w:rsidRPr="00094A64">
              <w:t>équipement d</w:t>
            </w:r>
            <w:r w:rsidR="00FC7DFE" w:rsidRPr="00094A64">
              <w:t>'</w:t>
            </w:r>
            <w:r w:rsidRPr="00094A64">
              <w:t>utilisateur en intérieur</w:t>
            </w:r>
          </w:p>
        </w:tc>
        <w:tc>
          <w:tcPr>
            <w:tcW w:w="3271" w:type="dxa"/>
            <w:tcBorders>
              <w:top w:val="single" w:sz="4" w:space="0" w:color="auto"/>
              <w:left w:val="single" w:sz="4" w:space="0" w:color="auto"/>
              <w:bottom w:val="single" w:sz="4" w:space="0" w:color="auto"/>
              <w:right w:val="single" w:sz="4" w:space="0" w:color="auto"/>
            </w:tcBorders>
            <w:vAlign w:val="center"/>
          </w:tcPr>
          <w:p w14:paraId="3BCBA030" w14:textId="65F8E533" w:rsidR="00DC14B4" w:rsidRPr="00094A64" w:rsidRDefault="00DC14B4" w:rsidP="00DC14B4">
            <w:pPr>
              <w:pStyle w:val="Tabletext"/>
              <w:jc w:val="center"/>
            </w:pPr>
            <w:r w:rsidRPr="00094A64">
              <w:t>70%</w:t>
            </w:r>
          </w:p>
        </w:tc>
      </w:tr>
      <w:tr w:rsidR="007E5188" w:rsidRPr="00094A64" w14:paraId="4C9841EB"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hideMark/>
          </w:tcPr>
          <w:p w14:paraId="472F2EAE" w14:textId="0986B704" w:rsidR="007E5188" w:rsidRPr="00094A64" w:rsidRDefault="00DC14B4" w:rsidP="00DC14B4">
            <w:pPr>
              <w:pStyle w:val="Tabletext"/>
            </w:pPr>
            <w:r w:rsidRPr="00094A64">
              <w:t>Affaiblissement moyen dû à la pénétration dans l</w:t>
            </w:r>
            <w:r w:rsidR="00FC7DFE" w:rsidRPr="00094A64">
              <w:t>'</w:t>
            </w:r>
            <w:r w:rsidRPr="00094A64">
              <w:t>équipement d</w:t>
            </w:r>
            <w:r w:rsidR="00FC7DFE" w:rsidRPr="00094A64">
              <w:t>'</w:t>
            </w:r>
            <w:r w:rsidRPr="00094A64">
              <w:t>utilisateur en intérieur</w:t>
            </w:r>
          </w:p>
        </w:tc>
        <w:tc>
          <w:tcPr>
            <w:tcW w:w="3271" w:type="dxa"/>
            <w:tcBorders>
              <w:top w:val="single" w:sz="4" w:space="0" w:color="auto"/>
              <w:left w:val="single" w:sz="4" w:space="0" w:color="auto"/>
              <w:bottom w:val="single" w:sz="4" w:space="0" w:color="auto"/>
              <w:right w:val="single" w:sz="4" w:space="0" w:color="auto"/>
            </w:tcBorders>
            <w:vAlign w:val="center"/>
            <w:hideMark/>
          </w:tcPr>
          <w:p w14:paraId="781EB1CF" w14:textId="77777777" w:rsidR="007E5188" w:rsidRPr="00094A64" w:rsidRDefault="007E5188" w:rsidP="00DC14B4">
            <w:pPr>
              <w:pStyle w:val="Tabletext"/>
              <w:jc w:val="center"/>
            </w:pPr>
            <w:r w:rsidRPr="00094A64">
              <w:t>20 dB</w:t>
            </w:r>
          </w:p>
        </w:tc>
      </w:tr>
      <w:tr w:rsidR="007E5188" w:rsidRPr="00094A64" w14:paraId="2D1DCCE5"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0825A79F" w14:textId="47C7CC06" w:rsidR="007E5188" w:rsidRPr="00094A64" w:rsidRDefault="00DC14B4" w:rsidP="00DC14B4">
            <w:pPr>
              <w:pStyle w:val="Tabletext"/>
            </w:pPr>
            <w:r w:rsidRPr="00094A64">
              <w:t>Puissance de sortie maximale de l</w:t>
            </w:r>
            <w:r w:rsidR="00FC7DFE" w:rsidRPr="00094A64">
              <w:t>'</w:t>
            </w:r>
            <w:r w:rsidRPr="00094A64">
              <w:t>équipement d</w:t>
            </w:r>
            <w:r w:rsidR="00FC7DFE" w:rsidRPr="00094A64">
              <w:t>'</w:t>
            </w:r>
            <w:r w:rsidRPr="00094A64">
              <w:t>utilisateur</w:t>
            </w:r>
          </w:p>
        </w:tc>
        <w:tc>
          <w:tcPr>
            <w:tcW w:w="3271" w:type="dxa"/>
            <w:tcBorders>
              <w:top w:val="single" w:sz="4" w:space="0" w:color="auto"/>
              <w:left w:val="single" w:sz="4" w:space="0" w:color="auto"/>
              <w:bottom w:val="single" w:sz="4" w:space="0" w:color="auto"/>
              <w:right w:val="single" w:sz="4" w:space="0" w:color="auto"/>
            </w:tcBorders>
            <w:vAlign w:val="center"/>
            <w:hideMark/>
          </w:tcPr>
          <w:p w14:paraId="279C2AAC" w14:textId="77777777" w:rsidR="007E5188" w:rsidRPr="00094A64" w:rsidRDefault="007E5188" w:rsidP="00DC14B4">
            <w:pPr>
              <w:pStyle w:val="Tabletext"/>
              <w:jc w:val="center"/>
            </w:pPr>
            <w:r w:rsidRPr="00094A64">
              <w:t>24 dBm</w:t>
            </w:r>
          </w:p>
        </w:tc>
      </w:tr>
      <w:tr w:rsidR="007E5188" w:rsidRPr="00094A64" w14:paraId="4FBAE54E"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6B4A40CF" w14:textId="0AA00226" w:rsidR="007E5188" w:rsidRPr="00094A64" w:rsidRDefault="00DC14B4" w:rsidP="00DC14B4">
            <w:pPr>
              <w:pStyle w:val="Tabletext"/>
            </w:pPr>
            <w:r w:rsidRPr="00094A64">
              <w:t>Puissance moyenne de sortie de l</w:t>
            </w:r>
            <w:r w:rsidR="00FC7DFE" w:rsidRPr="00094A64">
              <w:t>'</w:t>
            </w:r>
            <w:r w:rsidRPr="00094A64">
              <w:t>équipement UE avec commande de puissance</w:t>
            </w:r>
          </w:p>
        </w:tc>
        <w:tc>
          <w:tcPr>
            <w:tcW w:w="3271" w:type="dxa"/>
            <w:tcBorders>
              <w:top w:val="single" w:sz="4" w:space="0" w:color="auto"/>
              <w:left w:val="single" w:sz="4" w:space="0" w:color="auto"/>
              <w:bottom w:val="single" w:sz="4" w:space="0" w:color="auto"/>
              <w:right w:val="single" w:sz="4" w:space="0" w:color="auto"/>
            </w:tcBorders>
            <w:hideMark/>
          </w:tcPr>
          <w:p w14:paraId="1AA53A51" w14:textId="2EEE796B" w:rsidR="007E5188" w:rsidRPr="00094A64" w:rsidRDefault="000F0089" w:rsidP="00DC14B4">
            <w:pPr>
              <w:pStyle w:val="Tabletext"/>
              <w:jc w:val="center"/>
            </w:pPr>
            <w:r w:rsidRPr="00094A64">
              <w:t>–</w:t>
            </w:r>
            <w:r w:rsidR="007E5188" w:rsidRPr="00094A64">
              <w:t>9 dBm</w:t>
            </w:r>
          </w:p>
        </w:tc>
      </w:tr>
      <w:tr w:rsidR="007E5188" w:rsidRPr="00094A64" w14:paraId="16DE3662"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vAlign w:val="center"/>
            <w:hideMark/>
          </w:tcPr>
          <w:p w14:paraId="4FFBBDCC" w14:textId="7061E900" w:rsidR="007E5188" w:rsidRPr="00094A64" w:rsidRDefault="00DC14B4" w:rsidP="00DC14B4">
            <w:pPr>
              <w:pStyle w:val="Tabletext"/>
            </w:pPr>
            <w:r w:rsidRPr="00094A64">
              <w:t>Facteur de bruit de l</w:t>
            </w:r>
            <w:r w:rsidR="00FC7DFE" w:rsidRPr="00094A64">
              <w:t>'</w:t>
            </w:r>
            <w:r w:rsidRPr="00094A64">
              <w:t>équipement d</w:t>
            </w:r>
            <w:r w:rsidR="00FC7DFE" w:rsidRPr="00094A64">
              <w:t>'</w:t>
            </w:r>
            <w:r w:rsidRPr="00094A64">
              <w:t>utilisateur</w:t>
            </w:r>
          </w:p>
        </w:tc>
        <w:tc>
          <w:tcPr>
            <w:tcW w:w="3271" w:type="dxa"/>
            <w:tcBorders>
              <w:top w:val="single" w:sz="4" w:space="0" w:color="auto"/>
              <w:left w:val="single" w:sz="4" w:space="0" w:color="auto"/>
              <w:bottom w:val="single" w:sz="4" w:space="0" w:color="auto"/>
              <w:right w:val="single" w:sz="4" w:space="0" w:color="auto"/>
            </w:tcBorders>
            <w:hideMark/>
          </w:tcPr>
          <w:p w14:paraId="07AD1A7F" w14:textId="77777777" w:rsidR="007E5188" w:rsidRPr="00094A64" w:rsidRDefault="007E5188" w:rsidP="00DC14B4">
            <w:pPr>
              <w:pStyle w:val="Tabletext"/>
              <w:jc w:val="center"/>
            </w:pPr>
            <w:r w:rsidRPr="00094A64">
              <w:t>12 dB</w:t>
            </w:r>
          </w:p>
        </w:tc>
      </w:tr>
      <w:tr w:rsidR="007E5188" w:rsidRPr="00094A64" w14:paraId="526E6F64"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hideMark/>
          </w:tcPr>
          <w:p w14:paraId="65D90293" w14:textId="443F6739" w:rsidR="007E5188" w:rsidRPr="00094A64" w:rsidRDefault="00DC14B4" w:rsidP="00DC14B4">
            <w:pPr>
              <w:pStyle w:val="Tabletext"/>
            </w:pPr>
            <w:r w:rsidRPr="00094A64">
              <w:t>Gain d</w:t>
            </w:r>
            <w:r w:rsidR="00FC7DFE" w:rsidRPr="00094A64">
              <w:t>'</w:t>
            </w:r>
            <w:r w:rsidRPr="00094A64">
              <w:t>antenne de l</w:t>
            </w:r>
            <w:r w:rsidR="00FC7DFE" w:rsidRPr="00094A64">
              <w:t>'</w:t>
            </w:r>
            <w:r w:rsidRPr="00094A64">
              <w:t>équipement d</w:t>
            </w:r>
            <w:r w:rsidR="00FC7DFE" w:rsidRPr="00094A64">
              <w:t>'</w:t>
            </w:r>
            <w:r w:rsidRPr="00094A64">
              <w:t>utilisateur</w:t>
            </w:r>
          </w:p>
        </w:tc>
        <w:tc>
          <w:tcPr>
            <w:tcW w:w="3271" w:type="dxa"/>
            <w:tcBorders>
              <w:top w:val="single" w:sz="4" w:space="0" w:color="auto"/>
              <w:left w:val="single" w:sz="4" w:space="0" w:color="auto"/>
              <w:bottom w:val="single" w:sz="4" w:space="0" w:color="auto"/>
              <w:right w:val="single" w:sz="4" w:space="0" w:color="auto"/>
            </w:tcBorders>
            <w:hideMark/>
          </w:tcPr>
          <w:p w14:paraId="5144AB5A" w14:textId="6A37DBA7" w:rsidR="007E5188" w:rsidRPr="00094A64" w:rsidRDefault="000F0089" w:rsidP="00DC14B4">
            <w:pPr>
              <w:pStyle w:val="Tabletext"/>
              <w:jc w:val="center"/>
            </w:pPr>
            <w:r w:rsidRPr="00094A64">
              <w:t>–</w:t>
            </w:r>
            <w:r w:rsidR="007E5188" w:rsidRPr="00094A64">
              <w:t>3 dBi</w:t>
            </w:r>
          </w:p>
        </w:tc>
      </w:tr>
      <w:tr w:rsidR="00DC14B4" w:rsidRPr="00094A64" w14:paraId="7BA1DEB8"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tcPr>
          <w:p w14:paraId="71B4250B" w14:textId="2558018A" w:rsidR="00DC14B4" w:rsidRPr="00094A64" w:rsidRDefault="00DC14B4" w:rsidP="00DC14B4">
            <w:pPr>
              <w:pStyle w:val="Tabletext"/>
            </w:pPr>
            <w:r w:rsidRPr="00094A64">
              <w:t>Affaiblissement dû au corps humain</w:t>
            </w:r>
          </w:p>
        </w:tc>
        <w:tc>
          <w:tcPr>
            <w:tcW w:w="3271" w:type="dxa"/>
            <w:tcBorders>
              <w:top w:val="single" w:sz="4" w:space="0" w:color="auto"/>
              <w:left w:val="single" w:sz="4" w:space="0" w:color="auto"/>
              <w:bottom w:val="single" w:sz="4" w:space="0" w:color="auto"/>
              <w:right w:val="single" w:sz="4" w:space="0" w:color="auto"/>
            </w:tcBorders>
            <w:hideMark/>
          </w:tcPr>
          <w:p w14:paraId="26FE0F68" w14:textId="77777777" w:rsidR="00DC14B4" w:rsidRPr="00094A64" w:rsidRDefault="00DC14B4" w:rsidP="00DC14B4">
            <w:pPr>
              <w:pStyle w:val="Tabletext"/>
              <w:jc w:val="center"/>
            </w:pPr>
            <w:r w:rsidRPr="00094A64">
              <w:t>4 dB</w:t>
            </w:r>
          </w:p>
        </w:tc>
      </w:tr>
      <w:tr w:rsidR="00DC14B4" w:rsidRPr="00094A64" w14:paraId="4AF555E7"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hideMark/>
          </w:tcPr>
          <w:p w14:paraId="0BEA4629" w14:textId="6E259E04" w:rsidR="00DC14B4" w:rsidRPr="00094A64" w:rsidRDefault="00DC14B4" w:rsidP="00DC14B4">
            <w:pPr>
              <w:pStyle w:val="Tabletext"/>
            </w:pPr>
            <w:r w:rsidRPr="00094A64">
              <w:lastRenderedPageBreak/>
              <w:t>Valeur de seuil du rapport Eb/Nt pour l</w:t>
            </w:r>
            <w:r w:rsidR="00FC7DFE" w:rsidRPr="00094A64">
              <w:t>'</w:t>
            </w:r>
            <w:r w:rsidRPr="00094A64">
              <w:t>équipement d</w:t>
            </w:r>
            <w:r w:rsidR="00FC7DFE" w:rsidRPr="00094A64">
              <w:t>'</w:t>
            </w:r>
            <w:r w:rsidRPr="00094A64">
              <w:t>utilisateur (voix)</w:t>
            </w:r>
          </w:p>
        </w:tc>
        <w:tc>
          <w:tcPr>
            <w:tcW w:w="3271" w:type="dxa"/>
            <w:tcBorders>
              <w:top w:val="single" w:sz="4" w:space="0" w:color="auto"/>
              <w:left w:val="single" w:sz="4" w:space="0" w:color="auto"/>
              <w:bottom w:val="single" w:sz="4" w:space="0" w:color="auto"/>
              <w:right w:val="single" w:sz="4" w:space="0" w:color="auto"/>
            </w:tcBorders>
            <w:hideMark/>
          </w:tcPr>
          <w:p w14:paraId="35925C8D" w14:textId="08027C8F" w:rsidR="00DC14B4" w:rsidRPr="00094A64" w:rsidRDefault="00DC14B4" w:rsidP="00DC14B4">
            <w:pPr>
              <w:pStyle w:val="Tabletext"/>
              <w:jc w:val="center"/>
            </w:pPr>
            <w:r w:rsidRPr="00094A64">
              <w:t>6,1 dB</w:t>
            </w:r>
          </w:p>
        </w:tc>
      </w:tr>
      <w:tr w:rsidR="00DC14B4" w:rsidRPr="00094A64" w14:paraId="4469007B" w14:textId="77777777" w:rsidTr="00BB217C">
        <w:trPr>
          <w:jc w:val="center"/>
        </w:trPr>
        <w:tc>
          <w:tcPr>
            <w:tcW w:w="4673" w:type="dxa"/>
            <w:tcBorders>
              <w:top w:val="single" w:sz="4" w:space="0" w:color="auto"/>
              <w:left w:val="single" w:sz="4" w:space="0" w:color="auto"/>
              <w:bottom w:val="single" w:sz="4" w:space="0" w:color="auto"/>
              <w:right w:val="single" w:sz="4" w:space="0" w:color="auto"/>
            </w:tcBorders>
          </w:tcPr>
          <w:p w14:paraId="40ED601A" w14:textId="6F05B7EF" w:rsidR="00DC14B4" w:rsidRPr="00094A64" w:rsidRDefault="00DC14B4" w:rsidP="00DC14B4">
            <w:pPr>
              <w:pStyle w:val="Tabletext"/>
            </w:pPr>
            <w:r w:rsidRPr="00094A64">
              <w:t>Sélectivité vis-à-vis du canal adjacent (ACS) pour l</w:t>
            </w:r>
            <w:r w:rsidR="00FC7DFE" w:rsidRPr="00094A64">
              <w:t>'</w:t>
            </w:r>
            <w:r w:rsidRPr="00094A64">
              <w:t>équipement d</w:t>
            </w:r>
            <w:r w:rsidR="00FC7DFE" w:rsidRPr="00094A64">
              <w:t>'</w:t>
            </w:r>
            <w:r w:rsidRPr="00094A64">
              <w:t>utilisateur</w:t>
            </w:r>
          </w:p>
        </w:tc>
        <w:tc>
          <w:tcPr>
            <w:tcW w:w="3271" w:type="dxa"/>
            <w:tcBorders>
              <w:top w:val="single" w:sz="4" w:space="0" w:color="auto"/>
              <w:left w:val="single" w:sz="4" w:space="0" w:color="auto"/>
              <w:bottom w:val="single" w:sz="4" w:space="0" w:color="auto"/>
              <w:right w:val="single" w:sz="4" w:space="0" w:color="auto"/>
            </w:tcBorders>
            <w:vAlign w:val="center"/>
            <w:hideMark/>
          </w:tcPr>
          <w:p w14:paraId="6D8C8F79" w14:textId="77777777" w:rsidR="00DC14B4" w:rsidRPr="00094A64" w:rsidRDefault="00DC14B4" w:rsidP="00DC14B4">
            <w:pPr>
              <w:pStyle w:val="Tabletext"/>
              <w:jc w:val="center"/>
            </w:pPr>
            <w:r w:rsidRPr="00094A64">
              <w:t>33 dB</w:t>
            </w:r>
          </w:p>
        </w:tc>
      </w:tr>
    </w:tbl>
    <w:p w14:paraId="5D3539EA" w14:textId="5358C247" w:rsidR="007E5188" w:rsidRPr="00094A64" w:rsidRDefault="007E5188" w:rsidP="00727E46">
      <w:pPr>
        <w:pStyle w:val="FigureNo"/>
      </w:pPr>
      <w:r w:rsidRPr="00094A64">
        <w:t>figure 6</w:t>
      </w:r>
    </w:p>
    <w:p w14:paraId="7733DFE1" w14:textId="25543641" w:rsidR="007E5188" w:rsidRPr="00094A64" w:rsidRDefault="007B7273" w:rsidP="003F177C">
      <w:pPr>
        <w:pStyle w:val="Figuretitle"/>
        <w:spacing w:after="120"/>
      </w:pPr>
      <w:r w:rsidRPr="00094A64">
        <w:t>Diagramme d</w:t>
      </w:r>
      <w:r w:rsidR="00FC7DFE" w:rsidRPr="00094A64">
        <w:t>'</w:t>
      </w:r>
      <w:r w:rsidRPr="00094A64">
        <w:t>antenne des stations de base IMT-2000 et IMT évoluées</w:t>
      </w:r>
      <w:r w:rsidR="003F177C" w:rsidRPr="00094A64">
        <w:br/>
      </w:r>
      <w:r w:rsidRPr="00094A64">
        <w:t xml:space="preserve">a) </w:t>
      </w:r>
      <w:r w:rsidR="000F0089" w:rsidRPr="00094A64">
        <w:t>d</w:t>
      </w:r>
      <w:r w:rsidRPr="00094A64">
        <w:t>iagramme d</w:t>
      </w:r>
      <w:r w:rsidR="00FC7DFE" w:rsidRPr="00094A64">
        <w:t>'</w:t>
      </w:r>
      <w:r w:rsidRPr="00094A64">
        <w:t>antenne dans le plan d</w:t>
      </w:r>
      <w:r w:rsidR="00FC7DFE" w:rsidRPr="00094A64">
        <w:t>'</w:t>
      </w:r>
      <w:r w:rsidRPr="00094A64">
        <w:t xml:space="preserve">azimut; b) </w:t>
      </w:r>
      <w:r w:rsidR="000F0089" w:rsidRPr="00094A64">
        <w:t>d</w:t>
      </w:r>
      <w:r w:rsidRPr="00094A64">
        <w:t>iagramme d</w:t>
      </w:r>
      <w:r w:rsidR="00FC7DFE" w:rsidRPr="00094A64">
        <w:t>'</w:t>
      </w:r>
      <w:r w:rsidRPr="00094A64">
        <w:t>antenne dans le plan de l</w:t>
      </w:r>
      <w:r w:rsidR="00FC7DFE" w:rsidRPr="00094A64">
        <w:t>'</w:t>
      </w:r>
      <w:r w:rsidRPr="00094A64">
        <w:t>angle d</w:t>
      </w:r>
      <w:r w:rsidR="00FC7DFE" w:rsidRPr="00094A64">
        <w:t>'</w:t>
      </w:r>
      <w:r w:rsidRPr="00094A64">
        <w:t>élévatio</w:t>
      </w:r>
      <w:r w:rsidR="003F177C" w:rsidRPr="00094A64">
        <w:t>n</w:t>
      </w:r>
    </w:p>
    <w:p w14:paraId="1C20B46D" w14:textId="77777777" w:rsidR="007E5188" w:rsidRPr="00094A64" w:rsidRDefault="007E5188" w:rsidP="00727E46">
      <w:pPr>
        <w:jc w:val="center"/>
        <w:rPr>
          <w:lang w:eastAsia="ru-RU"/>
        </w:rPr>
      </w:pPr>
      <w:r w:rsidRPr="00094A64">
        <w:rPr>
          <w:noProof/>
          <w:lang w:eastAsia="ru-RU"/>
        </w:rPr>
        <w:drawing>
          <wp:inline distT="0" distB="0" distL="0" distR="0" wp14:anchorId="703AB359" wp14:editId="16FF4543">
            <wp:extent cx="2628900" cy="2276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2276475"/>
                    </a:xfrm>
                    <a:prstGeom prst="rect">
                      <a:avLst/>
                    </a:prstGeom>
                    <a:noFill/>
                    <a:ln>
                      <a:noFill/>
                    </a:ln>
                  </pic:spPr>
                </pic:pic>
              </a:graphicData>
            </a:graphic>
          </wp:inline>
        </w:drawing>
      </w:r>
      <w:r w:rsidRPr="00094A64">
        <w:rPr>
          <w:noProof/>
          <w:lang w:eastAsia="ru-RU"/>
        </w:rPr>
        <w:drawing>
          <wp:inline distT="0" distB="0" distL="0" distR="0" wp14:anchorId="5A10CC6B" wp14:editId="517EFDBC">
            <wp:extent cx="2627630" cy="2273935"/>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7630" cy="2273935"/>
                    </a:xfrm>
                    <a:prstGeom prst="rect">
                      <a:avLst/>
                    </a:prstGeom>
                    <a:noFill/>
                  </pic:spPr>
                </pic:pic>
              </a:graphicData>
            </a:graphic>
          </wp:inline>
        </w:drawing>
      </w:r>
    </w:p>
    <w:tbl>
      <w:tblPr>
        <w:tblStyle w:val="TableGrid"/>
        <w:tblW w:w="0" w:type="auto"/>
        <w:jc w:val="center"/>
        <w:tblLook w:val="04A0" w:firstRow="1" w:lastRow="0" w:firstColumn="1" w:lastColumn="0" w:noHBand="0" w:noVBand="1"/>
      </w:tblPr>
      <w:tblGrid>
        <w:gridCol w:w="4076"/>
        <w:gridCol w:w="4145"/>
      </w:tblGrid>
      <w:tr w:rsidR="007E5188" w:rsidRPr="00094A64" w14:paraId="3690E8AB" w14:textId="77777777" w:rsidTr="00E346E6">
        <w:trPr>
          <w:jc w:val="center"/>
        </w:trPr>
        <w:tc>
          <w:tcPr>
            <w:tcW w:w="4076" w:type="dxa"/>
            <w:tcBorders>
              <w:top w:val="nil"/>
              <w:left w:val="nil"/>
              <w:bottom w:val="nil"/>
              <w:right w:val="nil"/>
            </w:tcBorders>
            <w:hideMark/>
          </w:tcPr>
          <w:p w14:paraId="2DB66C7A" w14:textId="3FAD9031" w:rsidR="007E5188" w:rsidRPr="00094A64" w:rsidRDefault="007E5188" w:rsidP="00727E46">
            <w:pPr>
              <w:jc w:val="center"/>
            </w:pPr>
            <w:r w:rsidRPr="00094A64">
              <w:t>a)</w:t>
            </w:r>
          </w:p>
        </w:tc>
        <w:tc>
          <w:tcPr>
            <w:tcW w:w="4145" w:type="dxa"/>
            <w:tcBorders>
              <w:top w:val="nil"/>
              <w:left w:val="nil"/>
              <w:bottom w:val="nil"/>
              <w:right w:val="nil"/>
            </w:tcBorders>
            <w:hideMark/>
          </w:tcPr>
          <w:p w14:paraId="4A6C449C" w14:textId="008184F1" w:rsidR="007E5188" w:rsidRPr="00094A64" w:rsidRDefault="007E5188" w:rsidP="00727E46">
            <w:pPr>
              <w:jc w:val="center"/>
            </w:pPr>
            <w:r w:rsidRPr="00094A64">
              <w:t>b)</w:t>
            </w:r>
          </w:p>
        </w:tc>
      </w:tr>
    </w:tbl>
    <w:p w14:paraId="25ED9531" w14:textId="03D5BC90" w:rsidR="007B7273" w:rsidRPr="00094A64" w:rsidRDefault="007B7273" w:rsidP="003F177C">
      <w:pPr>
        <w:pStyle w:val="Headingb"/>
      </w:pPr>
      <w:r w:rsidRPr="00094A64">
        <w:t>Méthode de calcul de la compatibilité électromagnétique et résultats</w:t>
      </w:r>
    </w:p>
    <w:p w14:paraId="2681308D" w14:textId="51E759F5" w:rsidR="007B7273" w:rsidRPr="00094A64" w:rsidRDefault="007B7273" w:rsidP="00727E46">
      <w:r w:rsidRPr="00094A64">
        <w:t>La méthode de Monte Carlo a été utilisée dans l</w:t>
      </w:r>
      <w:r w:rsidR="00FC7DFE" w:rsidRPr="00094A64">
        <w:t>'</w:t>
      </w:r>
      <w:r w:rsidRPr="00094A64">
        <w:t>étude. La méthode de Monte Carlo est une méthode de calcul statistique employée pour modéliser des processus aléatoires et estimer les caractéristiques probabilistes d</w:t>
      </w:r>
      <w:r w:rsidR="00FC7DFE" w:rsidRPr="00094A64">
        <w:t>'</w:t>
      </w:r>
      <w:r w:rsidRPr="00094A64">
        <w:t>un système. Cette méthode est fondée sur la génération d</w:t>
      </w:r>
      <w:r w:rsidR="00FC7DFE" w:rsidRPr="00094A64">
        <w:t>'</w:t>
      </w:r>
      <w:r w:rsidRPr="00094A64">
        <w:t>échantillons aléatoires selon des distributions de probabilité déterminées</w:t>
      </w:r>
      <w:r w:rsidR="00EE0B00" w:rsidRPr="00094A64">
        <w:t>.</w:t>
      </w:r>
    </w:p>
    <w:p w14:paraId="46027A6C" w14:textId="4043D37C" w:rsidR="007E5188" w:rsidRPr="00094A64" w:rsidRDefault="007B7273" w:rsidP="00727E46">
      <w:r w:rsidRPr="00094A64">
        <w:t>Aux fins de l</w:t>
      </w:r>
      <w:r w:rsidR="00FC7DFE" w:rsidRPr="00094A64">
        <w:t>'</w:t>
      </w:r>
      <w:r w:rsidRPr="00094A64">
        <w:t>estimation du brouillage, la méthode de Monte Carlo peut être utilisée pour simuler divers paramètres aléatoires tels que l</w:t>
      </w:r>
      <w:r w:rsidR="00FC7DFE" w:rsidRPr="00094A64">
        <w:t>'</w:t>
      </w:r>
      <w:r w:rsidRPr="00094A64">
        <w:t>emplacement des sources de brouillage, leur puissance, la direction des diagrammes d</w:t>
      </w:r>
      <w:r w:rsidR="00FC7DFE" w:rsidRPr="00094A64">
        <w:t>'</w:t>
      </w:r>
      <w:r w:rsidRPr="00094A64">
        <w:t>antenne, la distance de propagation des signaux, etc. On effectue ensuite de nombreuses itérations aléatoires, et les paramètres du modèle de chacune d</w:t>
      </w:r>
      <w:r w:rsidR="00FC7DFE" w:rsidRPr="00094A64">
        <w:t>'</w:t>
      </w:r>
      <w:r w:rsidRPr="00094A64">
        <w:t>elles sont choisis de façon aléatoire en fonction de distributions de probabilité données.</w:t>
      </w:r>
    </w:p>
    <w:p w14:paraId="5B9D037E" w14:textId="10D0988A" w:rsidR="005869A2" w:rsidRPr="00094A64" w:rsidRDefault="005869A2" w:rsidP="00727E46">
      <w:r w:rsidRPr="00094A64">
        <w:t>Pour chaque essai, on calcule le niveau des incidences du brouillage sur le système considéré. Après avoir effectué un grand nombre d</w:t>
      </w:r>
      <w:r w:rsidR="00FC7DFE" w:rsidRPr="00094A64">
        <w:t>'</w:t>
      </w:r>
      <w:r w:rsidRPr="00094A64">
        <w:t>itérations (50 000 itérations dans cette étude), les valeurs moyennes, les distributions de probabilité ou les autres caractéristiques ainsi obtenues permettent d</w:t>
      </w:r>
      <w:r w:rsidR="00FC7DFE" w:rsidRPr="00094A64">
        <w:t>'</w:t>
      </w:r>
      <w:r w:rsidRPr="00094A64">
        <w:t>estimer les probabilités, les caractéristiques statistiques et le comportement du système dans des conditions aléatoires.</w:t>
      </w:r>
    </w:p>
    <w:p w14:paraId="43456890" w14:textId="080597B3" w:rsidR="007E5188" w:rsidRPr="00094A64" w:rsidRDefault="005869A2" w:rsidP="00727E46">
      <w:r w:rsidRPr="00094A64">
        <w:t>La méthode de Monte Carlo permet d</w:t>
      </w:r>
      <w:r w:rsidR="00FC7DFE" w:rsidRPr="00094A64">
        <w:t>'</w:t>
      </w:r>
      <w:r w:rsidRPr="00094A64">
        <w:t>obtenir des estimations plus précises, en particulier dans les systèmes complexes où les méthodes analytiques peuvent être difficiles en raison de la complexité des calculs mathématiques ou de la non-linéarité des équations. La Fig</w:t>
      </w:r>
      <w:r w:rsidR="00803A7A" w:rsidRPr="00094A64">
        <w:t>ure</w:t>
      </w:r>
      <w:r w:rsidRPr="00094A64">
        <w:t xml:space="preserve"> 7</w:t>
      </w:r>
      <w:r w:rsidR="00EE0B00" w:rsidRPr="00094A64">
        <w:t xml:space="preserve"> </w:t>
      </w:r>
      <w:r w:rsidRPr="00094A64">
        <w:t>fournit un exemple de simulation des brouillages causés par une station HIBS à un réseau IMT.</w:t>
      </w:r>
    </w:p>
    <w:p w14:paraId="3C516F45" w14:textId="70F4FD6E" w:rsidR="007E5188" w:rsidRPr="00094A64" w:rsidRDefault="007E5188" w:rsidP="00727E46">
      <w:pPr>
        <w:pStyle w:val="FigureNo"/>
      </w:pPr>
      <w:r w:rsidRPr="00094A64">
        <w:lastRenderedPageBreak/>
        <w:t>figure 7</w:t>
      </w:r>
    </w:p>
    <w:p w14:paraId="01AB47B8" w14:textId="37231BF6" w:rsidR="007E5188" w:rsidRPr="00094A64" w:rsidRDefault="005869A2" w:rsidP="00EE0B00">
      <w:pPr>
        <w:pStyle w:val="Figuretitle"/>
        <w:spacing w:after="120"/>
      </w:pPr>
      <w:r w:rsidRPr="00094A64">
        <w:t>Exemple de simulation des brouillages causés par une station HIBS à un réseau IMT</w:t>
      </w:r>
    </w:p>
    <w:p w14:paraId="315A2D91" w14:textId="42AB5029" w:rsidR="007E5188" w:rsidRPr="00094A64" w:rsidRDefault="007E5188" w:rsidP="00727E46">
      <w:pPr>
        <w:pStyle w:val="Figure"/>
      </w:pPr>
      <w:r w:rsidRPr="00094A64">
        <w:rPr>
          <w:noProof/>
        </w:rPr>
        <w:drawing>
          <wp:inline distT="0" distB="0" distL="0" distR="0" wp14:anchorId="374F0477" wp14:editId="6D6B2431">
            <wp:extent cx="4818380" cy="366522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8380" cy="3665220"/>
                    </a:xfrm>
                    <a:prstGeom prst="rect">
                      <a:avLst/>
                    </a:prstGeom>
                    <a:noFill/>
                  </pic:spPr>
                </pic:pic>
              </a:graphicData>
            </a:graphic>
          </wp:inline>
        </w:drawing>
      </w:r>
    </w:p>
    <w:p w14:paraId="3374259D" w14:textId="77777777" w:rsidR="005869A2" w:rsidRPr="00094A64" w:rsidRDefault="005869A2" w:rsidP="000F0089">
      <w:pPr>
        <w:spacing w:before="240"/>
      </w:pPr>
      <w:r w:rsidRPr="00094A64">
        <w:t>Les réseaux IMT exposés aux brouillages comprenaient 19 cellules à trois secteurs situées en milieu urbain.</w:t>
      </w:r>
    </w:p>
    <w:p w14:paraId="09D3CD4F" w14:textId="6C30042E" w:rsidR="005869A2" w:rsidRPr="00094A64" w:rsidRDefault="005869A2" w:rsidP="00EE0B00">
      <w:r w:rsidRPr="00094A64">
        <w:t>Le réseau HIBS était une plate-forme avec trois secteurs pour une cellule de la première couche et sept secteurs pour une cellule de la deuxième couche. Les pertes de capacité des réseaux IMT ont été calculées à différentes distances entre le réseau IMT et la station HIBS. Elles ont été présentées sous la forme d</w:t>
      </w:r>
      <w:r w:rsidR="00FC7DFE" w:rsidRPr="00094A64">
        <w:t>'</w:t>
      </w:r>
      <w:r w:rsidRPr="00094A64">
        <w:t>un tableau indiquant le pourcentage de perte et sous la forme de fonctions de</w:t>
      </w:r>
      <w:r w:rsidR="00EE0B00" w:rsidRPr="00094A64">
        <w:t xml:space="preserve"> distribution </w:t>
      </w:r>
      <w:r w:rsidRPr="00094A64">
        <w:t>permettant une représentation graphique de la réduction de la capacité.</w:t>
      </w:r>
    </w:p>
    <w:p w14:paraId="00DA8E4A" w14:textId="21222362" w:rsidR="007E5188" w:rsidRPr="00094A64" w:rsidRDefault="005869A2" w:rsidP="00EE0B00">
      <w:r w:rsidRPr="00094A64">
        <w:t xml:space="preserve">Dans cette étude, </w:t>
      </w:r>
      <w:r w:rsidR="00EE0B00" w:rsidRPr="00094A64">
        <w:t>l</w:t>
      </w:r>
      <w:r w:rsidRPr="00094A64">
        <w:t>a station HIBS a été simulée sur la base des paramètres du Tableau 1, bien que la puissance de sortie ait été ajustée de manière que la limite de puissance surfacique indiquée à la surface de la Terre (−114 dB(W/(m2 · MHz)) ne puisse pas être dépassée, même si la victime des brouillages est directement aligné</w:t>
      </w:r>
      <w:r w:rsidR="00FB2E0F" w:rsidRPr="00094A64">
        <w:t>e</w:t>
      </w:r>
      <w:r w:rsidRPr="00094A64">
        <w:t xml:space="preserve"> sur le lobe principal du diagramme de rayonnement de la station</w:t>
      </w:r>
      <w:r w:rsidR="006B69D7" w:rsidRPr="00094A64">
        <w:t> </w:t>
      </w:r>
      <w:r w:rsidRPr="00094A64">
        <w:t>HIBS; en pareil cas, la puissance de la station de base HIBS est de 23 dBm/20 MHz.</w:t>
      </w:r>
    </w:p>
    <w:p w14:paraId="01AB4C48" w14:textId="10A4A6E7" w:rsidR="00E35002" w:rsidRPr="00094A64" w:rsidRDefault="00E35002" w:rsidP="00EE0B00">
      <w:r w:rsidRPr="00094A64">
        <w:t>Lors du choix des distances entre le nadir de la station HIBS et le réseau IMT-2000/IMT évoluées exposé au brouillage, on a tenu compte du fait que le rayon de la zone de service de la station HIBS était de 100 km, de sorte que le point nadir de la station HIBS ne peut pas se trouver à moins de</w:t>
      </w:r>
      <w:r w:rsidR="00803A7A" w:rsidRPr="00094A64">
        <w:t> </w:t>
      </w:r>
      <w:r w:rsidRPr="00094A64">
        <w:t>100</w:t>
      </w:r>
      <w:r w:rsidR="00EE0B00" w:rsidRPr="00094A64">
        <w:t> </w:t>
      </w:r>
      <w:r w:rsidRPr="00094A64">
        <w:t>km du réseau subissant les brouillages et situé dans un pays voisin. Par conséquent, l</w:t>
      </w:r>
      <w:r w:rsidR="00FC7DFE" w:rsidRPr="00094A64">
        <w:t>'</w:t>
      </w:r>
      <w:r w:rsidRPr="00094A64">
        <w:t>exposition aux brouillages à des distances inférieures à 100 km n</w:t>
      </w:r>
      <w:r w:rsidR="00FC7DFE" w:rsidRPr="00094A64">
        <w:t>'</w:t>
      </w:r>
      <w:r w:rsidRPr="00094A64">
        <w:t>a pas été prise en considération. Le seuil de dégradation de la capacité pour les réseaux IMT-2000 et IMT évolués est de 5%</w:t>
      </w:r>
      <w:r w:rsidR="00D141E9" w:rsidRPr="00094A64">
        <w:t xml:space="preserve">, </w:t>
      </w:r>
      <w:r w:rsidRPr="00094A64">
        <w:t>conformément aux spécifications 3GPP.</w:t>
      </w:r>
    </w:p>
    <w:p w14:paraId="239A10CB" w14:textId="36839FCA" w:rsidR="00E35002" w:rsidRPr="00094A64" w:rsidRDefault="00E35002" w:rsidP="00EE0B00">
      <w:r w:rsidRPr="00094A64">
        <w:t xml:space="preserve">Chaque étude vise à évaluer la perte de capacité, sur la base du calcul du rapport signal/bruit (SINR). Pour calculer le rapport SINR, il faut évaluer le signal utile dans le réseau IMT et le signal brouilleur provenant </w:t>
      </w:r>
      <w:r w:rsidR="00D141E9" w:rsidRPr="00094A64">
        <w:t xml:space="preserve">de la station </w:t>
      </w:r>
      <w:r w:rsidRPr="00094A64">
        <w:t>HIBS.</w:t>
      </w:r>
    </w:p>
    <w:p w14:paraId="70FFB40D" w14:textId="56E78A70" w:rsidR="007E5188" w:rsidRPr="00094A64" w:rsidRDefault="00E35002" w:rsidP="00803A7A">
      <w:r w:rsidRPr="00094A64">
        <w:t>Le signal utile du réseau IMT a été calculé à l</w:t>
      </w:r>
      <w:r w:rsidR="00FC7DFE" w:rsidRPr="00094A64">
        <w:t>'</w:t>
      </w:r>
      <w:r w:rsidRPr="00094A64">
        <w:t>aide de l</w:t>
      </w:r>
      <w:r w:rsidR="00FC7DFE" w:rsidRPr="00094A64">
        <w:t>'</w:t>
      </w:r>
      <w:r w:rsidRPr="00094A64">
        <w:t>expression suivante:</w:t>
      </w:r>
    </w:p>
    <w:p w14:paraId="6902F33B" w14:textId="153217A8" w:rsidR="007E5188" w:rsidRPr="00094A64" w:rsidRDefault="00EE0B00" w:rsidP="00803A7A">
      <w:pPr>
        <w:pStyle w:val="Equation"/>
      </w:pPr>
      <w:r w:rsidRPr="00094A64">
        <w:lastRenderedPageBreak/>
        <w:tab/>
      </w:r>
      <w:r w:rsidR="007E5188" w:rsidRPr="00094A64">
        <w:tab/>
      </w:r>
      <w:r w:rsidR="007E5188" w:rsidRPr="00094A64">
        <w:object w:dxaOrig="3060" w:dyaOrig="380" w14:anchorId="7177FE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5pt;height:18.75pt" o:ole="">
            <v:imagedata r:id="rId20" o:title=""/>
          </v:shape>
          <o:OLEObject Type="Embed" ProgID="Equation.DSMT4" ShapeID="_x0000_i1025" DrawAspect="Content" ObjectID="_1761931943" r:id="rId21"/>
        </w:object>
      </w:r>
    </w:p>
    <w:p w14:paraId="18D5D342" w14:textId="72C01A6D" w:rsidR="007E5188" w:rsidRPr="00094A64" w:rsidRDefault="007E5188" w:rsidP="00803A7A">
      <w:pPr>
        <w:tabs>
          <w:tab w:val="clear" w:pos="1134"/>
          <w:tab w:val="clear" w:pos="1871"/>
          <w:tab w:val="clear" w:pos="2268"/>
          <w:tab w:val="right" w:pos="284"/>
          <w:tab w:val="right" w:pos="3119"/>
        </w:tabs>
      </w:pPr>
      <w:r w:rsidRPr="00094A64">
        <w:t>où:</w:t>
      </w:r>
    </w:p>
    <w:p w14:paraId="599BD436" w14:textId="7CB56B30" w:rsidR="00EE0B00" w:rsidRPr="00094A64" w:rsidRDefault="00EE0B00" w:rsidP="00803A7A">
      <w:pPr>
        <w:pStyle w:val="Equationlegend"/>
        <w:rPr>
          <w:rFonts w:eastAsia="SimSun"/>
        </w:rPr>
      </w:pPr>
      <w:bookmarkStart w:id="9" w:name="OLE_LINK59"/>
      <w:bookmarkStart w:id="10" w:name="OLE_LINK69"/>
      <w:r w:rsidRPr="00094A64">
        <w:rPr>
          <w:rFonts w:eastAsia="SimSun"/>
        </w:rPr>
        <w:tab/>
      </w:r>
      <w:bookmarkEnd w:id="9"/>
      <w:bookmarkEnd w:id="10"/>
      <w:r w:rsidRPr="00094A64">
        <w:rPr>
          <w:rFonts w:eastAsia="SimSun"/>
          <w:i/>
        </w:rPr>
        <w:t>P</w:t>
      </w:r>
      <w:r w:rsidRPr="00094A64">
        <w:rPr>
          <w:rFonts w:eastAsia="SimSun"/>
          <w:i/>
          <w:iCs/>
          <w:vertAlign w:val="subscript"/>
        </w:rPr>
        <w:t>IMT</w:t>
      </w:r>
      <w:r w:rsidRPr="00094A64">
        <w:rPr>
          <w:rFonts w:eastAsia="SimSun"/>
        </w:rPr>
        <w:t>:</w:t>
      </w:r>
      <w:r w:rsidRPr="00094A64">
        <w:rPr>
          <w:rFonts w:eastAsia="SimSun"/>
        </w:rPr>
        <w:tab/>
      </w:r>
      <w:r w:rsidRPr="00094A64">
        <w:t>puissance de sortie de la station de base/l</w:t>
      </w:r>
      <w:r w:rsidR="00FC7DFE" w:rsidRPr="00094A64">
        <w:t>'</w:t>
      </w:r>
      <w:r w:rsidRPr="00094A64">
        <w:t>équipement UE IMT, dBm;</w:t>
      </w:r>
    </w:p>
    <w:p w14:paraId="4A290710" w14:textId="591E3EB5" w:rsidR="00EE0B00" w:rsidRPr="00094A64" w:rsidRDefault="00EE0B00" w:rsidP="00803A7A">
      <w:pPr>
        <w:pStyle w:val="Equationlegend"/>
        <w:rPr>
          <w:rFonts w:eastAsia="SimSun"/>
        </w:rPr>
      </w:pPr>
      <w:r w:rsidRPr="00094A64">
        <w:rPr>
          <w:rFonts w:eastAsia="SimSun"/>
        </w:rPr>
        <w:tab/>
      </w:r>
      <w:r w:rsidRPr="00094A64">
        <w:rPr>
          <w:rFonts w:eastAsia="SimSun"/>
          <w:i/>
        </w:rPr>
        <w:t>G</w:t>
      </w:r>
      <w:r w:rsidRPr="00094A64">
        <w:rPr>
          <w:rFonts w:eastAsia="SimSun"/>
          <w:i/>
          <w:iCs/>
          <w:vertAlign w:val="subscript"/>
        </w:rPr>
        <w:t>IMT</w:t>
      </w:r>
      <w:r w:rsidRPr="00094A64">
        <w:rPr>
          <w:rFonts w:eastAsia="SimSun"/>
        </w:rPr>
        <w:t>:</w:t>
      </w:r>
      <w:r w:rsidRPr="00094A64">
        <w:rPr>
          <w:rFonts w:eastAsia="SimSun"/>
        </w:rPr>
        <w:tab/>
      </w:r>
      <w:r w:rsidRPr="00094A64">
        <w:t>gain de l</w:t>
      </w:r>
      <w:r w:rsidR="00FC7DFE" w:rsidRPr="00094A64">
        <w:t>'</w:t>
      </w:r>
      <w:r w:rsidRPr="00094A64">
        <w:t>antenne d</w:t>
      </w:r>
      <w:r w:rsidR="00FC7DFE" w:rsidRPr="00094A64">
        <w:t>'</w:t>
      </w:r>
      <w:r w:rsidRPr="00094A64">
        <w:t>émission de la station de base/l</w:t>
      </w:r>
      <w:r w:rsidR="00FC7DFE" w:rsidRPr="00094A64">
        <w:t>'</w:t>
      </w:r>
      <w:r w:rsidRPr="00094A64">
        <w:t>équipement UE IMT en direction du récepteur IMT, dBi;</w:t>
      </w:r>
    </w:p>
    <w:p w14:paraId="2300DCC9" w14:textId="62F8B51C" w:rsidR="00EE0B00" w:rsidRPr="00094A64" w:rsidRDefault="00EE0B00" w:rsidP="00EE0B00">
      <w:pPr>
        <w:pStyle w:val="Equationlegend"/>
        <w:rPr>
          <w:rFonts w:eastAsia="SimSun"/>
        </w:rPr>
      </w:pPr>
      <w:r w:rsidRPr="00094A64">
        <w:rPr>
          <w:rFonts w:eastAsia="SimSun"/>
        </w:rPr>
        <w:tab/>
      </w:r>
      <w:r w:rsidRPr="00094A64">
        <w:rPr>
          <w:rFonts w:eastAsia="SimSun"/>
          <w:i/>
        </w:rPr>
        <w:t>L</w:t>
      </w:r>
      <w:r w:rsidRPr="00094A64">
        <w:rPr>
          <w:rFonts w:eastAsia="SimSun"/>
          <w:i/>
          <w:iCs/>
          <w:vertAlign w:val="subscript"/>
        </w:rPr>
        <w:t>p</w:t>
      </w:r>
      <w:r w:rsidRPr="00094A64">
        <w:rPr>
          <w:rFonts w:eastAsia="SimSun"/>
        </w:rPr>
        <w:t>:</w:t>
      </w:r>
      <w:r w:rsidRPr="00094A64">
        <w:rPr>
          <w:rFonts w:eastAsia="SimSun"/>
        </w:rPr>
        <w:tab/>
      </w:r>
      <w:r w:rsidRPr="00094A64">
        <w:t>affaiblissement de propagation entre l</w:t>
      </w:r>
      <w:r w:rsidR="00FC7DFE" w:rsidRPr="00094A64">
        <w:t>'</w:t>
      </w:r>
      <w:r w:rsidRPr="00094A64">
        <w:t>émetteur de la station de base/l</w:t>
      </w:r>
      <w:r w:rsidR="00FC7DFE" w:rsidRPr="00094A64">
        <w:t>'</w:t>
      </w:r>
      <w:r w:rsidRPr="00094A64">
        <w:t>équipement UE et le récepteur IMT, en dB;</w:t>
      </w:r>
    </w:p>
    <w:p w14:paraId="1C4884B2" w14:textId="55C57F92" w:rsidR="00D141E9" w:rsidRPr="00094A64" w:rsidRDefault="00EE0B00" w:rsidP="00EE0B00">
      <w:pPr>
        <w:pStyle w:val="Equationlegend"/>
      </w:pPr>
      <w:r w:rsidRPr="00094A64">
        <w:rPr>
          <w:rFonts w:eastAsia="SimSun"/>
        </w:rPr>
        <w:tab/>
      </w:r>
      <w:r w:rsidRPr="00094A64">
        <w:rPr>
          <w:rFonts w:eastAsia="SimSun"/>
          <w:i/>
        </w:rPr>
        <w:t>A</w:t>
      </w:r>
      <w:r w:rsidRPr="00094A64">
        <w:rPr>
          <w:rFonts w:eastAsia="SimSun"/>
          <w:i/>
          <w:iCs/>
          <w:vertAlign w:val="subscript"/>
        </w:rPr>
        <w:t>activity</w:t>
      </w:r>
      <w:r w:rsidRPr="00094A64">
        <w:rPr>
          <w:rFonts w:eastAsia="SimSun"/>
        </w:rPr>
        <w:t>:</w:t>
      </w:r>
      <w:r w:rsidRPr="00094A64">
        <w:rPr>
          <w:rFonts w:eastAsia="SimSun"/>
        </w:rPr>
        <w:tab/>
      </w:r>
      <w:r w:rsidRPr="00094A64">
        <w:t>facteur d</w:t>
      </w:r>
      <w:r w:rsidR="00FC7DFE" w:rsidRPr="00094A64">
        <w:t>'</w:t>
      </w:r>
      <w:r w:rsidRPr="00094A64">
        <w:t>activité, dB.</w:t>
      </w:r>
    </w:p>
    <w:p w14:paraId="1CBDEFE7" w14:textId="2EC24C18" w:rsidR="00D141E9" w:rsidRPr="00094A64" w:rsidRDefault="00D141E9" w:rsidP="00727E46">
      <w:pPr>
        <w:tabs>
          <w:tab w:val="clear" w:pos="1134"/>
          <w:tab w:val="clear" w:pos="1871"/>
          <w:tab w:val="clear" w:pos="2268"/>
          <w:tab w:val="right" w:pos="284"/>
          <w:tab w:val="right" w:pos="3119"/>
        </w:tabs>
      </w:pPr>
      <w:r w:rsidRPr="00094A64">
        <w:t>L</w:t>
      </w:r>
      <w:r w:rsidR="00FC7DFE" w:rsidRPr="00094A64">
        <w:t>'</w:t>
      </w:r>
      <w:r w:rsidRPr="00094A64">
        <w:t>affaiblissement de propagation dans le signal utile a été évalué à l</w:t>
      </w:r>
      <w:r w:rsidR="00FC7DFE" w:rsidRPr="00094A64">
        <w:t>'</w:t>
      </w:r>
      <w:r w:rsidRPr="00094A64">
        <w:t>aide du modèle HATA élargi pour les environnements urbains.</w:t>
      </w:r>
    </w:p>
    <w:p w14:paraId="47DCDEEE" w14:textId="63C5C839" w:rsidR="00D141E9" w:rsidRPr="00094A64" w:rsidRDefault="00D141E9" w:rsidP="00727E46">
      <w:pPr>
        <w:tabs>
          <w:tab w:val="clear" w:pos="1134"/>
          <w:tab w:val="clear" w:pos="1871"/>
          <w:tab w:val="clear" w:pos="2268"/>
          <w:tab w:val="right" w:pos="284"/>
          <w:tab w:val="right" w:pos="3119"/>
        </w:tabs>
      </w:pPr>
      <w:r w:rsidRPr="00094A64">
        <w:t>Le niveau de brouillage causé par le HIBS à chaque récepteur IMT a ensuite été calculé à l</w:t>
      </w:r>
      <w:r w:rsidR="00FC7DFE" w:rsidRPr="00094A64">
        <w:t>'</w:t>
      </w:r>
      <w:r w:rsidRPr="00094A64">
        <w:t>aide de l</w:t>
      </w:r>
      <w:r w:rsidR="00FC7DFE" w:rsidRPr="00094A64">
        <w:t>'</w:t>
      </w:r>
      <w:r w:rsidRPr="00094A64">
        <w:t>expression suivante:</w:t>
      </w:r>
    </w:p>
    <w:p w14:paraId="4476AE57" w14:textId="5BD86F8A" w:rsidR="00D141E9" w:rsidRPr="00094A64" w:rsidRDefault="00EE0B00" w:rsidP="00EE0B00">
      <w:pPr>
        <w:pStyle w:val="Equation"/>
      </w:pPr>
      <w:r w:rsidRPr="00094A64">
        <w:tab/>
      </w:r>
      <w:r w:rsidRPr="00094A64">
        <w:tab/>
      </w:r>
      <w:r w:rsidR="00D141E9" w:rsidRPr="00094A64">
        <w:object w:dxaOrig="5334" w:dyaOrig="388" w14:anchorId="180B22BD">
          <v:shape id="_x0000_i1026" type="#_x0000_t75" style="width:266.95pt;height:19.45pt" o:ole="">
            <v:imagedata r:id="rId22" o:title=""/>
          </v:shape>
          <o:OLEObject Type="Embed" ProgID="Equation.DSMT4" ShapeID="_x0000_i1026" DrawAspect="Content" ObjectID="_1761931944" r:id="rId23"/>
        </w:object>
      </w:r>
    </w:p>
    <w:p w14:paraId="00F00EC3" w14:textId="77777777" w:rsidR="00D141E9" w:rsidRPr="00094A64" w:rsidRDefault="00D141E9" w:rsidP="00727E46">
      <w:pPr>
        <w:tabs>
          <w:tab w:val="clear" w:pos="1134"/>
          <w:tab w:val="clear" w:pos="1871"/>
          <w:tab w:val="clear" w:pos="2268"/>
          <w:tab w:val="right" w:pos="284"/>
          <w:tab w:val="right" w:pos="3119"/>
        </w:tabs>
      </w:pPr>
      <w:r w:rsidRPr="00094A64">
        <w:t>où:</w:t>
      </w:r>
    </w:p>
    <w:p w14:paraId="107F8746" w14:textId="249E95AA" w:rsidR="00D141E9" w:rsidRPr="00094A64" w:rsidRDefault="000E63E3" w:rsidP="000E63E3">
      <w:pPr>
        <w:pStyle w:val="Equationlegend"/>
        <w:rPr>
          <w:rFonts w:eastAsia="SimSun"/>
        </w:rPr>
      </w:pPr>
      <w:bookmarkStart w:id="11" w:name="lt_pId267"/>
      <w:r w:rsidRPr="00094A64">
        <w:rPr>
          <w:rFonts w:eastAsia="SimSun"/>
          <w:i/>
        </w:rPr>
        <w:tab/>
      </w:r>
      <w:r w:rsidR="00D141E9" w:rsidRPr="00094A64">
        <w:rPr>
          <w:rFonts w:eastAsia="SimSun"/>
          <w:i/>
        </w:rPr>
        <w:t>P</w:t>
      </w:r>
      <w:r w:rsidR="00D141E9" w:rsidRPr="00094A64">
        <w:rPr>
          <w:rFonts w:eastAsia="SimSun"/>
          <w:i/>
          <w:iCs/>
          <w:vertAlign w:val="subscript"/>
        </w:rPr>
        <w:t>HIBS</w:t>
      </w:r>
      <w:r w:rsidR="00D141E9" w:rsidRPr="00094A64">
        <w:rPr>
          <w:rFonts w:eastAsia="SimSun"/>
        </w:rPr>
        <w:t>:</w:t>
      </w:r>
      <w:bookmarkEnd w:id="11"/>
      <w:r w:rsidR="00D141E9" w:rsidRPr="00094A64">
        <w:rPr>
          <w:rFonts w:eastAsia="SimSun"/>
        </w:rPr>
        <w:tab/>
      </w:r>
      <w:bookmarkStart w:id="12" w:name="lt_pId268"/>
      <w:r w:rsidR="00D141E9" w:rsidRPr="00094A64">
        <w:rPr>
          <w:rFonts w:eastAsia="SimSun"/>
        </w:rPr>
        <w:t>puissance de sortie de la station HIBS, dBm;</w:t>
      </w:r>
      <w:bookmarkEnd w:id="12"/>
    </w:p>
    <w:p w14:paraId="07753714" w14:textId="199519A3" w:rsidR="00D141E9" w:rsidRPr="00094A64" w:rsidRDefault="00D141E9" w:rsidP="00727E46">
      <w:pPr>
        <w:pStyle w:val="Equationlegend"/>
        <w:rPr>
          <w:rFonts w:eastAsia="SimSun"/>
        </w:rPr>
      </w:pPr>
      <w:r w:rsidRPr="00094A64">
        <w:rPr>
          <w:rFonts w:eastAsia="SimSun"/>
        </w:rPr>
        <w:tab/>
      </w:r>
      <w:bookmarkStart w:id="13" w:name="lt_pId269"/>
      <w:r w:rsidRPr="00094A64">
        <w:rPr>
          <w:rFonts w:eastAsia="SimSun"/>
          <w:i/>
        </w:rPr>
        <w:t>G</w:t>
      </w:r>
      <w:r w:rsidRPr="00094A64">
        <w:rPr>
          <w:rFonts w:eastAsia="SimSun"/>
          <w:i/>
          <w:vertAlign w:val="subscript"/>
        </w:rPr>
        <w:t>HIBS</w:t>
      </w:r>
      <w:r w:rsidRPr="00094A64">
        <w:rPr>
          <w:rFonts w:eastAsia="SimSun"/>
        </w:rPr>
        <w:t>:</w:t>
      </w:r>
      <w:bookmarkEnd w:id="13"/>
      <w:r w:rsidRPr="00094A64">
        <w:rPr>
          <w:rFonts w:eastAsia="SimSun"/>
        </w:rPr>
        <w:tab/>
      </w:r>
      <w:bookmarkStart w:id="14" w:name="lt_pId270"/>
      <w:r w:rsidRPr="00094A64">
        <w:rPr>
          <w:rFonts w:eastAsia="SimSun"/>
        </w:rPr>
        <w:t>gain d</w:t>
      </w:r>
      <w:r w:rsidR="00FC7DFE" w:rsidRPr="00094A64">
        <w:rPr>
          <w:rFonts w:eastAsia="SimSun"/>
        </w:rPr>
        <w:t>'</w:t>
      </w:r>
      <w:r w:rsidRPr="00094A64">
        <w:rPr>
          <w:rFonts w:eastAsia="SimSun"/>
        </w:rPr>
        <w:t>antenne de la station d</w:t>
      </w:r>
      <w:r w:rsidR="00FC7DFE" w:rsidRPr="00094A64">
        <w:rPr>
          <w:rFonts w:eastAsia="SimSun"/>
        </w:rPr>
        <w:t>'</w:t>
      </w:r>
      <w:r w:rsidRPr="00094A64">
        <w:rPr>
          <w:rFonts w:eastAsia="SimSun"/>
        </w:rPr>
        <w:t>émission HIBS dans la direction de la station victime du brouillage, dBi;</w:t>
      </w:r>
      <w:bookmarkEnd w:id="14"/>
    </w:p>
    <w:p w14:paraId="20A9A6A4" w14:textId="4DB838A4" w:rsidR="00D141E9" w:rsidRPr="00094A64" w:rsidRDefault="00D141E9" w:rsidP="00727E46">
      <w:pPr>
        <w:pStyle w:val="Equationlegend"/>
        <w:rPr>
          <w:rFonts w:eastAsia="SimSun"/>
        </w:rPr>
      </w:pPr>
      <w:r w:rsidRPr="00094A64">
        <w:rPr>
          <w:rFonts w:eastAsia="SimSun"/>
          <w:i/>
        </w:rPr>
        <w:tab/>
      </w:r>
      <w:bookmarkStart w:id="15" w:name="lt_pId271"/>
      <w:r w:rsidRPr="00094A64">
        <w:rPr>
          <w:rFonts w:eastAsia="SimSun"/>
          <w:i/>
        </w:rPr>
        <w:t>G</w:t>
      </w:r>
      <w:r w:rsidRPr="00094A64">
        <w:rPr>
          <w:rFonts w:eastAsia="SimSun"/>
          <w:i/>
          <w:vertAlign w:val="subscript"/>
        </w:rPr>
        <w:t>IMT</w:t>
      </w:r>
      <w:r w:rsidRPr="00094A64">
        <w:rPr>
          <w:rFonts w:eastAsia="SimSun"/>
        </w:rPr>
        <w:t>:</w:t>
      </w:r>
      <w:bookmarkEnd w:id="15"/>
      <w:r w:rsidRPr="00094A64">
        <w:rPr>
          <w:rFonts w:eastAsia="SimSun"/>
        </w:rPr>
        <w:tab/>
      </w:r>
      <w:bookmarkStart w:id="16" w:name="lt_pId272"/>
      <w:r w:rsidRPr="00094A64">
        <w:rPr>
          <w:rFonts w:eastAsia="SimSun"/>
        </w:rPr>
        <w:t>gain de la station de base/l</w:t>
      </w:r>
      <w:r w:rsidR="00FC7DFE" w:rsidRPr="00094A64">
        <w:rPr>
          <w:rFonts w:eastAsia="SimSun"/>
        </w:rPr>
        <w:t>'</w:t>
      </w:r>
      <w:r w:rsidRPr="00094A64">
        <w:rPr>
          <w:rFonts w:eastAsia="SimSun"/>
        </w:rPr>
        <w:t>équipement UE IMT dans la direction de la station</w:t>
      </w:r>
      <w:r w:rsidR="006B69D7" w:rsidRPr="00094A64">
        <w:rPr>
          <w:rFonts w:eastAsia="SimSun"/>
        </w:rPr>
        <w:t> </w:t>
      </w:r>
      <w:r w:rsidRPr="00094A64">
        <w:rPr>
          <w:rFonts w:eastAsia="SimSun"/>
        </w:rPr>
        <w:t>HIBS, dBi;</w:t>
      </w:r>
      <w:bookmarkEnd w:id="16"/>
    </w:p>
    <w:p w14:paraId="276A9ECC" w14:textId="40C7FC7A" w:rsidR="00D141E9" w:rsidRPr="00094A64" w:rsidRDefault="00D141E9" w:rsidP="00727E46">
      <w:pPr>
        <w:pStyle w:val="Equationlegend"/>
        <w:rPr>
          <w:rFonts w:eastAsia="SimSun"/>
        </w:rPr>
      </w:pPr>
      <w:r w:rsidRPr="00094A64">
        <w:rPr>
          <w:rFonts w:eastAsia="SimSun"/>
        </w:rPr>
        <w:tab/>
      </w:r>
      <w:bookmarkStart w:id="17" w:name="lt_pId273"/>
      <w:r w:rsidRPr="00094A64">
        <w:rPr>
          <w:rFonts w:eastAsia="SimSun"/>
          <w:i/>
        </w:rPr>
        <w:t>L</w:t>
      </w:r>
      <w:r w:rsidRPr="00094A64">
        <w:rPr>
          <w:rFonts w:eastAsia="SimSun"/>
          <w:i/>
          <w:vertAlign w:val="subscript"/>
        </w:rPr>
        <w:t>p</w:t>
      </w:r>
      <w:r w:rsidRPr="00094A64">
        <w:rPr>
          <w:rFonts w:eastAsia="SimSun"/>
        </w:rPr>
        <w:t>:</w:t>
      </w:r>
      <w:bookmarkEnd w:id="17"/>
      <w:r w:rsidRPr="00094A64">
        <w:rPr>
          <w:rFonts w:eastAsia="SimSun"/>
        </w:rPr>
        <w:tab/>
      </w:r>
      <w:bookmarkStart w:id="18" w:name="lt_pId274"/>
      <w:r w:rsidRPr="00094A64">
        <w:rPr>
          <w:rFonts w:eastAsia="SimSun"/>
        </w:rPr>
        <w:t>affaiblissement de propagation entre l</w:t>
      </w:r>
      <w:r w:rsidR="00FC7DFE" w:rsidRPr="00094A64">
        <w:rPr>
          <w:rFonts w:eastAsia="SimSun"/>
        </w:rPr>
        <w:t>'</w:t>
      </w:r>
      <w:r w:rsidRPr="00094A64">
        <w:rPr>
          <w:rFonts w:eastAsia="SimSun"/>
        </w:rPr>
        <w:t>émetteur HIBS et le récepteur de la station de base/l</w:t>
      </w:r>
      <w:r w:rsidR="00FC7DFE" w:rsidRPr="00094A64">
        <w:rPr>
          <w:rFonts w:eastAsia="SimSun"/>
        </w:rPr>
        <w:t>'</w:t>
      </w:r>
      <w:r w:rsidRPr="00094A64">
        <w:rPr>
          <w:rFonts w:eastAsia="SimSun"/>
        </w:rPr>
        <w:t>équipement UE, en dB;</w:t>
      </w:r>
      <w:bookmarkEnd w:id="18"/>
    </w:p>
    <w:p w14:paraId="405ABAF2" w14:textId="1CBE12B4" w:rsidR="00D141E9" w:rsidRPr="00094A64" w:rsidRDefault="00D141E9" w:rsidP="00727E46">
      <w:pPr>
        <w:pStyle w:val="Equationlegend"/>
        <w:rPr>
          <w:rFonts w:eastAsia="SimSun"/>
        </w:rPr>
      </w:pPr>
      <w:r w:rsidRPr="00094A64">
        <w:rPr>
          <w:rFonts w:eastAsia="SimSun"/>
        </w:rPr>
        <w:tab/>
      </w:r>
      <w:bookmarkStart w:id="19" w:name="lt_pId275"/>
      <w:r w:rsidRPr="00094A64">
        <w:rPr>
          <w:rFonts w:eastAsia="SimSun"/>
          <w:i/>
        </w:rPr>
        <w:t>A</w:t>
      </w:r>
      <w:r w:rsidRPr="00094A64">
        <w:rPr>
          <w:rFonts w:eastAsia="SimSun"/>
          <w:i/>
          <w:vertAlign w:val="subscript"/>
        </w:rPr>
        <w:t>activity</w:t>
      </w:r>
      <w:r w:rsidRPr="00094A64">
        <w:rPr>
          <w:rFonts w:eastAsia="SimSun"/>
        </w:rPr>
        <w:t>:</w:t>
      </w:r>
      <w:bookmarkEnd w:id="19"/>
      <w:r w:rsidRPr="00094A64">
        <w:rPr>
          <w:rFonts w:eastAsia="SimSun"/>
        </w:rPr>
        <w:tab/>
      </w:r>
      <w:bookmarkStart w:id="20" w:name="lt_pId276"/>
      <w:r w:rsidRPr="00094A64">
        <w:rPr>
          <w:rFonts w:eastAsia="SimSun"/>
        </w:rPr>
        <w:t>facteur d</w:t>
      </w:r>
      <w:r w:rsidR="00FC7DFE" w:rsidRPr="00094A64">
        <w:rPr>
          <w:rFonts w:eastAsia="SimSun"/>
        </w:rPr>
        <w:t>'</w:t>
      </w:r>
      <w:r w:rsidRPr="00094A64">
        <w:rPr>
          <w:rFonts w:eastAsia="SimSun"/>
        </w:rPr>
        <w:t>activité de la station HIBS, dB;</w:t>
      </w:r>
      <w:bookmarkEnd w:id="20"/>
    </w:p>
    <w:p w14:paraId="73C2B0A6" w14:textId="0513EC3E" w:rsidR="00D141E9" w:rsidRPr="00094A64" w:rsidRDefault="00D141E9" w:rsidP="00727E46">
      <w:pPr>
        <w:pStyle w:val="Equationlegend"/>
        <w:rPr>
          <w:rFonts w:eastAsia="SimSun"/>
        </w:rPr>
      </w:pPr>
      <w:r w:rsidRPr="00094A64">
        <w:rPr>
          <w:rFonts w:eastAsia="SimSun"/>
          <w:i/>
        </w:rPr>
        <w:tab/>
      </w:r>
      <w:bookmarkStart w:id="21" w:name="lt_pId277"/>
      <w:r w:rsidRPr="00094A64">
        <w:rPr>
          <w:rFonts w:eastAsia="SimSun"/>
          <w:i/>
        </w:rPr>
        <w:t>A</w:t>
      </w:r>
      <w:r w:rsidRPr="00094A64">
        <w:rPr>
          <w:rFonts w:eastAsia="SimSun"/>
          <w:i/>
          <w:vertAlign w:val="subscript"/>
        </w:rPr>
        <w:t>TDD</w:t>
      </w:r>
      <w:r w:rsidRPr="00094A64">
        <w:rPr>
          <w:rFonts w:eastAsia="SimSun"/>
        </w:rPr>
        <w:t>:</w:t>
      </w:r>
      <w:bookmarkEnd w:id="21"/>
      <w:r w:rsidRPr="00094A64">
        <w:rPr>
          <w:rFonts w:eastAsia="SimSun"/>
        </w:rPr>
        <w:tab/>
      </w:r>
      <w:bookmarkStart w:id="22" w:name="lt_pId278"/>
      <w:r w:rsidR="000E63E3" w:rsidRPr="00094A64">
        <w:rPr>
          <w:rFonts w:eastAsia="SimSun"/>
        </w:rPr>
        <w:t>f</w:t>
      </w:r>
      <w:r w:rsidRPr="00094A64">
        <w:rPr>
          <w:rFonts w:eastAsia="SimSun"/>
        </w:rPr>
        <w:t>acteur DRT de la station HIBS, dB (en mode DRF, ce facteur est égal à 0 dB).</w:t>
      </w:r>
      <w:bookmarkEnd w:id="22"/>
    </w:p>
    <w:p w14:paraId="551649BB" w14:textId="434E9240" w:rsidR="00EA72E6" w:rsidRPr="00094A64" w:rsidRDefault="00EA72E6" w:rsidP="000E63E3">
      <w:pPr>
        <w:rPr>
          <w:rFonts w:eastAsia="SimSun"/>
        </w:rPr>
      </w:pPr>
      <w:r w:rsidRPr="00094A64">
        <w:rPr>
          <w:rFonts w:eastAsia="SimSun"/>
        </w:rPr>
        <w:t>Pour estimer l</w:t>
      </w:r>
      <w:r w:rsidR="00FC7DFE" w:rsidRPr="00094A64">
        <w:rPr>
          <w:rFonts w:eastAsia="SimSun"/>
        </w:rPr>
        <w:t>'</w:t>
      </w:r>
      <w:r w:rsidRPr="00094A64">
        <w:rPr>
          <w:rFonts w:eastAsia="SimSun"/>
        </w:rPr>
        <w:t>affaiblissement de propagation dans les signaux brouilleurs, on a appliqué un modèle de propagation fondé sur la Recommandation UIT-R P.528. Ce modèle permet de calculer les trajets de communication dans trois modes: air-sol, sol-air et air-air. Il convient de noter que ce modèle tient compte de la courbure de la Terre, qui est particulièrement importante pour calculer les trajets au-dessus de l</w:t>
      </w:r>
      <w:r w:rsidR="00FC7DFE" w:rsidRPr="00094A64">
        <w:rPr>
          <w:rFonts w:eastAsia="SimSun"/>
        </w:rPr>
        <w:t>'</w:t>
      </w:r>
      <w:r w:rsidRPr="00094A64">
        <w:rPr>
          <w:rFonts w:eastAsia="SimSun"/>
        </w:rPr>
        <w:t>horizon.</w:t>
      </w:r>
    </w:p>
    <w:p w14:paraId="53175F87" w14:textId="4AE28A51" w:rsidR="00EA72E6" w:rsidRPr="00094A64" w:rsidRDefault="00EA72E6" w:rsidP="000E63E3">
      <w:pPr>
        <w:rPr>
          <w:rFonts w:eastAsia="SimSun"/>
        </w:rPr>
      </w:pPr>
      <w:r w:rsidRPr="00094A64">
        <w:rPr>
          <w:rFonts w:eastAsia="SimSun"/>
        </w:rPr>
        <w:t>Les valeurs de l</w:t>
      </w:r>
      <w:r w:rsidR="00FC7DFE" w:rsidRPr="00094A64">
        <w:rPr>
          <w:rFonts w:eastAsia="SimSun"/>
        </w:rPr>
        <w:t>'</w:t>
      </w:r>
      <w:r w:rsidRPr="00094A64">
        <w:rPr>
          <w:rFonts w:eastAsia="SimSun"/>
        </w:rPr>
        <w:t>affaiblissement du signal en</w:t>
      </w:r>
      <w:r w:rsidR="000E63E3" w:rsidRPr="00094A64">
        <w:rPr>
          <w:rFonts w:eastAsia="SimSun"/>
        </w:rPr>
        <w:t xml:space="preserve"> présence de groupes d</w:t>
      </w:r>
      <w:r w:rsidR="00FC7DFE" w:rsidRPr="00094A64">
        <w:rPr>
          <w:rFonts w:eastAsia="SimSun"/>
        </w:rPr>
        <w:t>'</w:t>
      </w:r>
      <w:r w:rsidRPr="00094A64">
        <w:rPr>
          <w:rFonts w:eastAsia="SimSun"/>
        </w:rPr>
        <w:t>obstacles ont été calculées à l</w:t>
      </w:r>
      <w:r w:rsidR="00FC7DFE" w:rsidRPr="00094A64">
        <w:rPr>
          <w:rFonts w:eastAsia="SimSun"/>
        </w:rPr>
        <w:t>'</w:t>
      </w:r>
      <w:r w:rsidRPr="00094A64">
        <w:rPr>
          <w:rFonts w:eastAsia="SimSun"/>
        </w:rPr>
        <w:t>aide d</w:t>
      </w:r>
      <w:r w:rsidR="00FC7DFE" w:rsidRPr="00094A64">
        <w:rPr>
          <w:rFonts w:eastAsia="SimSun"/>
        </w:rPr>
        <w:t>'</w:t>
      </w:r>
      <w:r w:rsidRPr="00094A64">
        <w:rPr>
          <w:rFonts w:eastAsia="SimSun"/>
        </w:rPr>
        <w:t>un modèle fondé sur la Recommandation UIT-R P.2108. Pour estimer les valeurs de l</w:t>
      </w:r>
      <w:r w:rsidR="00FC7DFE" w:rsidRPr="00094A64">
        <w:rPr>
          <w:rFonts w:eastAsia="SimSun"/>
        </w:rPr>
        <w:t>'</w:t>
      </w:r>
      <w:r w:rsidRPr="00094A64">
        <w:rPr>
          <w:rFonts w:eastAsia="SimSun"/>
        </w:rPr>
        <w:t>affaiblissement dû à la pénétration dans les bâtiments utilisées pour calculer le signal utile des réseaux IMT, on a utilisé les spécifications des IMT-2000/IMT évoluées, dans lesquelles les valeurs de l</w:t>
      </w:r>
      <w:r w:rsidR="00FC7DFE" w:rsidRPr="00094A64">
        <w:rPr>
          <w:rFonts w:eastAsia="SimSun"/>
        </w:rPr>
        <w:t>'</w:t>
      </w:r>
      <w:r w:rsidRPr="00094A64">
        <w:rPr>
          <w:rFonts w:eastAsia="SimSun"/>
        </w:rPr>
        <w:t>affaiblissement dû à la pénétration dans les bâtiments sont indiquées</w:t>
      </w:r>
      <w:r w:rsidR="000E63E3" w:rsidRPr="00094A64">
        <w:rPr>
          <w:rFonts w:eastAsia="SimSun"/>
        </w:rPr>
        <w:t>.</w:t>
      </w:r>
    </w:p>
    <w:p w14:paraId="1A00060E" w14:textId="26EA0C77" w:rsidR="00EA72E6" w:rsidRPr="00094A64" w:rsidRDefault="00EA72E6" w:rsidP="000E63E3">
      <w:pPr>
        <w:rPr>
          <w:rFonts w:eastAsia="SimSun"/>
        </w:rPr>
      </w:pPr>
      <w:r w:rsidRPr="00094A64">
        <w:rPr>
          <w:rFonts w:eastAsia="SimSun"/>
        </w:rPr>
        <w:t>Après avoir calculé les niveaux de brouillage causés par la station HIBS et les niveaux du signal utile des IMT pour chaque liaison, on obtient le rapport SINR à l</w:t>
      </w:r>
      <w:r w:rsidR="00FC7DFE" w:rsidRPr="00094A64">
        <w:rPr>
          <w:rFonts w:eastAsia="SimSun"/>
        </w:rPr>
        <w:t>'</w:t>
      </w:r>
      <w:r w:rsidRPr="00094A64">
        <w:rPr>
          <w:rFonts w:eastAsia="SimSun"/>
        </w:rPr>
        <w:t>aide de l</w:t>
      </w:r>
      <w:r w:rsidR="00FC7DFE" w:rsidRPr="00094A64">
        <w:rPr>
          <w:rFonts w:eastAsia="SimSun"/>
        </w:rPr>
        <w:t>'</w:t>
      </w:r>
      <w:r w:rsidRPr="00094A64">
        <w:rPr>
          <w:rFonts w:eastAsia="SimSun"/>
        </w:rPr>
        <w:t>expression suivante:</w:t>
      </w:r>
    </w:p>
    <w:p w14:paraId="439904E2" w14:textId="090A02BE" w:rsidR="004655B7" w:rsidRPr="00094A64" w:rsidRDefault="000E63E3" w:rsidP="000E63E3">
      <w:pPr>
        <w:pStyle w:val="Equation"/>
      </w:pPr>
      <w:r w:rsidRPr="00094A64">
        <w:tab/>
      </w:r>
      <w:r w:rsidRPr="00094A64">
        <w:tab/>
      </w:r>
      <w:r w:rsidR="004655B7" w:rsidRPr="00094A64">
        <w:object w:dxaOrig="3640" w:dyaOrig="760" w14:anchorId="64628266">
          <v:shape id="_x0000_i1027" type="#_x0000_t75" style="width:182.2pt;height:38.2pt" o:ole="">
            <v:imagedata r:id="rId24" o:title=""/>
          </v:shape>
          <o:OLEObject Type="Embed" ProgID="Equation.DSMT4" ShapeID="_x0000_i1027" DrawAspect="Content" ObjectID="_1761931945" r:id="rId25"/>
        </w:object>
      </w:r>
    </w:p>
    <w:p w14:paraId="6ED4EBCD" w14:textId="161F0835" w:rsidR="004655B7" w:rsidRPr="00094A64" w:rsidRDefault="004655B7" w:rsidP="0057579B">
      <w:pPr>
        <w:keepNext/>
      </w:pPr>
      <w:r w:rsidRPr="00094A64">
        <w:t>où:</w:t>
      </w:r>
    </w:p>
    <w:p w14:paraId="71A1FF9E" w14:textId="4C702A02" w:rsidR="004655B7" w:rsidRPr="00094A64" w:rsidRDefault="004655B7" w:rsidP="0057579B">
      <w:pPr>
        <w:pStyle w:val="Equationlegend"/>
        <w:keepNext/>
        <w:rPr>
          <w:rFonts w:eastAsia="SimSun"/>
        </w:rPr>
      </w:pPr>
      <w:r w:rsidRPr="00094A64">
        <w:tab/>
      </w:r>
      <w:r w:rsidRPr="00094A64">
        <w:rPr>
          <w:i/>
          <w:iCs/>
        </w:rPr>
        <w:t>N</w:t>
      </w:r>
      <w:r w:rsidRPr="00094A64">
        <w:rPr>
          <w:rFonts w:eastAsia="SimSun"/>
        </w:rPr>
        <w:t>:</w:t>
      </w:r>
      <w:r w:rsidRPr="00094A64">
        <w:rPr>
          <w:rFonts w:eastAsia="SimSun"/>
        </w:rPr>
        <w:tab/>
      </w:r>
      <w:r w:rsidR="00EA72E6" w:rsidRPr="00094A64">
        <w:rPr>
          <w:rFonts w:eastAsia="SimSun"/>
        </w:rPr>
        <w:t>niveau de bruit à l</w:t>
      </w:r>
      <w:r w:rsidR="00FC7DFE" w:rsidRPr="00094A64">
        <w:rPr>
          <w:rFonts w:eastAsia="SimSun"/>
        </w:rPr>
        <w:t>'</w:t>
      </w:r>
      <w:r w:rsidR="00EA72E6" w:rsidRPr="00094A64">
        <w:rPr>
          <w:rFonts w:eastAsia="SimSun"/>
        </w:rPr>
        <w:t>entrée du récepteur IMT, dBm</w:t>
      </w:r>
      <w:r w:rsidR="000E63E3" w:rsidRPr="00094A64">
        <w:rPr>
          <w:rFonts w:eastAsia="SimSun"/>
        </w:rPr>
        <w:t>;</w:t>
      </w:r>
    </w:p>
    <w:p w14:paraId="6ED84835" w14:textId="3F937DB4" w:rsidR="004655B7" w:rsidRPr="00094A64" w:rsidRDefault="004655B7" w:rsidP="000E63E3">
      <w:pPr>
        <w:pStyle w:val="Equationlegend"/>
        <w:rPr>
          <w:rFonts w:eastAsia="SimSun"/>
        </w:rPr>
      </w:pPr>
      <w:r w:rsidRPr="00094A64">
        <w:rPr>
          <w:rFonts w:eastAsia="SimSun"/>
        </w:rPr>
        <w:tab/>
      </w:r>
      <w:r w:rsidRPr="00094A64">
        <w:rPr>
          <w:rFonts w:eastAsia="SimSun"/>
          <w:i/>
          <w:iCs/>
        </w:rPr>
        <w:t>I</w:t>
      </w:r>
      <w:r w:rsidRPr="00094A64">
        <w:rPr>
          <w:rFonts w:eastAsia="SimSun"/>
        </w:rPr>
        <w:t>:</w:t>
      </w:r>
      <w:r w:rsidRPr="00094A64">
        <w:rPr>
          <w:rFonts w:eastAsia="SimSun"/>
        </w:rPr>
        <w:tab/>
      </w:r>
      <w:r w:rsidR="00EA72E6" w:rsidRPr="00094A64">
        <w:rPr>
          <w:rFonts w:eastAsia="SimSun"/>
        </w:rPr>
        <w:t>niveau de brouillage causé par la station HIBS, dBm</w:t>
      </w:r>
      <w:r w:rsidR="000E63E3" w:rsidRPr="00094A64">
        <w:rPr>
          <w:rFonts w:eastAsia="SimSun"/>
        </w:rPr>
        <w:t>;</w:t>
      </w:r>
    </w:p>
    <w:p w14:paraId="7A57042C" w14:textId="087E3299" w:rsidR="004655B7" w:rsidRPr="00094A64" w:rsidRDefault="004655B7" w:rsidP="000E63E3">
      <w:pPr>
        <w:pStyle w:val="Equationlegend"/>
        <w:rPr>
          <w:rFonts w:eastAsia="SimSun"/>
        </w:rPr>
      </w:pPr>
      <w:r w:rsidRPr="00094A64">
        <w:rPr>
          <w:rFonts w:eastAsia="SimSun"/>
        </w:rPr>
        <w:tab/>
      </w:r>
      <w:r w:rsidRPr="00094A64">
        <w:rPr>
          <w:rFonts w:eastAsia="SimSun"/>
          <w:i/>
          <w:iCs/>
        </w:rPr>
        <w:t>C</w:t>
      </w:r>
      <w:r w:rsidRPr="00094A64">
        <w:rPr>
          <w:rFonts w:eastAsia="SimSun"/>
        </w:rPr>
        <w:t>:</w:t>
      </w:r>
      <w:r w:rsidRPr="00094A64">
        <w:rPr>
          <w:rFonts w:eastAsia="SimSun"/>
        </w:rPr>
        <w:tab/>
      </w:r>
      <w:r w:rsidR="00EA72E6" w:rsidRPr="00094A64">
        <w:rPr>
          <w:rFonts w:eastAsia="SimSun"/>
        </w:rPr>
        <w:t>niveau du signal utile des IMT, dBm.</w:t>
      </w:r>
    </w:p>
    <w:p w14:paraId="16110D8D" w14:textId="77777777" w:rsidR="00EA72E6" w:rsidRPr="00094A64" w:rsidRDefault="00EA72E6" w:rsidP="000E63E3">
      <w:pPr>
        <w:pStyle w:val="Headingb"/>
        <w:rPr>
          <w:rFonts w:eastAsia="SimSun"/>
        </w:rPr>
      </w:pPr>
      <w:r w:rsidRPr="00094A64">
        <w:rPr>
          <w:rFonts w:eastAsia="SimSun"/>
        </w:rPr>
        <w:lastRenderedPageBreak/>
        <w:t xml:space="preserve">Calcul de la perte de capacité des IMT évoluées </w:t>
      </w:r>
    </w:p>
    <w:p w14:paraId="2741A1C8" w14:textId="303A84D7" w:rsidR="00EA72E6" w:rsidRPr="00094A64" w:rsidRDefault="00EA72E6" w:rsidP="000E63E3">
      <w:pPr>
        <w:rPr>
          <w:rFonts w:eastAsia="SimSun"/>
        </w:rPr>
      </w:pPr>
      <w:r w:rsidRPr="00094A64">
        <w:rPr>
          <w:rFonts w:eastAsia="SimSun"/>
        </w:rPr>
        <w:t>Le modèle circulaire</w:t>
      </w:r>
      <w:r w:rsidR="000E63E3" w:rsidRPr="00094A64">
        <w:rPr>
          <w:rFonts w:eastAsia="SimSun"/>
        </w:rPr>
        <w:t xml:space="preserve"> (Round Robin) </w:t>
      </w:r>
      <w:r w:rsidRPr="00094A64">
        <w:rPr>
          <w:rFonts w:eastAsia="SimSun"/>
        </w:rPr>
        <w:t>a été appliqué pour la simulation de</w:t>
      </w:r>
      <w:r w:rsidR="00EE1976" w:rsidRPr="00094A64">
        <w:rPr>
          <w:rFonts w:eastAsia="SimSun"/>
        </w:rPr>
        <w:t>s</w:t>
      </w:r>
      <w:r w:rsidRPr="00094A64">
        <w:rPr>
          <w:rFonts w:eastAsia="SimSun"/>
        </w:rPr>
        <w:t xml:space="preserve"> réseau</w:t>
      </w:r>
      <w:r w:rsidR="00EE1976" w:rsidRPr="00094A64">
        <w:rPr>
          <w:rFonts w:eastAsia="SimSun"/>
        </w:rPr>
        <w:t>x</w:t>
      </w:r>
      <w:r w:rsidRPr="00094A64">
        <w:rPr>
          <w:rFonts w:eastAsia="SimSun"/>
        </w:rPr>
        <w:t xml:space="preserve"> </w:t>
      </w:r>
      <w:r w:rsidR="00E842FD" w:rsidRPr="00094A64">
        <w:rPr>
          <w:rFonts w:eastAsia="SimSun"/>
        </w:rPr>
        <w:t xml:space="preserve">des </w:t>
      </w:r>
      <w:r w:rsidRPr="00094A64">
        <w:rPr>
          <w:rFonts w:eastAsia="SimSun"/>
        </w:rPr>
        <w:t>IMT évoluées. Cette méthode est utilisée pour répartir les ressources ou les tâches entre plusieurs dispositifs ou processus dans un ordre cyclique. Dans le contexte des réseaux et des télécommunications, la méthode circulaire</w:t>
      </w:r>
      <w:r w:rsidR="000E63E3" w:rsidRPr="00094A64">
        <w:rPr>
          <w:rFonts w:eastAsia="SimSun"/>
        </w:rPr>
        <w:t xml:space="preserve"> (Round Robin) </w:t>
      </w:r>
      <w:r w:rsidRPr="00094A64">
        <w:rPr>
          <w:rFonts w:eastAsia="SimSun"/>
        </w:rPr>
        <w:t>peut être utilisée, par exemple, pour planifier l</w:t>
      </w:r>
      <w:r w:rsidR="00FC7DFE" w:rsidRPr="00094A64">
        <w:rPr>
          <w:rFonts w:eastAsia="SimSun"/>
        </w:rPr>
        <w:t>'</w:t>
      </w:r>
      <w:r w:rsidRPr="00094A64">
        <w:rPr>
          <w:rFonts w:eastAsia="SimSun"/>
        </w:rPr>
        <w:t>accès aux ressources de cana</w:t>
      </w:r>
      <w:r w:rsidR="00EE1976" w:rsidRPr="00094A64">
        <w:rPr>
          <w:rFonts w:eastAsia="SimSun"/>
        </w:rPr>
        <w:t>ux</w:t>
      </w:r>
      <w:r w:rsidRPr="00094A64">
        <w:rPr>
          <w:rFonts w:eastAsia="SimSun"/>
        </w:rPr>
        <w:t xml:space="preserve"> entre différents dispositifs ou abonnés. Lorsque des dispositifs ou des abonnés </w:t>
      </w:r>
      <w:r w:rsidR="00EE1976" w:rsidRPr="00094A64">
        <w:rPr>
          <w:rFonts w:eastAsia="SimSun"/>
        </w:rPr>
        <w:t>souhaitent</w:t>
      </w:r>
      <w:r w:rsidRPr="00094A64">
        <w:rPr>
          <w:rFonts w:eastAsia="SimSun"/>
        </w:rPr>
        <w:t xml:space="preserve"> accéder à des ressources, l</w:t>
      </w:r>
      <w:r w:rsidR="00FC7DFE" w:rsidRPr="00094A64">
        <w:rPr>
          <w:rFonts w:eastAsia="SimSun"/>
        </w:rPr>
        <w:t>'</w:t>
      </w:r>
      <w:r w:rsidRPr="00094A64">
        <w:rPr>
          <w:rFonts w:eastAsia="SimSun"/>
        </w:rPr>
        <w:t>algorithme Round Robin attribue l</w:t>
      </w:r>
      <w:r w:rsidR="00FC7DFE" w:rsidRPr="00094A64">
        <w:rPr>
          <w:rFonts w:eastAsia="SimSun"/>
        </w:rPr>
        <w:t>'</w:t>
      </w:r>
      <w:r w:rsidRPr="00094A64">
        <w:rPr>
          <w:rFonts w:eastAsia="SimSun"/>
        </w:rPr>
        <w:t>accès à tour</w:t>
      </w:r>
      <w:r w:rsidR="00EE1976" w:rsidRPr="00094A64">
        <w:rPr>
          <w:rFonts w:eastAsia="SimSun"/>
        </w:rPr>
        <w:t xml:space="preserve"> de rôle</w:t>
      </w:r>
      <w:r w:rsidRPr="00094A64">
        <w:rPr>
          <w:rFonts w:eastAsia="SimSun"/>
        </w:rPr>
        <w:t xml:space="preserve">, en veillant à ce que les ressources soient utilisées </w:t>
      </w:r>
      <w:r w:rsidR="00EE1976" w:rsidRPr="00094A64">
        <w:rPr>
          <w:rFonts w:eastAsia="SimSun"/>
        </w:rPr>
        <w:t xml:space="preserve">de manière </w:t>
      </w:r>
      <w:r w:rsidRPr="00094A64">
        <w:rPr>
          <w:rFonts w:eastAsia="SimSun"/>
        </w:rPr>
        <w:t>uniform</w:t>
      </w:r>
      <w:r w:rsidR="00EE1976" w:rsidRPr="00094A64">
        <w:rPr>
          <w:rFonts w:eastAsia="SimSun"/>
        </w:rPr>
        <w:t xml:space="preserve">e </w:t>
      </w:r>
      <w:r w:rsidRPr="00094A64">
        <w:rPr>
          <w:rFonts w:eastAsia="SimSun"/>
        </w:rPr>
        <w:t xml:space="preserve">entre les participants. Cela peut être utile lorsque les ressources doivent être réparties </w:t>
      </w:r>
      <w:r w:rsidR="00EE1976" w:rsidRPr="00094A64">
        <w:rPr>
          <w:rFonts w:eastAsia="SimSun"/>
        </w:rPr>
        <w:t xml:space="preserve">de manière </w:t>
      </w:r>
      <w:r w:rsidRPr="00094A64">
        <w:rPr>
          <w:rFonts w:eastAsia="SimSun"/>
        </w:rPr>
        <w:t>égale</w:t>
      </w:r>
      <w:r w:rsidR="00EE1976" w:rsidRPr="00094A64">
        <w:rPr>
          <w:rFonts w:eastAsia="SimSun"/>
        </w:rPr>
        <w:t xml:space="preserve"> </w:t>
      </w:r>
      <w:r w:rsidRPr="00094A64">
        <w:rPr>
          <w:rFonts w:eastAsia="SimSun"/>
        </w:rPr>
        <w:t>entre plusieurs utilisateurs ou dispositifs.</w:t>
      </w:r>
    </w:p>
    <w:p w14:paraId="4B93821E" w14:textId="6427CDAA" w:rsidR="00EE1976" w:rsidRPr="00094A64" w:rsidRDefault="00EA72E6" w:rsidP="000E63E3">
      <w:pPr>
        <w:rPr>
          <w:rFonts w:eastAsia="SimSun"/>
        </w:rPr>
      </w:pPr>
      <w:r w:rsidRPr="00094A64">
        <w:rPr>
          <w:rFonts w:eastAsia="SimSun"/>
        </w:rPr>
        <w:t>L</w:t>
      </w:r>
      <w:r w:rsidR="00FC7DFE" w:rsidRPr="00094A64">
        <w:rPr>
          <w:rFonts w:eastAsia="SimSun"/>
        </w:rPr>
        <w:t>'</w:t>
      </w:r>
      <w:r w:rsidRPr="00094A64">
        <w:rPr>
          <w:rFonts w:eastAsia="SimSun"/>
        </w:rPr>
        <w:t>algorithme de modélisation de réseau OFDMA appliqué</w:t>
      </w:r>
      <w:r w:rsidR="00EE1976" w:rsidRPr="00094A64">
        <w:rPr>
          <w:rFonts w:eastAsia="SimSun"/>
        </w:rPr>
        <w:t xml:space="preserve"> prend pour hypothèse </w:t>
      </w:r>
      <w:r w:rsidRPr="00094A64">
        <w:rPr>
          <w:rFonts w:eastAsia="SimSun"/>
        </w:rPr>
        <w:t>une charge totale du système de 100%</w:t>
      </w:r>
      <w:r w:rsidR="00BC746E" w:rsidRPr="00094A64">
        <w:rPr>
          <w:rFonts w:eastAsia="SimSun"/>
        </w:rPr>
        <w:t xml:space="preserve">, pour </w:t>
      </w:r>
      <w:r w:rsidRPr="00094A64">
        <w:rPr>
          <w:rFonts w:eastAsia="SimSun"/>
        </w:rPr>
        <w:t>u</w:t>
      </w:r>
      <w:r w:rsidR="000E63E3" w:rsidRPr="00094A64">
        <w:rPr>
          <w:rFonts w:eastAsia="SimSun"/>
        </w:rPr>
        <w:t>n</w:t>
      </w:r>
      <w:r w:rsidRPr="00094A64">
        <w:rPr>
          <w:rFonts w:eastAsia="SimSun"/>
        </w:rPr>
        <w:t xml:space="preserve"> trafic</w:t>
      </w:r>
      <w:r w:rsidR="000E63E3" w:rsidRPr="00094A64">
        <w:rPr>
          <w:rFonts w:eastAsia="SimSun"/>
        </w:rPr>
        <w:t xml:space="preserve"> avec mise en mémoire tampon complète</w:t>
      </w:r>
      <w:r w:rsidRPr="00094A64">
        <w:rPr>
          <w:rFonts w:eastAsia="SimSun"/>
        </w:rPr>
        <w:t xml:space="preserve"> et une réutilisation des fréquences de 1/1 (c</w:t>
      </w:r>
      <w:r w:rsidR="00FC7DFE" w:rsidRPr="00094A64">
        <w:rPr>
          <w:rFonts w:eastAsia="SimSun"/>
        </w:rPr>
        <w:t>'</w:t>
      </w:r>
      <w:r w:rsidRPr="00094A64">
        <w:rPr>
          <w:rFonts w:eastAsia="SimSun"/>
        </w:rPr>
        <w:t xml:space="preserve">est-à-dire un réseau monofréquence) et tient compte des brouillages intrasystème dans la cellule de référence </w:t>
      </w:r>
      <w:r w:rsidR="00EE1976" w:rsidRPr="00094A64">
        <w:rPr>
          <w:rFonts w:eastAsia="SimSun"/>
        </w:rPr>
        <w:t>causés par les équipements</w:t>
      </w:r>
      <w:r w:rsidRPr="00094A64">
        <w:rPr>
          <w:rFonts w:eastAsia="SimSun"/>
        </w:rPr>
        <w:t xml:space="preserve"> </w:t>
      </w:r>
      <w:r w:rsidR="00EE1976" w:rsidRPr="00094A64">
        <w:rPr>
          <w:rFonts w:eastAsia="SimSun"/>
        </w:rPr>
        <w:t xml:space="preserve">UE </w:t>
      </w:r>
      <w:r w:rsidRPr="00094A64">
        <w:rPr>
          <w:rFonts w:eastAsia="SimSun"/>
        </w:rPr>
        <w:t xml:space="preserve">situés dans des cellules voisines </w:t>
      </w:r>
      <w:r w:rsidR="00EE1976" w:rsidRPr="00094A64">
        <w:rPr>
          <w:rFonts w:eastAsia="SimSun"/>
        </w:rPr>
        <w:t xml:space="preserve">et </w:t>
      </w:r>
      <w:r w:rsidRPr="00094A64">
        <w:rPr>
          <w:rFonts w:eastAsia="SimSun"/>
        </w:rPr>
        <w:t>utilisant les mêmes blocs de ressources, ainsi qu</w:t>
      </w:r>
      <w:r w:rsidR="00FC7DFE" w:rsidRPr="00094A64">
        <w:rPr>
          <w:rFonts w:eastAsia="SimSun"/>
        </w:rPr>
        <w:t>'</w:t>
      </w:r>
      <w:r w:rsidRPr="00094A64">
        <w:rPr>
          <w:rFonts w:eastAsia="SimSun"/>
        </w:rPr>
        <w:t>aux brouillages</w:t>
      </w:r>
      <w:r w:rsidR="00EE1976" w:rsidRPr="00094A64">
        <w:t xml:space="preserve"> </w:t>
      </w:r>
      <w:r w:rsidR="00EE1976" w:rsidRPr="00094A64">
        <w:rPr>
          <w:rFonts w:eastAsia="SimSun"/>
        </w:rPr>
        <w:t>causés par les équipements UE situés dans la cellule de référence utilisant différents blocs de ressources. La méthode repose sur l</w:t>
      </w:r>
      <w:r w:rsidR="00FC7DFE" w:rsidRPr="00094A64">
        <w:rPr>
          <w:rFonts w:eastAsia="SimSun"/>
        </w:rPr>
        <w:t>'</w:t>
      </w:r>
      <w:r w:rsidR="00EE1976" w:rsidRPr="00094A64">
        <w:rPr>
          <w:rFonts w:eastAsia="SimSun"/>
        </w:rPr>
        <w:t xml:space="preserve">hypothèse </w:t>
      </w:r>
      <w:r w:rsidR="00BC746E" w:rsidRPr="00094A64">
        <w:rPr>
          <w:rFonts w:eastAsia="SimSun"/>
        </w:rPr>
        <w:t xml:space="preserve">selon laquelle </w:t>
      </w:r>
      <w:r w:rsidR="00EE1976" w:rsidRPr="00094A64">
        <w:rPr>
          <w:rFonts w:eastAsia="SimSun"/>
        </w:rPr>
        <w:t>les équipements UE sont répartis de façon aléatoire dans toute la zone du réseau selon une répartition géographique homogène.</w:t>
      </w:r>
    </w:p>
    <w:p w14:paraId="5660A2CA" w14:textId="214B57A3" w:rsidR="00EA72E6" w:rsidRPr="00094A64" w:rsidRDefault="00EE1976" w:rsidP="000E63E3">
      <w:pPr>
        <w:rPr>
          <w:rFonts w:eastAsia="SimSun"/>
        </w:rPr>
      </w:pPr>
      <w:r w:rsidRPr="00094A64">
        <w:rPr>
          <w:rFonts w:eastAsia="SimSun"/>
        </w:rPr>
        <w:t>La Fig</w:t>
      </w:r>
      <w:r w:rsidR="00803A7A" w:rsidRPr="00094A64">
        <w:rPr>
          <w:rFonts w:eastAsia="SimSun"/>
        </w:rPr>
        <w:t>ure</w:t>
      </w:r>
      <w:r w:rsidRPr="00094A64">
        <w:rPr>
          <w:rFonts w:eastAsia="SimSun"/>
        </w:rPr>
        <w:t xml:space="preserve"> 8 illustre un exemple de topologie de réseau avec des</w:t>
      </w:r>
      <w:r w:rsidR="00E842FD" w:rsidRPr="00094A64">
        <w:rPr>
          <w:rFonts w:eastAsia="SimSun"/>
        </w:rPr>
        <w:t xml:space="preserve"> </w:t>
      </w:r>
      <w:r w:rsidRPr="00094A64">
        <w:rPr>
          <w:rFonts w:eastAsia="SimSun"/>
        </w:rPr>
        <w:t>victimes de brouillages pour la simulation d</w:t>
      </w:r>
      <w:r w:rsidR="00FC7DFE" w:rsidRPr="00094A64">
        <w:rPr>
          <w:rFonts w:eastAsia="SimSun"/>
        </w:rPr>
        <w:t>'</w:t>
      </w:r>
      <w:r w:rsidRPr="00094A64">
        <w:rPr>
          <w:rFonts w:eastAsia="SimSun"/>
        </w:rPr>
        <w:t xml:space="preserve">un réseau </w:t>
      </w:r>
      <w:r w:rsidR="00E842FD" w:rsidRPr="00094A64">
        <w:rPr>
          <w:rFonts w:eastAsia="SimSun"/>
        </w:rPr>
        <w:t xml:space="preserve">des </w:t>
      </w:r>
      <w:r w:rsidRPr="00094A64">
        <w:rPr>
          <w:rFonts w:eastAsia="SimSun"/>
        </w:rPr>
        <w:t>IMT évoluées.</w:t>
      </w:r>
    </w:p>
    <w:p w14:paraId="548FA0BF" w14:textId="5EDA9C0E" w:rsidR="00E346E6" w:rsidRPr="00094A64" w:rsidRDefault="00E346E6" w:rsidP="0057579B">
      <w:pPr>
        <w:pStyle w:val="FigureNo"/>
        <w:keepLines w:val="0"/>
        <w:rPr>
          <w:b/>
        </w:rPr>
      </w:pPr>
      <w:r w:rsidRPr="00094A64">
        <w:t>FIGURE 8</w:t>
      </w:r>
    </w:p>
    <w:p w14:paraId="2516A61E" w14:textId="02A98ED8" w:rsidR="00E346E6" w:rsidRPr="00094A64" w:rsidRDefault="00EE1976" w:rsidP="0057579B">
      <w:pPr>
        <w:pStyle w:val="Figuretitle"/>
        <w:keepLines w:val="0"/>
        <w:spacing w:after="120"/>
        <w:rPr>
          <w:lang w:eastAsia="ru-RU"/>
        </w:rPr>
      </w:pPr>
      <w:r w:rsidRPr="00094A64">
        <w:rPr>
          <w:rFonts w:eastAsia="SimSun"/>
        </w:rPr>
        <w:t xml:space="preserve">Exemple de topologie de réseau </w:t>
      </w:r>
      <w:r w:rsidR="00E842FD" w:rsidRPr="00094A64">
        <w:rPr>
          <w:rFonts w:eastAsia="SimSun"/>
        </w:rPr>
        <w:t xml:space="preserve">des </w:t>
      </w:r>
      <w:r w:rsidRPr="00094A64">
        <w:rPr>
          <w:rFonts w:eastAsia="SimSun"/>
        </w:rPr>
        <w:t>IMT évoluées avec des</w:t>
      </w:r>
      <w:r w:rsidR="00E842FD" w:rsidRPr="00094A64">
        <w:rPr>
          <w:rFonts w:eastAsia="SimSun"/>
        </w:rPr>
        <w:t xml:space="preserve"> </w:t>
      </w:r>
      <w:r w:rsidRPr="00094A64">
        <w:rPr>
          <w:rFonts w:eastAsia="SimSun"/>
        </w:rPr>
        <w:t>victimes de brouillages</w:t>
      </w:r>
    </w:p>
    <w:p w14:paraId="70EF817F" w14:textId="793387C3" w:rsidR="00E346E6" w:rsidRPr="00094A64" w:rsidRDefault="00E346E6" w:rsidP="00F60630">
      <w:pPr>
        <w:pStyle w:val="Figure"/>
        <w:keepNext w:val="0"/>
        <w:keepLines w:val="0"/>
        <w:rPr>
          <w:lang w:eastAsia="ru-RU"/>
        </w:rPr>
      </w:pPr>
      <w:r w:rsidRPr="00094A64">
        <w:rPr>
          <w:noProof/>
        </w:rPr>
        <w:drawing>
          <wp:inline distT="0" distB="0" distL="0" distR="0" wp14:anchorId="2F47D29C" wp14:editId="2808087C">
            <wp:extent cx="4076700" cy="3526790"/>
            <wp:effectExtent l="0" t="0" r="0" b="0"/>
            <wp:docPr id="12759" name="Рисунок 1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 name="Рисунок 12759"/>
                    <pic:cNvPicPr>
                      <a:picLocks noChangeAspect="1"/>
                    </pic:cNvPicPr>
                  </pic:nvPicPr>
                  <pic:blipFill>
                    <a:blip r:embed="rId26"/>
                    <a:stretch>
                      <a:fillRect/>
                    </a:stretch>
                  </pic:blipFill>
                  <pic:spPr>
                    <a:xfrm>
                      <a:off x="0" y="0"/>
                      <a:ext cx="4076700" cy="3526790"/>
                    </a:xfrm>
                    <a:prstGeom prst="rect">
                      <a:avLst/>
                    </a:prstGeom>
                  </pic:spPr>
                </pic:pic>
              </a:graphicData>
            </a:graphic>
          </wp:inline>
        </w:drawing>
      </w:r>
    </w:p>
    <w:p w14:paraId="42EC5C81" w14:textId="41FDFE9E" w:rsidR="00EE1976" w:rsidRPr="00094A64" w:rsidRDefault="00EE1976" w:rsidP="00FC7DFE">
      <w:pPr>
        <w:pStyle w:val="Figurelegend"/>
        <w:spacing w:before="120"/>
      </w:pPr>
      <w:r w:rsidRPr="00094A64">
        <w:rPr>
          <w:u w:val="single"/>
        </w:rPr>
        <w:t>Légende</w:t>
      </w:r>
      <w:r w:rsidR="00FC7DFE" w:rsidRPr="00094A64">
        <w:t>:</w:t>
      </w:r>
    </w:p>
    <w:p w14:paraId="240625CC" w14:textId="77777777" w:rsidR="00F60630" w:rsidRPr="00094A64" w:rsidRDefault="00F60630" w:rsidP="00F60630">
      <w:pPr>
        <w:pStyle w:val="Figurelegend"/>
      </w:pPr>
      <w:r w:rsidRPr="00094A64">
        <w:t>Système victime (émission)</w:t>
      </w:r>
    </w:p>
    <w:p w14:paraId="13AB7945" w14:textId="61CCFC40" w:rsidR="00EE1976" w:rsidRPr="00094A64" w:rsidRDefault="00F60630" w:rsidP="00ED0D6D">
      <w:pPr>
        <w:pStyle w:val="Figurelegend"/>
        <w:keepNext w:val="0"/>
      </w:pPr>
      <w:r w:rsidRPr="00094A64">
        <w:t>Liaison victime (</w:t>
      </w:r>
      <w:r w:rsidR="00C11786" w:rsidRPr="00094A64">
        <w:t>réception</w:t>
      </w:r>
      <w:r w:rsidRPr="00094A64">
        <w:t>)</w:t>
      </w:r>
    </w:p>
    <w:p w14:paraId="7D2B706C" w14:textId="421816CE" w:rsidR="00EE1976" w:rsidRPr="00094A64" w:rsidRDefault="00EE1976" w:rsidP="00ED0D6D">
      <w:pPr>
        <w:keepLines/>
      </w:pPr>
      <w:r w:rsidRPr="00094A64">
        <w:lastRenderedPageBreak/>
        <w:t>Pour calculer la perte de capacité sur les canaux en liaison montante et en liaison descendante d</w:t>
      </w:r>
      <w:r w:rsidR="00FC7DFE" w:rsidRPr="00094A64">
        <w:t>'</w:t>
      </w:r>
      <w:r w:rsidRPr="00094A64">
        <w:t xml:space="preserve">un réseau </w:t>
      </w:r>
      <w:r w:rsidR="00DB7355" w:rsidRPr="00094A64">
        <w:t xml:space="preserve">des </w:t>
      </w:r>
      <w:r w:rsidRPr="00094A64">
        <w:t>IMT évolué</w:t>
      </w:r>
      <w:r w:rsidR="00DB7355" w:rsidRPr="00094A64">
        <w:t>es</w:t>
      </w:r>
      <w:r w:rsidRPr="00094A64">
        <w:t>, il est nécessaire d</w:t>
      </w:r>
      <w:r w:rsidR="00FC7DFE" w:rsidRPr="00094A64">
        <w:t>'</w:t>
      </w:r>
      <w:r w:rsidRPr="00094A64">
        <w:t xml:space="preserve">estimer le rapport signal/bruit (SNR) pour chaque liaison du réseau </w:t>
      </w:r>
      <w:r w:rsidR="00E842FD" w:rsidRPr="00094A64">
        <w:t xml:space="preserve">des </w:t>
      </w:r>
      <w:r w:rsidRPr="00094A64">
        <w:t>IMT évolué</w:t>
      </w:r>
      <w:r w:rsidR="00E842FD" w:rsidRPr="00094A64">
        <w:t xml:space="preserve">es </w:t>
      </w:r>
      <w:r w:rsidRPr="00094A64">
        <w:t xml:space="preserve">et de déterminer le brouillage cumulatif (I) causé par les émetteurs de systèmes hertziens à haute intensité (HIBS) pour chacune des liaisons. Le niveau de brouillage </w:t>
      </w:r>
      <w:r w:rsidR="00E842FD" w:rsidRPr="00094A64">
        <w:t xml:space="preserve">causé par les systèmes </w:t>
      </w:r>
      <w:r w:rsidRPr="00094A64">
        <w:t>HIBS est ensuite ajouté au niveau de bruit à l</w:t>
      </w:r>
      <w:r w:rsidR="00FC7DFE" w:rsidRPr="00094A64">
        <w:t>'</w:t>
      </w:r>
      <w:r w:rsidRPr="00094A64">
        <w:t xml:space="preserve">entrée de chaque victime/récepteur du réseau </w:t>
      </w:r>
      <w:r w:rsidR="00E842FD" w:rsidRPr="00094A64">
        <w:t>des IMT évoluées</w:t>
      </w:r>
      <w:r w:rsidRPr="00094A64">
        <w:t>. Les valeurs du rapport SINR</w:t>
      </w:r>
      <w:r w:rsidR="00E842FD" w:rsidRPr="00094A64">
        <w:t xml:space="preserve"> ainsi obtenues servent à </w:t>
      </w:r>
      <w:r w:rsidRPr="00094A64">
        <w:t>calculer la capacité d</w:t>
      </w:r>
      <w:r w:rsidR="00E842FD" w:rsidRPr="00094A64">
        <w:t>e</w:t>
      </w:r>
      <w:r w:rsidRPr="00094A64">
        <w:t xml:space="preserve"> débit de chaque liaison d</w:t>
      </w:r>
      <w:r w:rsidR="00E842FD" w:rsidRPr="00094A64">
        <w:t>u</w:t>
      </w:r>
      <w:r w:rsidRPr="00094A64">
        <w:t xml:space="preserve"> réseau. La capacité de débit moyenne de toutes les liaisons peut alors être déterminée et comparée à la capacité initiale des liaisons du réseau </w:t>
      </w:r>
      <w:r w:rsidR="00E842FD" w:rsidRPr="00094A64">
        <w:t>des</w:t>
      </w:r>
      <w:r w:rsidR="00ED0D6D" w:rsidRPr="00094A64">
        <w:t> </w:t>
      </w:r>
      <w:r w:rsidR="00E842FD" w:rsidRPr="00094A64">
        <w:t xml:space="preserve">IMT évoluées </w:t>
      </w:r>
      <w:r w:rsidRPr="00094A64">
        <w:t>avant</w:t>
      </w:r>
      <w:r w:rsidR="00E842FD" w:rsidRPr="00094A64">
        <w:t xml:space="preserve"> le </w:t>
      </w:r>
      <w:r w:rsidRPr="00094A64">
        <w:t>brouillage.</w:t>
      </w:r>
    </w:p>
    <w:p w14:paraId="5D2BED13" w14:textId="3CE91559" w:rsidR="00EE1976" w:rsidRPr="00094A64" w:rsidRDefault="00EE1976" w:rsidP="00727E46">
      <w:r w:rsidRPr="00094A64">
        <w:t>La capacité</w:t>
      </w:r>
      <w:r w:rsidR="00E842FD" w:rsidRPr="00094A64">
        <w:t xml:space="preserve"> de chaque </w:t>
      </w:r>
      <w:r w:rsidRPr="00094A64">
        <w:t xml:space="preserve">liaison </w:t>
      </w:r>
      <w:r w:rsidR="00E842FD" w:rsidRPr="00094A64">
        <w:t xml:space="preserve">des IMT évoluées </w:t>
      </w:r>
      <w:r w:rsidRPr="00094A64">
        <w:t>peut être calculée à l</w:t>
      </w:r>
      <w:r w:rsidR="00FC7DFE" w:rsidRPr="00094A64">
        <w:t>'</w:t>
      </w:r>
      <w:r w:rsidRPr="00094A64">
        <w:t>aide de l</w:t>
      </w:r>
      <w:r w:rsidR="00FC7DFE" w:rsidRPr="00094A64">
        <w:t>'</w:t>
      </w:r>
      <w:r w:rsidRPr="00094A64">
        <w:t>expression suivante:</w:t>
      </w:r>
    </w:p>
    <w:p w14:paraId="1962B91F" w14:textId="019D9BEA" w:rsidR="00E346E6" w:rsidRPr="00094A64" w:rsidRDefault="00E346E6" w:rsidP="00727E46">
      <w:pPr>
        <w:pStyle w:val="Equation"/>
      </w:pPr>
      <w:r w:rsidRPr="00094A64">
        <w:tab/>
      </w:r>
      <w:r w:rsidRPr="00094A64">
        <w:tab/>
      </w:r>
      <w:r w:rsidRPr="00094A64">
        <w:object w:dxaOrig="5260" w:dyaOrig="780" w14:anchorId="299507F8">
          <v:shape id="_x0000_i1028" type="#_x0000_t75" style="width:261.95pt;height:39.25pt" o:ole="">
            <v:imagedata r:id="rId27" o:title=""/>
          </v:shape>
          <o:OLEObject Type="Embed" ProgID="Equation.DSMT4" ShapeID="_x0000_i1028" DrawAspect="Content" ObjectID="_1761931946" r:id="rId28"/>
        </w:object>
      </w:r>
    </w:p>
    <w:p w14:paraId="16730ADF" w14:textId="339469C8" w:rsidR="00E346E6" w:rsidRPr="00094A64" w:rsidRDefault="00E346E6" w:rsidP="00BB06C8">
      <w:r w:rsidRPr="00094A64">
        <w:t>où:</w:t>
      </w:r>
    </w:p>
    <w:p w14:paraId="5732A011" w14:textId="0B927199" w:rsidR="00E346E6" w:rsidRPr="00094A64" w:rsidRDefault="00E346E6" w:rsidP="00727E46">
      <w:pPr>
        <w:pStyle w:val="Equationlegend"/>
        <w:rPr>
          <w:lang w:eastAsia="zh-CN"/>
        </w:rPr>
      </w:pPr>
      <w:r w:rsidRPr="00094A64">
        <w:rPr>
          <w:lang w:eastAsia="zh-CN"/>
        </w:rPr>
        <w:tab/>
      </w:r>
      <w:r w:rsidRPr="00094A64">
        <w:rPr>
          <w:i/>
          <w:lang w:eastAsia="zh-CN"/>
        </w:rPr>
        <w:t>BitRate</w:t>
      </w:r>
      <w:r w:rsidRPr="00094A64">
        <w:rPr>
          <w:lang w:eastAsia="zh-CN"/>
        </w:rPr>
        <w:t>:</w:t>
      </w:r>
      <w:r w:rsidRPr="00094A64">
        <w:rPr>
          <w:lang w:eastAsia="zh-CN"/>
        </w:rPr>
        <w:tab/>
      </w:r>
      <w:r w:rsidR="00E842FD" w:rsidRPr="00094A64">
        <w:rPr>
          <w:lang w:eastAsia="zh-CN"/>
        </w:rPr>
        <w:t>capacité de débit maximale, Mbit/s;</w:t>
      </w:r>
    </w:p>
    <w:p w14:paraId="4C339899" w14:textId="2A6D8A7C" w:rsidR="00E346E6" w:rsidRPr="00094A64" w:rsidRDefault="00E346E6" w:rsidP="00727E46">
      <w:pPr>
        <w:pStyle w:val="Equationlegend"/>
        <w:rPr>
          <w:lang w:eastAsia="zh-CN"/>
        </w:rPr>
      </w:pPr>
      <w:r w:rsidRPr="00094A64">
        <w:rPr>
          <w:lang w:eastAsia="zh-CN"/>
        </w:rPr>
        <w:tab/>
      </w:r>
      <w:r w:rsidRPr="00094A64">
        <w:rPr>
          <w:i/>
          <w:lang w:eastAsia="zh-CN"/>
        </w:rPr>
        <w:t>N</w:t>
      </w:r>
      <w:r w:rsidRPr="00094A64">
        <w:rPr>
          <w:i/>
          <w:vertAlign w:val="subscript"/>
          <w:lang w:eastAsia="zh-CN"/>
        </w:rPr>
        <w:t>RB_per_UE</w:t>
      </w:r>
      <w:r w:rsidRPr="00094A64">
        <w:rPr>
          <w:lang w:eastAsia="zh-CN"/>
        </w:rPr>
        <w:t>:</w:t>
      </w:r>
      <w:r w:rsidRPr="00094A64">
        <w:rPr>
          <w:lang w:eastAsia="zh-CN"/>
        </w:rPr>
        <w:tab/>
      </w:r>
      <w:r w:rsidR="00E842FD" w:rsidRPr="00094A64">
        <w:rPr>
          <w:lang w:eastAsia="zh-CN"/>
        </w:rPr>
        <w:t>nombre de blocs de ressources par utilisateur</w:t>
      </w:r>
      <w:r w:rsidR="00BB06C8" w:rsidRPr="00094A64">
        <w:rPr>
          <w:lang w:eastAsia="zh-CN"/>
        </w:rPr>
        <w:t>;</w:t>
      </w:r>
    </w:p>
    <w:p w14:paraId="7271F90D" w14:textId="7FAE2BF8" w:rsidR="00E346E6" w:rsidRPr="00094A64" w:rsidRDefault="00E346E6" w:rsidP="00727E46">
      <w:pPr>
        <w:pStyle w:val="Equationlegend"/>
        <w:rPr>
          <w:lang w:eastAsia="zh-CN"/>
        </w:rPr>
      </w:pPr>
      <w:r w:rsidRPr="00094A64">
        <w:rPr>
          <w:lang w:eastAsia="zh-CN"/>
        </w:rPr>
        <w:tab/>
      </w:r>
      <w:r w:rsidRPr="00094A64">
        <w:rPr>
          <w:i/>
          <w:lang w:eastAsia="zh-CN"/>
        </w:rPr>
        <w:t>N</w:t>
      </w:r>
      <w:r w:rsidRPr="00094A64">
        <w:rPr>
          <w:i/>
          <w:vertAlign w:val="subscript"/>
          <w:lang w:eastAsia="zh-CN"/>
        </w:rPr>
        <w:t>total_RBs</w:t>
      </w:r>
      <w:r w:rsidRPr="00094A64">
        <w:rPr>
          <w:lang w:eastAsia="zh-CN"/>
        </w:rPr>
        <w:t>:</w:t>
      </w:r>
      <w:r w:rsidRPr="00094A64">
        <w:rPr>
          <w:lang w:eastAsia="zh-CN"/>
        </w:rPr>
        <w:tab/>
      </w:r>
      <w:r w:rsidR="00E842FD" w:rsidRPr="00094A64">
        <w:rPr>
          <w:lang w:eastAsia="zh-CN"/>
        </w:rPr>
        <w:t>nombre total de blocs de ressources</w:t>
      </w:r>
      <w:r w:rsidR="00BB06C8" w:rsidRPr="00094A64">
        <w:rPr>
          <w:lang w:eastAsia="zh-CN"/>
        </w:rPr>
        <w:t>;</w:t>
      </w:r>
    </w:p>
    <w:p w14:paraId="196C4EE7" w14:textId="5793AB39" w:rsidR="00E346E6" w:rsidRPr="00094A64" w:rsidRDefault="00E346E6" w:rsidP="00727E46">
      <w:pPr>
        <w:pStyle w:val="Equationlegend"/>
        <w:rPr>
          <w:lang w:eastAsia="zh-CN"/>
        </w:rPr>
      </w:pPr>
      <w:r w:rsidRPr="00094A64">
        <w:rPr>
          <w:i/>
          <w:lang w:eastAsia="zh-CN"/>
        </w:rPr>
        <w:tab/>
        <w:t>B</w:t>
      </w:r>
      <w:r w:rsidRPr="00094A64">
        <w:rPr>
          <w:lang w:eastAsia="zh-CN"/>
        </w:rPr>
        <w:t>:</w:t>
      </w:r>
      <w:r w:rsidRPr="00094A64">
        <w:rPr>
          <w:lang w:eastAsia="zh-CN"/>
        </w:rPr>
        <w:tab/>
      </w:r>
      <w:r w:rsidR="00E842FD" w:rsidRPr="00094A64">
        <w:rPr>
          <w:lang w:eastAsia="zh-CN"/>
        </w:rPr>
        <w:t>largeur de bande du canal,</w:t>
      </w:r>
      <w:r w:rsidRPr="00094A64">
        <w:rPr>
          <w:lang w:eastAsia="zh-CN"/>
        </w:rPr>
        <w:t xml:space="preserve"> MHz;</w:t>
      </w:r>
    </w:p>
    <w:p w14:paraId="6B1BAC09" w14:textId="2C491D3E" w:rsidR="00E346E6" w:rsidRPr="00094A64" w:rsidRDefault="00E346E6" w:rsidP="00727E46">
      <w:pPr>
        <w:pStyle w:val="Equationlegend"/>
        <w:rPr>
          <w:lang w:eastAsia="zh-CN"/>
        </w:rPr>
      </w:pPr>
      <w:r w:rsidRPr="00094A64">
        <w:rPr>
          <w:lang w:eastAsia="zh-CN"/>
        </w:rPr>
        <w:tab/>
      </w:r>
      <w:r w:rsidRPr="00094A64">
        <w:rPr>
          <w:i/>
          <w:lang w:eastAsia="zh-CN"/>
        </w:rPr>
        <w:t>S</w:t>
      </w:r>
      <w:r w:rsidRPr="00094A64">
        <w:rPr>
          <w:i/>
          <w:vertAlign w:val="subscript"/>
          <w:lang w:eastAsia="zh-CN"/>
        </w:rPr>
        <w:t>capacity</w:t>
      </w:r>
      <w:r w:rsidRPr="00094A64">
        <w:rPr>
          <w:lang w:eastAsia="zh-CN"/>
        </w:rPr>
        <w:t>:</w:t>
      </w:r>
      <w:r w:rsidRPr="00094A64">
        <w:rPr>
          <w:lang w:eastAsia="zh-CN"/>
        </w:rPr>
        <w:tab/>
      </w:r>
      <w:r w:rsidR="00E842FD" w:rsidRPr="00094A64">
        <w:rPr>
          <w:lang w:eastAsia="zh-CN"/>
        </w:rPr>
        <w:t xml:space="preserve">rendement spectral en fonction du rapport </w:t>
      </w:r>
      <w:r w:rsidRPr="00094A64">
        <w:rPr>
          <w:lang w:eastAsia="zh-CN"/>
        </w:rPr>
        <w:t>SINR, bit/Hz.</w:t>
      </w:r>
    </w:p>
    <w:p w14:paraId="58190AC8" w14:textId="2AF9DE30" w:rsidR="005C0916" w:rsidRPr="00094A64" w:rsidRDefault="008A34F0" w:rsidP="00803A7A">
      <w:pPr>
        <w:rPr>
          <w:lang w:eastAsia="zh-CN"/>
        </w:rPr>
      </w:pPr>
      <w:r w:rsidRPr="008A34F0">
        <w:rPr>
          <w:lang w:eastAsia="zh-CN"/>
        </w:rPr>
        <w:t>La Figure 9 montre le tracé de courbe indiquant le rendement spectral des IMT évoluées en fonction des niveaux de rapport SINR pour les canaux en liaison montante et en liaison descendante</w:t>
      </w:r>
      <w:r>
        <w:rPr>
          <w:lang w:eastAsia="zh-CN"/>
        </w:rPr>
        <w:t>.</w:t>
      </w:r>
    </w:p>
    <w:p w14:paraId="38EE451B" w14:textId="77777777" w:rsidR="00E346E6" w:rsidRPr="00094A64" w:rsidRDefault="00E346E6" w:rsidP="00727E46">
      <w:pPr>
        <w:pStyle w:val="FigureNo"/>
        <w:rPr>
          <w:b/>
        </w:rPr>
      </w:pPr>
      <w:r w:rsidRPr="00094A64">
        <w:t>FIGURE 9</w:t>
      </w:r>
    </w:p>
    <w:p w14:paraId="27DDFAC5" w14:textId="60259A5D" w:rsidR="00E346E6" w:rsidRPr="00094A64" w:rsidRDefault="00E842FD" w:rsidP="00BB06C8">
      <w:pPr>
        <w:pStyle w:val="Figuretitle"/>
        <w:spacing w:after="120"/>
      </w:pPr>
      <w:r w:rsidRPr="00094A64">
        <w:t>Courbe indiquant le rendement spectral des IMT évoluées en fonction des niveaux du rapport SINR</w:t>
      </w:r>
      <w:r w:rsidR="00BB06C8" w:rsidRPr="00094A64">
        <w:br/>
      </w:r>
      <w:r w:rsidRPr="00094A64">
        <w:t xml:space="preserve">a) </w:t>
      </w:r>
      <w:r w:rsidR="00ED0D6D" w:rsidRPr="00094A64">
        <w:t>c</w:t>
      </w:r>
      <w:r w:rsidRPr="00094A64">
        <w:t>anal en liaison montante</w:t>
      </w:r>
      <w:r w:rsidR="00BB217C" w:rsidRPr="00094A64">
        <w:t>;</w:t>
      </w:r>
      <w:r w:rsidRPr="00094A64">
        <w:t xml:space="preserve"> b) </w:t>
      </w:r>
      <w:r w:rsidR="00ED0D6D" w:rsidRPr="00094A64">
        <w:t>c</w:t>
      </w:r>
      <w:r w:rsidRPr="00094A64">
        <w:t>anal en liaison descendante</w:t>
      </w:r>
    </w:p>
    <w:tbl>
      <w:tblPr>
        <w:tblStyle w:val="TableGrid"/>
        <w:tblW w:w="0" w:type="auto"/>
        <w:jc w:val="center"/>
        <w:tblLook w:val="04A0" w:firstRow="1" w:lastRow="0" w:firstColumn="1" w:lastColumn="0" w:noHBand="0" w:noVBand="1"/>
      </w:tblPr>
      <w:tblGrid>
        <w:gridCol w:w="4502"/>
        <w:gridCol w:w="4506"/>
      </w:tblGrid>
      <w:tr w:rsidR="00E346E6" w:rsidRPr="00094A64" w14:paraId="4E6BF7FE" w14:textId="77777777" w:rsidTr="00E346E6">
        <w:trPr>
          <w:jc w:val="center"/>
        </w:trPr>
        <w:tc>
          <w:tcPr>
            <w:tcW w:w="4502" w:type="dxa"/>
            <w:tcBorders>
              <w:top w:val="nil"/>
              <w:left w:val="nil"/>
              <w:bottom w:val="nil"/>
              <w:right w:val="nil"/>
            </w:tcBorders>
            <w:hideMark/>
          </w:tcPr>
          <w:p w14:paraId="09EA28DE" w14:textId="033C132B" w:rsidR="00E346E6" w:rsidRPr="00094A64" w:rsidRDefault="00BB06C8" w:rsidP="00727E46">
            <w:pPr>
              <w:jc w:val="center"/>
              <w:rPr>
                <w:sz w:val="22"/>
              </w:rPr>
            </w:pPr>
            <w:r w:rsidRPr="00094A64">
              <w:rPr>
                <w:noProof/>
              </w:rPr>
              <mc:AlternateContent>
                <mc:Choice Requires="wps">
                  <w:drawing>
                    <wp:anchor distT="45720" distB="45720" distL="114300" distR="114300" simplePos="0" relativeHeight="251683840" behindDoc="0" locked="0" layoutInCell="1" allowOverlap="1" wp14:anchorId="2755EA5D" wp14:editId="683FBBBC">
                      <wp:simplePos x="0" y="0"/>
                      <wp:positionH relativeFrom="column">
                        <wp:posOffset>1172988</wp:posOffset>
                      </wp:positionH>
                      <wp:positionV relativeFrom="paragraph">
                        <wp:posOffset>2007837</wp:posOffset>
                      </wp:positionV>
                      <wp:extent cx="634266" cy="24842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66" cy="248420"/>
                              </a:xfrm>
                              <a:prstGeom prst="rect">
                                <a:avLst/>
                              </a:prstGeom>
                              <a:solidFill>
                                <a:srgbClr val="FFFFFF"/>
                              </a:solidFill>
                              <a:ln w="9525">
                                <a:noFill/>
                                <a:miter lim="800000"/>
                                <a:headEnd/>
                                <a:tailEnd/>
                              </a:ln>
                            </wps:spPr>
                            <wps:txbx>
                              <w:txbxContent>
                                <w:p w14:paraId="78F9AF16" w14:textId="1C66C4D2" w:rsidR="00BB06C8" w:rsidRPr="00BB06C8" w:rsidRDefault="00BB06C8" w:rsidP="00BB06C8">
                                  <w:pPr>
                                    <w:pStyle w:val="Figurelegend"/>
                                    <w:rPr>
                                      <w:sz w:val="16"/>
                                      <w:szCs w:val="16"/>
                                    </w:rPr>
                                  </w:pPr>
                                  <w:r w:rsidRPr="00BB06C8">
                                    <w:rPr>
                                      <w:sz w:val="16"/>
                                      <w:szCs w:val="16"/>
                                    </w:rPr>
                                    <w:t>SNR (dB)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5EA5D" id="_x0000_s1036" type="#_x0000_t202" style="position:absolute;left:0;text-align:left;margin-left:92.35pt;margin-top:158.1pt;width:49.95pt;height:19.5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" stroked="f">
                      <v:textbox>
                        <w:txbxContent>
                          <w:p w14:paraId="78F9AF16" w14:textId="1C66C4D2" w:rsidR="00BB06C8" w:rsidRPr="00BB06C8" w:rsidRDefault="00BB06C8" w:rsidP="00BB06C8">
                            <w:pPr>
                              <w:pStyle w:val="Figurelegend"/>
                              <w:rPr>
                                <w:sz w:val="16"/>
                                <w:szCs w:val="16"/>
                              </w:rPr>
                            </w:pPr>
                            <w:r w:rsidRPr="00BB06C8">
                              <w:rPr>
                                <w:sz w:val="16"/>
                                <w:szCs w:val="16"/>
                              </w:rPr>
                              <w:t>SNR (dB)</w:t>
                            </w:r>
                          </w:p>
                        </w:txbxContent>
                      </v:textbox>
                    </v:shape>
                  </w:pict>
                </mc:Fallback>
              </mc:AlternateContent>
            </w:r>
            <w:r w:rsidRPr="00094A64">
              <w:rPr>
                <w:noProof/>
              </w:rPr>
              <mc:AlternateContent>
                <mc:Choice Requires="wps">
                  <w:drawing>
                    <wp:anchor distT="45720" distB="45720" distL="114300" distR="114300" simplePos="0" relativeHeight="251681792" behindDoc="0" locked="0" layoutInCell="1" allowOverlap="1" wp14:anchorId="43C463D5" wp14:editId="37BBD571">
                      <wp:simplePos x="0" y="0"/>
                      <wp:positionH relativeFrom="column">
                        <wp:posOffset>2874329</wp:posOffset>
                      </wp:positionH>
                      <wp:positionV relativeFrom="paragraph">
                        <wp:posOffset>398780</wp:posOffset>
                      </wp:positionV>
                      <wp:extent cx="1213062" cy="1404620"/>
                      <wp:effectExtent l="889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13062" cy="1404620"/>
                              </a:xfrm>
                              <a:prstGeom prst="rect">
                                <a:avLst/>
                              </a:prstGeom>
                              <a:solidFill>
                                <a:srgbClr val="FFFFFF"/>
                              </a:solidFill>
                              <a:ln w="9525">
                                <a:noFill/>
                                <a:miter lim="800000"/>
                                <a:headEnd/>
                                <a:tailEnd/>
                              </a:ln>
                            </wps:spPr>
                            <wps:txbx>
                              <w:txbxContent>
                                <w:p w14:paraId="6DBF27C9" w14:textId="77777777" w:rsidR="00BB06C8" w:rsidRPr="00BB06C8" w:rsidRDefault="00BB06C8" w:rsidP="00BB06C8">
                                  <w:pPr>
                                    <w:pStyle w:val="Figurelegend"/>
                                    <w:rPr>
                                      <w:sz w:val="16"/>
                                      <w:szCs w:val="16"/>
                                    </w:rPr>
                                  </w:pPr>
                                  <w:r w:rsidRPr="00BB06C8">
                                    <w:rPr>
                                      <w:sz w:val="16"/>
                                      <w:szCs w:val="16"/>
                                    </w:rPr>
                                    <w:t>Débit binaire (kbit/sHz)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C463D5" id="_x0000_s1037" type="#_x0000_t202" style="position:absolute;left:0;text-align:left;margin-left:226.35pt;margin-top:31.4pt;width:95.5pt;height:110.6pt;rotation:-90;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" stroked="f">
                      <v:textbox style="mso-fit-shape-to-text:t">
                        <w:txbxContent>
                          <w:p w14:paraId="6DBF27C9" w14:textId="77777777" w:rsidR="00BB06C8" w:rsidRPr="00BB06C8" w:rsidRDefault="00BB06C8" w:rsidP="00BB06C8">
                            <w:pPr>
                              <w:pStyle w:val="Figurelegend"/>
                              <w:rPr>
                                <w:sz w:val="16"/>
                                <w:szCs w:val="16"/>
                              </w:rPr>
                            </w:pPr>
                            <w:r w:rsidRPr="00BB06C8">
                              <w:rPr>
                                <w:sz w:val="16"/>
                                <w:szCs w:val="16"/>
                              </w:rPr>
                              <w:t>Débit binaire (kbit/sHz)</w:t>
                            </w:r>
                          </w:p>
                        </w:txbxContent>
                      </v:textbox>
                    </v:shape>
                  </w:pict>
                </mc:Fallback>
              </mc:AlternateContent>
            </w:r>
            <w:r w:rsidRPr="00094A64">
              <w:rPr>
                <w:noProof/>
              </w:rPr>
              <mc:AlternateContent>
                <mc:Choice Requires="wps">
                  <w:drawing>
                    <wp:anchor distT="45720" distB="45720" distL="114300" distR="114300" simplePos="0" relativeHeight="251679744" behindDoc="0" locked="0" layoutInCell="1" allowOverlap="1" wp14:anchorId="78826F40" wp14:editId="32B7FC96">
                      <wp:simplePos x="0" y="0"/>
                      <wp:positionH relativeFrom="column">
                        <wp:posOffset>40581</wp:posOffset>
                      </wp:positionH>
                      <wp:positionV relativeFrom="paragraph">
                        <wp:posOffset>399397</wp:posOffset>
                      </wp:positionV>
                      <wp:extent cx="1213062" cy="1404620"/>
                      <wp:effectExtent l="889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13062" cy="1404620"/>
                              </a:xfrm>
                              <a:prstGeom prst="rect">
                                <a:avLst/>
                              </a:prstGeom>
                              <a:solidFill>
                                <a:srgbClr val="FFFFFF"/>
                              </a:solidFill>
                              <a:ln w="9525">
                                <a:noFill/>
                                <a:miter lim="800000"/>
                                <a:headEnd/>
                                <a:tailEnd/>
                              </a:ln>
                            </wps:spPr>
                            <wps:txbx>
                              <w:txbxContent>
                                <w:p w14:paraId="089F5246" w14:textId="5BFDC7A2" w:rsidR="00BB06C8" w:rsidRPr="00BB06C8" w:rsidRDefault="00BB06C8" w:rsidP="00BB06C8">
                                  <w:pPr>
                                    <w:pStyle w:val="Figurelegend"/>
                                    <w:rPr>
                                      <w:sz w:val="16"/>
                                      <w:szCs w:val="16"/>
                                    </w:rPr>
                                  </w:pPr>
                                  <w:r w:rsidRPr="00BB06C8">
                                    <w:rPr>
                                      <w:sz w:val="16"/>
                                      <w:szCs w:val="16"/>
                                    </w:rPr>
                                    <w:t>Débit binaire (kbit/sHz)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8826F40" id="_x0000_s1038" type="#_x0000_t202" style="position:absolute;left:0;text-align:left;margin-left:3.2pt;margin-top:31.45pt;width:95.5pt;height:110.6pt;rotation:-90;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" stroked="f">
                      <v:textbox style="mso-fit-shape-to-text:t">
                        <w:txbxContent>
                          <w:p w14:paraId="089F5246" w14:textId="5BFDC7A2" w:rsidR="00BB06C8" w:rsidRPr="00BB06C8" w:rsidRDefault="00BB06C8" w:rsidP="00BB06C8">
                            <w:pPr>
                              <w:pStyle w:val="Figurelegend"/>
                              <w:rPr>
                                <w:sz w:val="16"/>
                                <w:szCs w:val="16"/>
                              </w:rPr>
                            </w:pPr>
                            <w:r w:rsidRPr="00BB06C8">
                              <w:rPr>
                                <w:sz w:val="16"/>
                                <w:szCs w:val="16"/>
                              </w:rPr>
                              <w:t>Débit binaire (kbit/sHz)</w:t>
                            </w:r>
                          </w:p>
                        </w:txbxContent>
                      </v:textbox>
                    </v:shape>
                  </w:pict>
                </mc:Fallback>
              </mc:AlternateContent>
            </w:r>
            <w:r w:rsidR="00E346E6" w:rsidRPr="00094A64">
              <w:rPr>
                <w:noProof/>
                <w:lang w:eastAsia="ru-RU"/>
              </w:rPr>
              <w:drawing>
                <wp:inline distT="0" distB="0" distL="0" distR="0" wp14:anchorId="2AED1A00" wp14:editId="650B2912">
                  <wp:extent cx="2676525" cy="2095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6525" cy="2095500"/>
                          </a:xfrm>
                          <a:prstGeom prst="rect">
                            <a:avLst/>
                          </a:prstGeom>
                          <a:noFill/>
                          <a:ln>
                            <a:noFill/>
                          </a:ln>
                        </pic:spPr>
                      </pic:pic>
                    </a:graphicData>
                  </a:graphic>
                </wp:inline>
              </w:drawing>
            </w:r>
          </w:p>
        </w:tc>
        <w:tc>
          <w:tcPr>
            <w:tcW w:w="4506" w:type="dxa"/>
            <w:tcBorders>
              <w:top w:val="nil"/>
              <w:left w:val="nil"/>
              <w:bottom w:val="nil"/>
              <w:right w:val="nil"/>
            </w:tcBorders>
            <w:hideMark/>
          </w:tcPr>
          <w:p w14:paraId="772E8331" w14:textId="216B21CD" w:rsidR="00E346E6" w:rsidRPr="00094A64" w:rsidRDefault="00BB06C8" w:rsidP="00727E46">
            <w:pPr>
              <w:jc w:val="center"/>
            </w:pPr>
            <w:r w:rsidRPr="00094A64">
              <w:rPr>
                <w:noProof/>
              </w:rPr>
              <mc:AlternateContent>
                <mc:Choice Requires="wps">
                  <w:drawing>
                    <wp:anchor distT="45720" distB="45720" distL="114300" distR="114300" simplePos="0" relativeHeight="251685888" behindDoc="0" locked="0" layoutInCell="1" allowOverlap="1" wp14:anchorId="119EBCC9" wp14:editId="2E156975">
                      <wp:simplePos x="0" y="0"/>
                      <wp:positionH relativeFrom="column">
                        <wp:posOffset>1188533</wp:posOffset>
                      </wp:positionH>
                      <wp:positionV relativeFrom="paragraph">
                        <wp:posOffset>2043353</wp:posOffset>
                      </wp:positionV>
                      <wp:extent cx="634266" cy="24842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66" cy="248420"/>
                              </a:xfrm>
                              <a:prstGeom prst="rect">
                                <a:avLst/>
                              </a:prstGeom>
                              <a:solidFill>
                                <a:srgbClr val="FFFFFF"/>
                              </a:solidFill>
                              <a:ln w="9525">
                                <a:noFill/>
                                <a:miter lim="800000"/>
                                <a:headEnd/>
                                <a:tailEnd/>
                              </a:ln>
                            </wps:spPr>
                            <wps:txbx>
                              <w:txbxContent>
                                <w:p w14:paraId="397488CE" w14:textId="77777777" w:rsidR="00BB06C8" w:rsidRPr="00BB06C8" w:rsidRDefault="00BB06C8" w:rsidP="00BB06C8">
                                  <w:pPr>
                                    <w:pStyle w:val="Figurelegend"/>
                                    <w:rPr>
                                      <w:sz w:val="16"/>
                                      <w:szCs w:val="16"/>
                                    </w:rPr>
                                  </w:pPr>
                                  <w:r w:rsidRPr="00BB06C8">
                                    <w:rPr>
                                      <w:sz w:val="16"/>
                                      <w:szCs w:val="16"/>
                                    </w:rPr>
                                    <w:t>SNR (dB)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EBCC9" id="_x0000_s1039" type="#_x0000_t202" style="position:absolute;left:0;text-align:left;margin-left:93.6pt;margin-top:160.9pt;width:49.95pt;height:19.5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" stroked="f">
                      <v:textbox>
                        <w:txbxContent>
                          <w:p w14:paraId="397488CE" w14:textId="77777777" w:rsidR="00BB06C8" w:rsidRPr="00BB06C8" w:rsidRDefault="00BB06C8" w:rsidP="00BB06C8">
                            <w:pPr>
                              <w:pStyle w:val="Figurelegend"/>
                              <w:rPr>
                                <w:sz w:val="16"/>
                                <w:szCs w:val="16"/>
                              </w:rPr>
                            </w:pPr>
                            <w:r w:rsidRPr="00BB06C8">
                              <w:rPr>
                                <w:sz w:val="16"/>
                                <w:szCs w:val="16"/>
                              </w:rPr>
                              <w:t>SNR (dB)</w:t>
                            </w:r>
                          </w:p>
                        </w:txbxContent>
                      </v:textbox>
                    </v:shape>
                  </w:pict>
                </mc:Fallback>
              </mc:AlternateContent>
            </w:r>
            <w:r w:rsidR="00E346E6" w:rsidRPr="00094A64">
              <w:rPr>
                <w:noProof/>
                <w:lang w:eastAsia="ru-RU"/>
              </w:rPr>
              <w:drawing>
                <wp:inline distT="0" distB="0" distL="0" distR="0" wp14:anchorId="783384C8" wp14:editId="6B79E66A">
                  <wp:extent cx="2714625" cy="21145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625" cy="2114550"/>
                          </a:xfrm>
                          <a:prstGeom prst="rect">
                            <a:avLst/>
                          </a:prstGeom>
                          <a:noFill/>
                          <a:ln>
                            <a:noFill/>
                          </a:ln>
                        </pic:spPr>
                      </pic:pic>
                    </a:graphicData>
                  </a:graphic>
                </wp:inline>
              </w:drawing>
            </w:r>
          </w:p>
        </w:tc>
      </w:tr>
      <w:tr w:rsidR="00E346E6" w:rsidRPr="00094A64" w14:paraId="34E0B0D8" w14:textId="77777777" w:rsidTr="00E346E6">
        <w:trPr>
          <w:jc w:val="center"/>
        </w:trPr>
        <w:tc>
          <w:tcPr>
            <w:tcW w:w="4502" w:type="dxa"/>
            <w:tcBorders>
              <w:top w:val="nil"/>
              <w:left w:val="nil"/>
              <w:bottom w:val="nil"/>
              <w:right w:val="nil"/>
            </w:tcBorders>
            <w:hideMark/>
          </w:tcPr>
          <w:p w14:paraId="1F15BB98" w14:textId="3B372C1E" w:rsidR="00E346E6" w:rsidRPr="00094A64" w:rsidRDefault="00E346E6" w:rsidP="00727E46">
            <w:pPr>
              <w:jc w:val="center"/>
            </w:pPr>
            <w:r w:rsidRPr="00094A64">
              <w:t>a)</w:t>
            </w:r>
          </w:p>
        </w:tc>
        <w:tc>
          <w:tcPr>
            <w:tcW w:w="4506" w:type="dxa"/>
            <w:tcBorders>
              <w:top w:val="nil"/>
              <w:left w:val="nil"/>
              <w:bottom w:val="nil"/>
              <w:right w:val="nil"/>
            </w:tcBorders>
            <w:hideMark/>
          </w:tcPr>
          <w:p w14:paraId="1FCA7469" w14:textId="63C8309B" w:rsidR="00BC746E" w:rsidRPr="00094A64" w:rsidRDefault="00E346E6" w:rsidP="00727E46">
            <w:pPr>
              <w:jc w:val="center"/>
            </w:pPr>
            <w:r w:rsidRPr="00094A64">
              <w:t>b)</w:t>
            </w:r>
          </w:p>
        </w:tc>
      </w:tr>
    </w:tbl>
    <w:p w14:paraId="61F1B10D" w14:textId="1B2F5919" w:rsidR="00E346E6" w:rsidRPr="00094A64" w:rsidRDefault="00E842FD" w:rsidP="00ED0D6D">
      <w:pPr>
        <w:spacing w:before="240"/>
      </w:pPr>
      <w:r w:rsidRPr="00094A64">
        <w:t>Les Fig</w:t>
      </w:r>
      <w:r w:rsidR="005C0916" w:rsidRPr="00094A64">
        <w:t>ures</w:t>
      </w:r>
      <w:r w:rsidRPr="00094A64">
        <w:t xml:space="preserve"> 10</w:t>
      </w:r>
      <w:r w:rsidR="00BC746E" w:rsidRPr="00094A64">
        <w:t xml:space="preserve"> à </w:t>
      </w:r>
      <w:r w:rsidRPr="00094A64">
        <w:t>13 et les Tableaux 4 et 5 présentent les résultats de la simulation des brouillages causés par une station HIBS aux canaux en liaison descendante et en liaison montante</w:t>
      </w:r>
      <w:r w:rsidR="00BC746E" w:rsidRPr="00094A64">
        <w:t xml:space="preserve"> </w:t>
      </w:r>
      <w:r w:rsidRPr="00094A64">
        <w:t>des IMT évoluées. Les résultats sont présentés en termes de pourcentage de perte de capacité et de fonctions de distribution de capacité pour les IMT évoluées.</w:t>
      </w:r>
    </w:p>
    <w:p w14:paraId="226ED5B9" w14:textId="069F685C" w:rsidR="00E346E6" w:rsidRPr="00094A64" w:rsidRDefault="00E346E6" w:rsidP="00ED0D6D">
      <w:pPr>
        <w:pStyle w:val="FigureNo"/>
        <w:keepLines w:val="0"/>
        <w:spacing w:before="240"/>
        <w:rPr>
          <w:b/>
        </w:rPr>
      </w:pPr>
      <w:r w:rsidRPr="00094A64">
        <w:lastRenderedPageBreak/>
        <w:t>FIGURE 10</w:t>
      </w:r>
      <w:bookmarkStart w:id="23" w:name="_Hlk150380146"/>
    </w:p>
    <w:p w14:paraId="1109EA75" w14:textId="200935DD" w:rsidR="00E346E6" w:rsidRPr="00094A64" w:rsidRDefault="00E842FD" w:rsidP="005C0916">
      <w:pPr>
        <w:pStyle w:val="Figuretitle"/>
        <w:keepLines w:val="0"/>
        <w:spacing w:after="120"/>
      </w:pPr>
      <w:r w:rsidRPr="00094A64">
        <w:t>Fonction de distribution cumulative de la perte de capacité du canal en liaison descendante des IMT évoluées</w:t>
      </w:r>
      <w:bookmarkEnd w:id="23"/>
    </w:p>
    <w:p w14:paraId="44745296" w14:textId="4FAADB0A" w:rsidR="00E346E6" w:rsidRPr="00094A64" w:rsidRDefault="00117D50" w:rsidP="00FC2E62">
      <w:pPr>
        <w:pStyle w:val="Figure"/>
        <w:keepNext w:val="0"/>
        <w:rPr>
          <w:sz w:val="28"/>
          <w:szCs w:val="28"/>
        </w:rPr>
      </w:pPr>
      <w:r w:rsidRPr="00094A64">
        <w:rPr>
          <w:noProof/>
        </w:rPr>
        <mc:AlternateContent>
          <mc:Choice Requires="wps">
            <w:drawing>
              <wp:anchor distT="45720" distB="45720" distL="114300" distR="114300" simplePos="0" relativeHeight="251687936" behindDoc="0" locked="0" layoutInCell="1" allowOverlap="1" wp14:anchorId="3EA8E6D1" wp14:editId="6A8DEE34">
                <wp:simplePos x="0" y="0"/>
                <wp:positionH relativeFrom="column">
                  <wp:posOffset>-86361</wp:posOffset>
                </wp:positionH>
                <wp:positionV relativeFrom="paragraph">
                  <wp:posOffset>1377781</wp:posOffset>
                </wp:positionV>
                <wp:extent cx="1933159" cy="200660"/>
                <wp:effectExtent l="889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33159" cy="200660"/>
                        </a:xfrm>
                        <a:prstGeom prst="rect">
                          <a:avLst/>
                        </a:prstGeom>
                        <a:solidFill>
                          <a:srgbClr val="FFFFFF"/>
                        </a:solidFill>
                        <a:ln w="9525">
                          <a:noFill/>
                          <a:miter lim="800000"/>
                          <a:headEnd/>
                          <a:tailEnd/>
                        </a:ln>
                      </wps:spPr>
                      <wps:txbx>
                        <w:txbxContent>
                          <w:p w14:paraId="5F706C6F" w14:textId="3A7981D1" w:rsidR="00FC2E62" w:rsidRPr="00FC2E62" w:rsidRDefault="00FC2E62" w:rsidP="00FC2E62">
                            <w:pPr>
                              <w:pStyle w:val="Figurelegend"/>
                              <w:jc w:val="center"/>
                              <w:rPr>
                                <w:sz w:val="14"/>
                                <w:szCs w:val="14"/>
                              </w:rPr>
                            </w:pPr>
                            <w:r w:rsidRPr="00FC2E62">
                              <w:rPr>
                                <w:sz w:val="14"/>
                                <w:szCs w:val="14"/>
                              </w:rPr>
                              <w:t>Fonction de distribution cumulative</w:t>
                            </w:r>
                            <w:r w:rsidR="00117D50">
                              <w:rPr>
                                <w:sz w:val="14"/>
                                <w:szCs w:val="14"/>
                              </w:rPr>
                              <w:t xml:space="preserve"> (X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8E6D1" id="_x0000_s1040" type="#_x0000_t202" style="position:absolute;left:0;text-align:left;margin-left:-6.8pt;margin-top:108.5pt;width:152.2pt;height:15.8pt;rotation:-90;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" stroked="f">
                <v:textbox>
                  <w:txbxContent>
                    <w:p w14:paraId="5F706C6F" w14:textId="3A7981D1" w:rsidR="00FC2E62" w:rsidRPr="00FC2E62" w:rsidRDefault="00FC2E62" w:rsidP="00FC2E62">
                      <w:pPr>
                        <w:pStyle w:val="Figurelegend"/>
                        <w:jc w:val="center"/>
                        <w:rPr>
                          <w:sz w:val="14"/>
                          <w:szCs w:val="14"/>
                        </w:rPr>
                      </w:pPr>
                      <w:r w:rsidRPr="00FC2E62">
                        <w:rPr>
                          <w:sz w:val="14"/>
                          <w:szCs w:val="14"/>
                        </w:rPr>
                        <w:t>Fonction de distribution cumulative</w:t>
                      </w:r>
                      <w:r w:rsidR="00117D50">
                        <w:rPr>
                          <w:sz w:val="14"/>
                          <w:szCs w:val="14"/>
                        </w:rPr>
                        <w:t xml:space="preserve"> (X 100%)</w:t>
                      </w:r>
                    </w:p>
                  </w:txbxContent>
                </v:textbox>
              </v:shape>
            </w:pict>
          </mc:Fallback>
        </mc:AlternateContent>
      </w:r>
      <w:r w:rsidR="00FC2E62" w:rsidRPr="00094A64">
        <w:rPr>
          <w:noProof/>
        </w:rPr>
        <mc:AlternateContent>
          <mc:Choice Requires="wps">
            <w:drawing>
              <wp:anchor distT="45720" distB="45720" distL="114300" distR="114300" simplePos="0" relativeHeight="251689984" behindDoc="0" locked="0" layoutInCell="1" allowOverlap="1" wp14:anchorId="0B58C99A" wp14:editId="11C5D0F9">
                <wp:simplePos x="0" y="0"/>
                <wp:positionH relativeFrom="column">
                  <wp:posOffset>2995343</wp:posOffset>
                </wp:positionH>
                <wp:positionV relativeFrom="paragraph">
                  <wp:posOffset>2989320</wp:posOffset>
                </wp:positionV>
                <wp:extent cx="428400" cy="126310"/>
                <wp:effectExtent l="0" t="0" r="0" b="762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00" cy="126310"/>
                        </a:xfrm>
                        <a:prstGeom prst="rect">
                          <a:avLst/>
                        </a:prstGeom>
                        <a:solidFill>
                          <a:schemeClr val="bg1"/>
                        </a:solidFill>
                        <a:ln w="9525">
                          <a:noFill/>
                          <a:miter lim="800000"/>
                          <a:headEnd/>
                          <a:tailEnd/>
                        </a:ln>
                      </wps:spPr>
                      <wps:txbx>
                        <w:txbxContent>
                          <w:p w14:paraId="3D6303EF" w14:textId="2A81B235" w:rsidR="00FC2E62" w:rsidRPr="00FC2E62" w:rsidRDefault="00FC2E62" w:rsidP="00FC2E62">
                            <w:pPr>
                              <w:pStyle w:val="Figurelegend"/>
                              <w:jc w:val="center"/>
                              <w:rPr>
                                <w:b/>
                                <w:bCs/>
                                <w:sz w:val="12"/>
                                <w:szCs w:val="12"/>
                              </w:rPr>
                            </w:pPr>
                            <w:r w:rsidRPr="00FC2E62">
                              <w:rPr>
                                <w:b/>
                                <w:bCs/>
                                <w:sz w:val="12"/>
                                <w:szCs w:val="12"/>
                              </w:rPr>
                              <w:t>kbit/s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C99A" id="_x0000_s1041" type="#_x0000_t202" style="position:absolute;left:0;text-align:left;margin-left:235.85pt;margin-top:235.4pt;width:33.75pt;height:9.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" fillcolor="white [3212]" stroked="f">
                <v:textbox inset="0,0,0,0">
                  <w:txbxContent>
                    <w:p w14:paraId="3D6303EF" w14:textId="2A81B235" w:rsidR="00FC2E62" w:rsidRPr="00FC2E62" w:rsidRDefault="00FC2E62" w:rsidP="00FC2E62">
                      <w:pPr>
                        <w:pStyle w:val="Figurelegend"/>
                        <w:jc w:val="center"/>
                        <w:rPr>
                          <w:b/>
                          <w:bCs/>
                          <w:sz w:val="12"/>
                          <w:szCs w:val="12"/>
                        </w:rPr>
                      </w:pPr>
                      <w:proofErr w:type="gramStart"/>
                      <w:r w:rsidRPr="00FC2E62">
                        <w:rPr>
                          <w:b/>
                          <w:bCs/>
                          <w:sz w:val="12"/>
                          <w:szCs w:val="12"/>
                        </w:rPr>
                        <w:t>kbit</w:t>
                      </w:r>
                      <w:proofErr w:type="gramEnd"/>
                      <w:r w:rsidRPr="00FC2E62">
                        <w:rPr>
                          <w:b/>
                          <w:bCs/>
                          <w:sz w:val="12"/>
                          <w:szCs w:val="12"/>
                        </w:rPr>
                        <w:t>/s</w:t>
                      </w:r>
                    </w:p>
                  </w:txbxContent>
                </v:textbox>
              </v:shape>
            </w:pict>
          </mc:Fallback>
        </mc:AlternateContent>
      </w:r>
      <w:r w:rsidR="00E346E6" w:rsidRPr="00094A64">
        <w:rPr>
          <w:noProof/>
          <w:lang w:eastAsia="ru-RU"/>
        </w:rPr>
        <w:drawing>
          <wp:inline distT="0" distB="0" distL="0" distR="0" wp14:anchorId="346C5C9E" wp14:editId="3F59B856">
            <wp:extent cx="4429125" cy="3362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9125" cy="3362325"/>
                    </a:xfrm>
                    <a:prstGeom prst="rect">
                      <a:avLst/>
                    </a:prstGeom>
                    <a:noFill/>
                    <a:ln>
                      <a:noFill/>
                    </a:ln>
                  </pic:spPr>
                </pic:pic>
              </a:graphicData>
            </a:graphic>
          </wp:inline>
        </w:drawing>
      </w:r>
    </w:p>
    <w:p w14:paraId="2C724523" w14:textId="486C3BFD" w:rsidR="00B64C91" w:rsidRPr="00094A64" w:rsidRDefault="00B64C91" w:rsidP="00FC7DFE">
      <w:pPr>
        <w:pStyle w:val="Figurelegend"/>
        <w:keepNext w:val="0"/>
        <w:spacing w:before="120"/>
        <w:rPr>
          <w:u w:val="single"/>
        </w:rPr>
      </w:pPr>
      <w:r w:rsidRPr="00094A64">
        <w:rPr>
          <w:u w:val="single"/>
        </w:rPr>
        <w:t>Légende</w:t>
      </w:r>
      <w:r w:rsidRPr="00094A64">
        <w:t>:</w:t>
      </w:r>
    </w:p>
    <w:p w14:paraId="36D30A46" w14:textId="77777777" w:rsidR="00B64C91" w:rsidRPr="00094A64" w:rsidRDefault="00B64C91" w:rsidP="00B64C91">
      <w:pPr>
        <w:pStyle w:val="Figurelegend"/>
        <w:keepNext w:val="0"/>
      </w:pPr>
      <w:r w:rsidRPr="00094A64">
        <w:t>Débit binaire moyen non brouillé</w:t>
      </w:r>
    </w:p>
    <w:p w14:paraId="593DE440" w14:textId="77777777" w:rsidR="00B64C91" w:rsidRPr="00094A64" w:rsidRDefault="00B64C91" w:rsidP="00B64C91">
      <w:pPr>
        <w:pStyle w:val="Figurelegend"/>
        <w:keepNext w:val="0"/>
      </w:pPr>
      <w:r w:rsidRPr="00094A64">
        <w:t>Débit binaire moyen brouillé, 100 km</w:t>
      </w:r>
    </w:p>
    <w:p w14:paraId="366A520D" w14:textId="77777777" w:rsidR="00B64C91" w:rsidRPr="00094A64" w:rsidRDefault="00B64C91" w:rsidP="00B64C91">
      <w:pPr>
        <w:pStyle w:val="Figurelegend"/>
        <w:keepNext w:val="0"/>
      </w:pPr>
      <w:r w:rsidRPr="00094A64">
        <w:t>Débit binaire moyen brouillé, 200 km</w:t>
      </w:r>
    </w:p>
    <w:p w14:paraId="27DA9EA8" w14:textId="77777777" w:rsidR="00B64C91" w:rsidRPr="00094A64" w:rsidRDefault="00B64C91" w:rsidP="00B64C91">
      <w:pPr>
        <w:pStyle w:val="Figurelegend"/>
      </w:pPr>
      <w:r w:rsidRPr="00094A64">
        <w:t>Débit binaire moyen brouillé, 300 km</w:t>
      </w:r>
    </w:p>
    <w:p w14:paraId="09055605" w14:textId="77777777" w:rsidR="00B64C91" w:rsidRPr="00094A64" w:rsidRDefault="00B64C91" w:rsidP="00B64C91">
      <w:pPr>
        <w:pStyle w:val="Figurelegend"/>
        <w:keepNext w:val="0"/>
      </w:pPr>
      <w:r w:rsidRPr="00094A64">
        <w:t>Débit binaire moyen brouillé, 400 km</w:t>
      </w:r>
    </w:p>
    <w:p w14:paraId="2FCB7C74" w14:textId="2CC1C021" w:rsidR="00B64C91" w:rsidRPr="00094A64" w:rsidRDefault="00B64C91" w:rsidP="00B64C91">
      <w:pPr>
        <w:pStyle w:val="Figurelegend"/>
        <w:keepNext w:val="0"/>
      </w:pPr>
      <w:r w:rsidRPr="00094A64">
        <w:t>Débit binaire moyen brouillé, 500 km</w:t>
      </w:r>
    </w:p>
    <w:p w14:paraId="3D91144B" w14:textId="6E38C072" w:rsidR="00E346E6" w:rsidRPr="00094A64" w:rsidRDefault="00E346E6" w:rsidP="00ED0D6D">
      <w:pPr>
        <w:pStyle w:val="FigureNo"/>
        <w:keepLines w:val="0"/>
        <w:spacing w:before="240"/>
        <w:rPr>
          <w:b/>
        </w:rPr>
      </w:pPr>
      <w:r w:rsidRPr="00094A64">
        <w:lastRenderedPageBreak/>
        <w:t>FIGURE 11</w:t>
      </w:r>
      <w:bookmarkStart w:id="24" w:name="_Hlk150380752"/>
    </w:p>
    <w:p w14:paraId="05596F4C" w14:textId="4890168B" w:rsidR="00334F3B" w:rsidRPr="00094A64" w:rsidRDefault="00334F3B" w:rsidP="00ED0D6D">
      <w:pPr>
        <w:pStyle w:val="Figuretitle"/>
        <w:keepLines w:val="0"/>
        <w:spacing w:after="120"/>
      </w:pPr>
      <w:r w:rsidRPr="00094A64">
        <w:t>Fonction de distribution de probabilité de perte de capacité du canal en liaison descendante des IMT évoluées</w:t>
      </w:r>
    </w:p>
    <w:bookmarkEnd w:id="24"/>
    <w:p w14:paraId="61B9B143" w14:textId="2287CCC2" w:rsidR="00E346E6" w:rsidRPr="00094A64" w:rsidRDefault="00117D50" w:rsidP="00ED0D6D">
      <w:pPr>
        <w:pStyle w:val="Figure"/>
        <w:keepLines w:val="0"/>
        <w:rPr>
          <w:sz w:val="28"/>
          <w:szCs w:val="28"/>
        </w:rPr>
      </w:pPr>
      <w:r w:rsidRPr="00094A64">
        <w:rPr>
          <w:noProof/>
        </w:rPr>
        <mc:AlternateContent>
          <mc:Choice Requires="wps">
            <w:drawing>
              <wp:anchor distT="45720" distB="45720" distL="114300" distR="114300" simplePos="0" relativeHeight="251692032" behindDoc="0" locked="0" layoutInCell="1" allowOverlap="1" wp14:anchorId="57B1B0A3" wp14:editId="340DAF5D">
                <wp:simplePos x="0" y="0"/>
                <wp:positionH relativeFrom="column">
                  <wp:posOffset>-60326</wp:posOffset>
                </wp:positionH>
                <wp:positionV relativeFrom="paragraph">
                  <wp:posOffset>1333445</wp:posOffset>
                </wp:positionV>
                <wp:extent cx="1869733" cy="200660"/>
                <wp:effectExtent l="0" t="381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69733" cy="200660"/>
                        </a:xfrm>
                        <a:prstGeom prst="rect">
                          <a:avLst/>
                        </a:prstGeom>
                        <a:solidFill>
                          <a:srgbClr val="FFFFFF"/>
                        </a:solidFill>
                        <a:ln w="9525">
                          <a:noFill/>
                          <a:miter lim="800000"/>
                          <a:headEnd/>
                          <a:tailEnd/>
                        </a:ln>
                      </wps:spPr>
                      <wps:txbx>
                        <w:txbxContent>
                          <w:p w14:paraId="3C3BFCF1" w14:textId="3CA946EA" w:rsidR="0066567E" w:rsidRPr="00FC2E62" w:rsidRDefault="00DE1BC4" w:rsidP="0066567E">
                            <w:pPr>
                              <w:pStyle w:val="Figurelegend"/>
                              <w:jc w:val="center"/>
                              <w:rPr>
                                <w:sz w:val="14"/>
                                <w:szCs w:val="14"/>
                              </w:rPr>
                            </w:pPr>
                            <w:r w:rsidRPr="00DE1BC4">
                              <w:rPr>
                                <w:sz w:val="14"/>
                                <w:szCs w:val="14"/>
                              </w:rPr>
                              <w:t xml:space="preserve">Fonction de densité de probabilité </w:t>
                            </w:r>
                            <w:r w:rsidR="00117D50">
                              <w:rPr>
                                <w:sz w:val="14"/>
                                <w:szCs w:val="14"/>
                              </w:rPr>
                              <w:t>(X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1B0A3" id="_x0000_s1042" type="#_x0000_t202" style="position:absolute;left:0;text-align:left;margin-left:-4.75pt;margin-top:105pt;width:147.2pt;height:15.8pt;rotation:-90;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" stroked="f">
                <v:textbox>
                  <w:txbxContent>
                    <w:p w14:paraId="3C3BFCF1" w14:textId="3CA946EA" w:rsidR="0066567E" w:rsidRPr="00FC2E62" w:rsidRDefault="00DE1BC4" w:rsidP="0066567E">
                      <w:pPr>
                        <w:pStyle w:val="Figurelegend"/>
                        <w:jc w:val="center"/>
                        <w:rPr>
                          <w:sz w:val="14"/>
                          <w:szCs w:val="14"/>
                        </w:rPr>
                      </w:pPr>
                      <w:r w:rsidRPr="00DE1BC4">
                        <w:rPr>
                          <w:sz w:val="14"/>
                          <w:szCs w:val="14"/>
                        </w:rPr>
                        <w:t>Fonction de densité de probabilité</w:t>
                      </w:r>
                      <w:r w:rsidRPr="00DE1BC4">
                        <w:rPr>
                          <w:sz w:val="14"/>
                          <w:szCs w:val="14"/>
                        </w:rPr>
                        <w:t xml:space="preserve"> </w:t>
                      </w:r>
                      <w:r w:rsidR="00117D50">
                        <w:rPr>
                          <w:sz w:val="14"/>
                          <w:szCs w:val="14"/>
                        </w:rPr>
                        <w:t>(X 100%)</w:t>
                      </w:r>
                    </w:p>
                  </w:txbxContent>
                </v:textbox>
              </v:shape>
            </w:pict>
          </mc:Fallback>
        </mc:AlternateContent>
      </w:r>
      <w:r w:rsidR="0066567E" w:rsidRPr="00094A64">
        <w:rPr>
          <w:noProof/>
        </w:rPr>
        <mc:AlternateContent>
          <mc:Choice Requires="wps">
            <w:drawing>
              <wp:anchor distT="45720" distB="45720" distL="114300" distR="114300" simplePos="0" relativeHeight="251694080" behindDoc="0" locked="0" layoutInCell="1" allowOverlap="1" wp14:anchorId="2EC62897" wp14:editId="244BACE7">
                <wp:simplePos x="0" y="0"/>
                <wp:positionH relativeFrom="column">
                  <wp:posOffset>2983748</wp:posOffset>
                </wp:positionH>
                <wp:positionV relativeFrom="paragraph">
                  <wp:posOffset>2987370</wp:posOffset>
                </wp:positionV>
                <wp:extent cx="428400" cy="126310"/>
                <wp:effectExtent l="0" t="0" r="0" b="762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00" cy="126310"/>
                        </a:xfrm>
                        <a:prstGeom prst="rect">
                          <a:avLst/>
                        </a:prstGeom>
                        <a:solidFill>
                          <a:schemeClr val="bg1"/>
                        </a:solidFill>
                        <a:ln w="9525">
                          <a:noFill/>
                          <a:miter lim="800000"/>
                          <a:headEnd/>
                          <a:tailEnd/>
                        </a:ln>
                      </wps:spPr>
                      <wps:txbx>
                        <w:txbxContent>
                          <w:p w14:paraId="5A6CEB00" w14:textId="77777777" w:rsidR="0066567E" w:rsidRPr="00FC2E62" w:rsidRDefault="0066567E" w:rsidP="0066567E">
                            <w:pPr>
                              <w:pStyle w:val="Figurelegend"/>
                              <w:jc w:val="center"/>
                              <w:rPr>
                                <w:b/>
                                <w:bCs/>
                                <w:sz w:val="12"/>
                                <w:szCs w:val="12"/>
                              </w:rPr>
                            </w:pPr>
                            <w:r w:rsidRPr="00FC2E62">
                              <w:rPr>
                                <w:b/>
                                <w:bCs/>
                                <w:sz w:val="12"/>
                                <w:szCs w:val="12"/>
                              </w:rPr>
                              <w:t>kbit/s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62897" id="_x0000_s1043" type="#_x0000_t202" style="position:absolute;left:0;text-align:left;margin-left:234.95pt;margin-top:235.25pt;width:33.75pt;height:9.9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" fillcolor="white [3212]" stroked="f">
                <v:textbox inset="0,0,0,0">
                  <w:txbxContent>
                    <w:p w14:paraId="5A6CEB00" w14:textId="77777777" w:rsidR="0066567E" w:rsidRPr="00FC2E62" w:rsidRDefault="0066567E" w:rsidP="0066567E">
                      <w:pPr>
                        <w:pStyle w:val="Figurelegend"/>
                        <w:jc w:val="center"/>
                        <w:rPr>
                          <w:b/>
                          <w:bCs/>
                          <w:sz w:val="12"/>
                          <w:szCs w:val="12"/>
                        </w:rPr>
                      </w:pPr>
                      <w:proofErr w:type="gramStart"/>
                      <w:r w:rsidRPr="00FC2E62">
                        <w:rPr>
                          <w:b/>
                          <w:bCs/>
                          <w:sz w:val="12"/>
                          <w:szCs w:val="12"/>
                        </w:rPr>
                        <w:t>kbit</w:t>
                      </w:r>
                      <w:proofErr w:type="gramEnd"/>
                      <w:r w:rsidRPr="00FC2E62">
                        <w:rPr>
                          <w:b/>
                          <w:bCs/>
                          <w:sz w:val="12"/>
                          <w:szCs w:val="12"/>
                        </w:rPr>
                        <w:t>/s</w:t>
                      </w:r>
                    </w:p>
                  </w:txbxContent>
                </v:textbox>
              </v:shape>
            </w:pict>
          </mc:Fallback>
        </mc:AlternateContent>
      </w:r>
      <w:r w:rsidR="00E346E6" w:rsidRPr="00094A64">
        <w:rPr>
          <w:noProof/>
          <w:lang w:eastAsia="ru-RU"/>
        </w:rPr>
        <w:drawing>
          <wp:inline distT="0" distB="0" distL="0" distR="0" wp14:anchorId="2E5FD41D" wp14:editId="737C1492">
            <wp:extent cx="4429125" cy="3362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29125" cy="3362325"/>
                    </a:xfrm>
                    <a:prstGeom prst="rect">
                      <a:avLst/>
                    </a:prstGeom>
                    <a:noFill/>
                    <a:ln>
                      <a:noFill/>
                    </a:ln>
                  </pic:spPr>
                </pic:pic>
              </a:graphicData>
            </a:graphic>
          </wp:inline>
        </w:drawing>
      </w:r>
    </w:p>
    <w:p w14:paraId="04202960" w14:textId="7B4627BB" w:rsidR="00B64C91" w:rsidRPr="00094A64" w:rsidRDefault="00B64C91" w:rsidP="00FC7DFE">
      <w:pPr>
        <w:pStyle w:val="Figurelegend"/>
        <w:keepLines w:val="0"/>
        <w:spacing w:before="120"/>
        <w:rPr>
          <w:u w:val="single"/>
        </w:rPr>
      </w:pPr>
      <w:r w:rsidRPr="00094A64">
        <w:rPr>
          <w:u w:val="single"/>
        </w:rPr>
        <w:t>Légende</w:t>
      </w:r>
      <w:r w:rsidRPr="00094A64">
        <w:t>:</w:t>
      </w:r>
    </w:p>
    <w:p w14:paraId="60E00743" w14:textId="77777777" w:rsidR="00B64C91" w:rsidRPr="00094A64" w:rsidRDefault="00B64C91" w:rsidP="00B64C91">
      <w:pPr>
        <w:pStyle w:val="Figurelegend"/>
      </w:pPr>
      <w:r w:rsidRPr="00094A64">
        <w:t>Débit binaire moyen non brouillé</w:t>
      </w:r>
    </w:p>
    <w:p w14:paraId="0D8388CF" w14:textId="77777777" w:rsidR="00B64C91" w:rsidRPr="00094A64" w:rsidRDefault="00B64C91" w:rsidP="00B64C91">
      <w:pPr>
        <w:pStyle w:val="Figurelegend"/>
      </w:pPr>
      <w:r w:rsidRPr="00094A64">
        <w:t>Débit binaire moyen brouillé, 100 km</w:t>
      </w:r>
    </w:p>
    <w:p w14:paraId="0A241D28" w14:textId="77777777" w:rsidR="00B64C91" w:rsidRPr="00094A64" w:rsidRDefault="00B64C91" w:rsidP="00B64C91">
      <w:pPr>
        <w:pStyle w:val="Figurelegend"/>
      </w:pPr>
      <w:r w:rsidRPr="00094A64">
        <w:t>Débit binaire moyen brouillé, 200 km</w:t>
      </w:r>
    </w:p>
    <w:p w14:paraId="267F449A" w14:textId="77777777" w:rsidR="00B64C91" w:rsidRPr="00094A64" w:rsidRDefault="00B64C91" w:rsidP="00B64C91">
      <w:pPr>
        <w:pStyle w:val="Figurelegend"/>
      </w:pPr>
      <w:r w:rsidRPr="00094A64">
        <w:t>Débit binaire moyen brouillé, 300 km</w:t>
      </w:r>
    </w:p>
    <w:p w14:paraId="7B777CD7" w14:textId="77777777" w:rsidR="00B64C91" w:rsidRPr="00094A64" w:rsidRDefault="00B64C91" w:rsidP="00B64C91">
      <w:pPr>
        <w:pStyle w:val="Figurelegend"/>
      </w:pPr>
      <w:r w:rsidRPr="00094A64">
        <w:t>Débit binaire moyen brouillé, 400 km</w:t>
      </w:r>
    </w:p>
    <w:p w14:paraId="0993BF57" w14:textId="31FD4D73" w:rsidR="00B64C91" w:rsidRPr="00094A64" w:rsidRDefault="00B64C91" w:rsidP="00B64C91">
      <w:pPr>
        <w:pStyle w:val="Figurelegend"/>
      </w:pPr>
      <w:r w:rsidRPr="00094A64">
        <w:t>Débit binaire moyen brouillé, 500 km</w:t>
      </w:r>
    </w:p>
    <w:p w14:paraId="2BD24018" w14:textId="31B0EE49" w:rsidR="00E346E6" w:rsidRPr="00094A64" w:rsidRDefault="00E346E6" w:rsidP="005C0916">
      <w:pPr>
        <w:pStyle w:val="TableNo"/>
        <w:spacing w:before="480"/>
        <w:rPr>
          <w:b/>
        </w:rPr>
      </w:pPr>
      <w:r w:rsidRPr="00094A64">
        <w:t>TABLEAU 4</w:t>
      </w:r>
    </w:p>
    <w:p w14:paraId="3BF1A0A7" w14:textId="31B02B2C" w:rsidR="00E346E6" w:rsidRPr="00094A64" w:rsidRDefault="00334F3B" w:rsidP="00727E46">
      <w:pPr>
        <w:pStyle w:val="Tabletitle"/>
      </w:pPr>
      <w:r w:rsidRPr="00094A64">
        <w:t>Perte de capacité du canal en liaison descendante des IMT évoluées</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1"/>
        <w:gridCol w:w="992"/>
        <w:gridCol w:w="992"/>
        <w:gridCol w:w="1134"/>
        <w:gridCol w:w="1134"/>
        <w:gridCol w:w="1134"/>
      </w:tblGrid>
      <w:tr w:rsidR="00E346E6" w:rsidRPr="00094A64" w14:paraId="75BB83A9" w14:textId="77777777" w:rsidTr="008A3110">
        <w:trPr>
          <w:jc w:val="center"/>
        </w:trPr>
        <w:tc>
          <w:tcPr>
            <w:tcW w:w="3401" w:type="dxa"/>
            <w:tcBorders>
              <w:top w:val="single" w:sz="4" w:space="0" w:color="auto"/>
              <w:left w:val="single" w:sz="4" w:space="0" w:color="auto"/>
              <w:bottom w:val="single" w:sz="4" w:space="0" w:color="auto"/>
              <w:right w:val="single" w:sz="4" w:space="0" w:color="auto"/>
            </w:tcBorders>
            <w:vAlign w:val="center"/>
            <w:hideMark/>
          </w:tcPr>
          <w:p w14:paraId="3FACE888" w14:textId="77733D71" w:rsidR="00E346E6" w:rsidRPr="00094A64" w:rsidRDefault="00334F3B" w:rsidP="0066567E">
            <w:pPr>
              <w:pStyle w:val="Tabletext"/>
              <w:rPr>
                <w:lang w:eastAsia="ru-RU"/>
              </w:rPr>
            </w:pPr>
            <w:r w:rsidRPr="00094A64">
              <w:rPr>
                <w:lang w:eastAsia="ru-RU"/>
              </w:rPr>
              <w:t>Distance entre le centre du réseau IMT et le point nadir de la station HIBS</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617648" w14:textId="77777777" w:rsidR="00E346E6" w:rsidRPr="00094A64" w:rsidRDefault="00E346E6" w:rsidP="00727E46">
            <w:pPr>
              <w:pStyle w:val="Tabletext"/>
              <w:jc w:val="center"/>
              <w:rPr>
                <w:rFonts w:eastAsia="SimSun"/>
                <w:bCs/>
              </w:rPr>
            </w:pPr>
            <w:r w:rsidRPr="00094A64">
              <w:rPr>
                <w:lang w:eastAsia="ru-RU"/>
              </w:rPr>
              <w:t>100 km</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038FEF" w14:textId="77777777" w:rsidR="00E346E6" w:rsidRPr="00094A64" w:rsidRDefault="00E346E6" w:rsidP="00727E46">
            <w:pPr>
              <w:pStyle w:val="Tabletext"/>
              <w:jc w:val="center"/>
              <w:rPr>
                <w:rFonts w:eastAsia="SimSun"/>
                <w:bCs/>
              </w:rPr>
            </w:pPr>
            <w:r w:rsidRPr="00094A64">
              <w:rPr>
                <w:lang w:eastAsia="ru-RU"/>
              </w:rPr>
              <w:t>200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B58D42" w14:textId="77777777" w:rsidR="00E346E6" w:rsidRPr="00094A64" w:rsidRDefault="00E346E6" w:rsidP="00727E46">
            <w:pPr>
              <w:pStyle w:val="Tabletext"/>
              <w:jc w:val="center"/>
              <w:rPr>
                <w:rFonts w:eastAsia="SimSun"/>
                <w:bCs/>
              </w:rPr>
            </w:pPr>
            <w:r w:rsidRPr="00094A64">
              <w:rPr>
                <w:lang w:eastAsia="ru-RU"/>
              </w:rPr>
              <w:t>300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F8D0C0" w14:textId="77777777" w:rsidR="00E346E6" w:rsidRPr="00094A64" w:rsidRDefault="00E346E6" w:rsidP="00727E46">
            <w:pPr>
              <w:pStyle w:val="Tabletext"/>
              <w:jc w:val="center"/>
              <w:rPr>
                <w:rFonts w:eastAsia="SimSun"/>
                <w:bCs/>
              </w:rPr>
            </w:pPr>
            <w:r w:rsidRPr="00094A64">
              <w:rPr>
                <w:lang w:eastAsia="ru-RU"/>
              </w:rPr>
              <w:t>400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6D434C" w14:textId="77777777" w:rsidR="00E346E6" w:rsidRPr="00094A64" w:rsidRDefault="00E346E6" w:rsidP="00727E46">
            <w:pPr>
              <w:pStyle w:val="Tabletext"/>
              <w:jc w:val="center"/>
              <w:rPr>
                <w:lang w:eastAsia="ru-RU"/>
              </w:rPr>
            </w:pPr>
            <w:r w:rsidRPr="00094A64">
              <w:rPr>
                <w:lang w:eastAsia="ru-RU"/>
              </w:rPr>
              <w:t>500 km</w:t>
            </w:r>
          </w:p>
        </w:tc>
      </w:tr>
      <w:tr w:rsidR="00E346E6" w:rsidRPr="00094A64" w14:paraId="6CB80EE0" w14:textId="77777777" w:rsidTr="008A3110">
        <w:trPr>
          <w:jc w:val="center"/>
        </w:trPr>
        <w:tc>
          <w:tcPr>
            <w:tcW w:w="3401" w:type="dxa"/>
            <w:tcBorders>
              <w:top w:val="single" w:sz="4" w:space="0" w:color="auto"/>
              <w:left w:val="single" w:sz="4" w:space="0" w:color="auto"/>
              <w:bottom w:val="single" w:sz="4" w:space="0" w:color="auto"/>
              <w:right w:val="single" w:sz="4" w:space="0" w:color="auto"/>
            </w:tcBorders>
            <w:hideMark/>
          </w:tcPr>
          <w:p w14:paraId="35B6EE6B" w14:textId="78AACEE3" w:rsidR="00E346E6" w:rsidRPr="00094A64" w:rsidRDefault="00334F3B" w:rsidP="00727E46">
            <w:pPr>
              <w:pStyle w:val="Tabletext"/>
              <w:rPr>
                <w:lang w:eastAsia="ru-RU"/>
              </w:rPr>
            </w:pPr>
            <w:r w:rsidRPr="00094A64">
              <w:rPr>
                <w:lang w:eastAsia="ru-RU"/>
              </w:rPr>
              <w:t>Dégradation de la capacité des IMT évoluées</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E55ACF" w14:textId="07FAC785" w:rsidR="00E346E6" w:rsidRPr="00094A64" w:rsidRDefault="00E346E6" w:rsidP="00727E46">
            <w:pPr>
              <w:pStyle w:val="Tabletext"/>
              <w:jc w:val="center"/>
              <w:rPr>
                <w:lang w:eastAsia="ru-RU"/>
              </w:rPr>
            </w:pPr>
            <w:r w:rsidRPr="00094A64">
              <w:rPr>
                <w:lang w:eastAsia="ru-RU"/>
              </w:rPr>
              <w:t>0,083%</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D98C2C" w14:textId="2ECB8448" w:rsidR="00E346E6" w:rsidRPr="00094A64" w:rsidRDefault="00E346E6" w:rsidP="00727E46">
            <w:pPr>
              <w:pStyle w:val="Tabletext"/>
              <w:jc w:val="center"/>
              <w:rPr>
                <w:lang w:eastAsia="ru-RU"/>
              </w:rPr>
            </w:pPr>
            <w:r w:rsidRPr="00094A64">
              <w:rPr>
                <w:lang w:eastAsia="ru-RU"/>
              </w:rPr>
              <w:t>0,016%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E326B6" w14:textId="6F4B2288" w:rsidR="00E346E6" w:rsidRPr="00094A64" w:rsidRDefault="00E346E6" w:rsidP="00727E46">
            <w:pPr>
              <w:pStyle w:val="Tabletext"/>
              <w:jc w:val="center"/>
              <w:rPr>
                <w:lang w:eastAsia="ru-RU"/>
              </w:rPr>
            </w:pPr>
            <w:r w:rsidRPr="00094A64">
              <w:rPr>
                <w:lang w:eastAsia="ru-RU"/>
              </w:rPr>
              <w:t>0,006%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50ECD5" w14:textId="1EFC4CE0" w:rsidR="00E346E6" w:rsidRPr="00094A64" w:rsidRDefault="00E346E6" w:rsidP="00727E46">
            <w:pPr>
              <w:pStyle w:val="Tabletext"/>
              <w:jc w:val="center"/>
              <w:rPr>
                <w:lang w:eastAsia="ru-RU"/>
              </w:rPr>
            </w:pPr>
            <w:r w:rsidRPr="00094A64">
              <w:rPr>
                <w:lang w:eastAsia="ru-RU"/>
              </w:rPr>
              <w:t>0,003%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9A839E" w14:textId="26CBEB69" w:rsidR="00E346E6" w:rsidRPr="00094A64" w:rsidRDefault="00E346E6" w:rsidP="00727E46">
            <w:pPr>
              <w:pStyle w:val="Tabletext"/>
              <w:jc w:val="center"/>
              <w:rPr>
                <w:lang w:eastAsia="ru-RU"/>
              </w:rPr>
            </w:pPr>
            <w:r w:rsidRPr="00094A64">
              <w:rPr>
                <w:lang w:eastAsia="ru-RU"/>
              </w:rPr>
              <w:t>0,002%</w:t>
            </w:r>
          </w:p>
        </w:tc>
      </w:tr>
    </w:tbl>
    <w:p w14:paraId="6C1F9657" w14:textId="3C1D623E" w:rsidR="00E346E6" w:rsidRPr="00094A64" w:rsidRDefault="00E346E6" w:rsidP="00ED0D6D">
      <w:pPr>
        <w:pStyle w:val="FigureNo"/>
        <w:keepLines w:val="0"/>
        <w:rPr>
          <w:b/>
        </w:rPr>
      </w:pPr>
      <w:r w:rsidRPr="00094A64">
        <w:lastRenderedPageBreak/>
        <w:t>FIGURE 12</w:t>
      </w:r>
    </w:p>
    <w:p w14:paraId="12D78843" w14:textId="53BF7347" w:rsidR="00E346E6" w:rsidRPr="00094A64" w:rsidRDefault="00334F3B" w:rsidP="00ED0D6D">
      <w:pPr>
        <w:pStyle w:val="Figuretitle"/>
        <w:keepLines w:val="0"/>
        <w:spacing w:after="120"/>
      </w:pPr>
      <w:r w:rsidRPr="00094A64">
        <w:t>Fonction de distribution cumulative de la perte de capacité du canal en liaison montante des IMT évoluées</w:t>
      </w:r>
    </w:p>
    <w:p w14:paraId="7193212B" w14:textId="60B2B43A" w:rsidR="00E346E6" w:rsidRPr="00094A64" w:rsidRDefault="00117D50" w:rsidP="005C0916">
      <w:pPr>
        <w:pStyle w:val="Figure"/>
        <w:keepNext w:val="0"/>
        <w:keepLines w:val="0"/>
        <w:rPr>
          <w:sz w:val="28"/>
          <w:szCs w:val="28"/>
          <w:lang w:eastAsia="ru-RU"/>
        </w:rPr>
      </w:pPr>
      <w:r w:rsidRPr="00094A64">
        <w:rPr>
          <w:noProof/>
        </w:rPr>
        <mc:AlternateContent>
          <mc:Choice Requires="wps">
            <w:drawing>
              <wp:anchor distT="45720" distB="45720" distL="114300" distR="114300" simplePos="0" relativeHeight="251696128" behindDoc="0" locked="0" layoutInCell="1" allowOverlap="1" wp14:anchorId="70173A87" wp14:editId="73C70926">
                <wp:simplePos x="0" y="0"/>
                <wp:positionH relativeFrom="column">
                  <wp:posOffset>-84138</wp:posOffset>
                </wp:positionH>
                <wp:positionV relativeFrom="paragraph">
                  <wp:posOffset>1346878</wp:posOffset>
                </wp:positionV>
                <wp:extent cx="1980728" cy="200660"/>
                <wp:effectExtent l="0" t="5397"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80728" cy="200660"/>
                        </a:xfrm>
                        <a:prstGeom prst="rect">
                          <a:avLst/>
                        </a:prstGeom>
                        <a:solidFill>
                          <a:srgbClr val="FFFFFF"/>
                        </a:solidFill>
                        <a:ln w="9525">
                          <a:noFill/>
                          <a:miter lim="800000"/>
                          <a:headEnd/>
                          <a:tailEnd/>
                        </a:ln>
                      </wps:spPr>
                      <wps:txbx>
                        <w:txbxContent>
                          <w:p w14:paraId="48B56627" w14:textId="2B41B444" w:rsidR="0066567E" w:rsidRPr="00FC2E62" w:rsidRDefault="0066567E" w:rsidP="0066567E">
                            <w:pPr>
                              <w:pStyle w:val="Figurelegend"/>
                              <w:jc w:val="center"/>
                              <w:rPr>
                                <w:sz w:val="14"/>
                                <w:szCs w:val="14"/>
                              </w:rPr>
                            </w:pPr>
                            <w:r w:rsidRPr="00FC2E62">
                              <w:rPr>
                                <w:sz w:val="14"/>
                                <w:szCs w:val="14"/>
                              </w:rPr>
                              <w:t>Fonction de distribution cumulative</w:t>
                            </w:r>
                            <w:r w:rsidR="00117D50">
                              <w:rPr>
                                <w:sz w:val="14"/>
                                <w:szCs w:val="14"/>
                              </w:rPr>
                              <w:t xml:space="preserve"> (X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73A87" id="_x0000_s1044" type="#_x0000_t202" style="position:absolute;left:0;text-align:left;margin-left:-6.65pt;margin-top:106.05pt;width:155.95pt;height:15.8pt;rotation:-90;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" stroked="f">
                <v:textbox>
                  <w:txbxContent>
                    <w:p w14:paraId="48B56627" w14:textId="2B41B444" w:rsidR="0066567E" w:rsidRPr="00FC2E62" w:rsidRDefault="0066567E" w:rsidP="0066567E">
                      <w:pPr>
                        <w:pStyle w:val="Figurelegend"/>
                        <w:jc w:val="center"/>
                        <w:rPr>
                          <w:sz w:val="14"/>
                          <w:szCs w:val="14"/>
                        </w:rPr>
                      </w:pPr>
                      <w:r w:rsidRPr="00FC2E62">
                        <w:rPr>
                          <w:sz w:val="14"/>
                          <w:szCs w:val="14"/>
                        </w:rPr>
                        <w:t>Fonction de distribution cumulative</w:t>
                      </w:r>
                      <w:r w:rsidR="00117D50">
                        <w:rPr>
                          <w:sz w:val="14"/>
                          <w:szCs w:val="14"/>
                        </w:rPr>
                        <w:t xml:space="preserve"> (X 100%)</w:t>
                      </w:r>
                    </w:p>
                  </w:txbxContent>
                </v:textbox>
              </v:shape>
            </w:pict>
          </mc:Fallback>
        </mc:AlternateContent>
      </w:r>
      <w:r w:rsidR="0066567E" w:rsidRPr="00094A64">
        <w:rPr>
          <w:noProof/>
        </w:rPr>
        <mc:AlternateContent>
          <mc:Choice Requires="wps">
            <w:drawing>
              <wp:anchor distT="45720" distB="45720" distL="114300" distR="114300" simplePos="0" relativeHeight="251698176" behindDoc="0" locked="0" layoutInCell="1" allowOverlap="1" wp14:anchorId="24CF62C9" wp14:editId="52B9C559">
                <wp:simplePos x="0" y="0"/>
                <wp:positionH relativeFrom="column">
                  <wp:posOffset>2946231</wp:posOffset>
                </wp:positionH>
                <wp:positionV relativeFrom="paragraph">
                  <wp:posOffset>2987040</wp:posOffset>
                </wp:positionV>
                <wp:extent cx="428400" cy="126310"/>
                <wp:effectExtent l="0" t="0" r="0" b="762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00" cy="126310"/>
                        </a:xfrm>
                        <a:prstGeom prst="rect">
                          <a:avLst/>
                        </a:prstGeom>
                        <a:solidFill>
                          <a:schemeClr val="bg1"/>
                        </a:solidFill>
                        <a:ln w="9525">
                          <a:noFill/>
                          <a:miter lim="800000"/>
                          <a:headEnd/>
                          <a:tailEnd/>
                        </a:ln>
                      </wps:spPr>
                      <wps:txbx>
                        <w:txbxContent>
                          <w:p w14:paraId="1CC3FE2C" w14:textId="77777777" w:rsidR="0066567E" w:rsidRPr="00FC2E62" w:rsidRDefault="0066567E" w:rsidP="0066567E">
                            <w:pPr>
                              <w:pStyle w:val="Figurelegend"/>
                              <w:jc w:val="center"/>
                              <w:rPr>
                                <w:b/>
                                <w:bCs/>
                                <w:sz w:val="12"/>
                                <w:szCs w:val="12"/>
                              </w:rPr>
                            </w:pPr>
                            <w:r w:rsidRPr="00FC2E62">
                              <w:rPr>
                                <w:b/>
                                <w:bCs/>
                                <w:sz w:val="12"/>
                                <w:szCs w:val="12"/>
                              </w:rPr>
                              <w:t>kbit/s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F62C9" id="_x0000_s1045" type="#_x0000_t202" style="position:absolute;left:0;text-align:left;margin-left:232pt;margin-top:235.2pt;width:33.75pt;height:9.9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" fillcolor="white [3212]" stroked="f">
                <v:textbox inset="0,0,0,0">
                  <w:txbxContent>
                    <w:p w14:paraId="1CC3FE2C" w14:textId="77777777" w:rsidR="0066567E" w:rsidRPr="00FC2E62" w:rsidRDefault="0066567E" w:rsidP="0066567E">
                      <w:pPr>
                        <w:pStyle w:val="Figurelegend"/>
                        <w:jc w:val="center"/>
                        <w:rPr>
                          <w:b/>
                          <w:bCs/>
                          <w:sz w:val="12"/>
                          <w:szCs w:val="12"/>
                        </w:rPr>
                      </w:pPr>
                      <w:proofErr w:type="gramStart"/>
                      <w:r w:rsidRPr="00FC2E62">
                        <w:rPr>
                          <w:b/>
                          <w:bCs/>
                          <w:sz w:val="12"/>
                          <w:szCs w:val="12"/>
                        </w:rPr>
                        <w:t>kbit</w:t>
                      </w:r>
                      <w:proofErr w:type="gramEnd"/>
                      <w:r w:rsidRPr="00FC2E62">
                        <w:rPr>
                          <w:b/>
                          <w:bCs/>
                          <w:sz w:val="12"/>
                          <w:szCs w:val="12"/>
                        </w:rPr>
                        <w:t>/s</w:t>
                      </w:r>
                    </w:p>
                  </w:txbxContent>
                </v:textbox>
              </v:shape>
            </w:pict>
          </mc:Fallback>
        </mc:AlternateContent>
      </w:r>
      <w:r w:rsidR="00E346E6" w:rsidRPr="00094A64">
        <w:rPr>
          <w:noProof/>
          <w:lang w:eastAsia="ru-RU"/>
        </w:rPr>
        <w:drawing>
          <wp:inline distT="0" distB="0" distL="0" distR="0" wp14:anchorId="4EA53F4B" wp14:editId="347A0015">
            <wp:extent cx="4381500" cy="3371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1500" cy="3371850"/>
                    </a:xfrm>
                    <a:prstGeom prst="rect">
                      <a:avLst/>
                    </a:prstGeom>
                    <a:noFill/>
                    <a:ln>
                      <a:noFill/>
                    </a:ln>
                  </pic:spPr>
                </pic:pic>
              </a:graphicData>
            </a:graphic>
          </wp:inline>
        </w:drawing>
      </w:r>
    </w:p>
    <w:p w14:paraId="5651A078" w14:textId="4D6F346F" w:rsidR="00B64C91" w:rsidRPr="00094A64" w:rsidRDefault="00B64C91" w:rsidP="00FC7DFE">
      <w:pPr>
        <w:pStyle w:val="Figurelegend"/>
        <w:spacing w:before="120"/>
        <w:rPr>
          <w:u w:val="single"/>
        </w:rPr>
      </w:pPr>
      <w:r w:rsidRPr="00094A64">
        <w:rPr>
          <w:u w:val="single"/>
        </w:rPr>
        <w:t>Légende</w:t>
      </w:r>
      <w:r w:rsidRPr="00094A64">
        <w:t>:</w:t>
      </w:r>
    </w:p>
    <w:p w14:paraId="1485FE34" w14:textId="77777777" w:rsidR="00B64C91" w:rsidRPr="00094A64" w:rsidRDefault="00B64C91" w:rsidP="00B64C91">
      <w:pPr>
        <w:pStyle w:val="Figurelegend"/>
      </w:pPr>
      <w:r w:rsidRPr="00094A64">
        <w:t>Débit binaire moyen non brouillé</w:t>
      </w:r>
    </w:p>
    <w:p w14:paraId="7375C5DD" w14:textId="77777777" w:rsidR="00B64C91" w:rsidRPr="00094A64" w:rsidRDefault="00B64C91" w:rsidP="00B64C91">
      <w:pPr>
        <w:pStyle w:val="Figurelegend"/>
      </w:pPr>
      <w:r w:rsidRPr="00094A64">
        <w:t>Débit binaire moyen brouillé, 100 km</w:t>
      </w:r>
    </w:p>
    <w:p w14:paraId="0834993D" w14:textId="77777777" w:rsidR="00B64C91" w:rsidRPr="00094A64" w:rsidRDefault="00B64C91" w:rsidP="00B64C91">
      <w:pPr>
        <w:pStyle w:val="Figurelegend"/>
      </w:pPr>
      <w:r w:rsidRPr="00094A64">
        <w:t>Débit binaire moyen brouillé, 200 km</w:t>
      </w:r>
    </w:p>
    <w:p w14:paraId="64E766A4" w14:textId="77777777" w:rsidR="00B64C91" w:rsidRPr="00094A64" w:rsidRDefault="00B64C91" w:rsidP="00B64C91">
      <w:pPr>
        <w:pStyle w:val="Figurelegend"/>
      </w:pPr>
      <w:r w:rsidRPr="00094A64">
        <w:t>Débit binaire moyen brouillé, 300 km</w:t>
      </w:r>
    </w:p>
    <w:p w14:paraId="1C59853C" w14:textId="77777777" w:rsidR="00B64C91" w:rsidRPr="00094A64" w:rsidRDefault="00B64C91" w:rsidP="00B64C91">
      <w:pPr>
        <w:pStyle w:val="Figurelegend"/>
      </w:pPr>
      <w:r w:rsidRPr="00094A64">
        <w:t>Débit binaire moyen brouillé, 400 km</w:t>
      </w:r>
    </w:p>
    <w:p w14:paraId="69D2C80E" w14:textId="3159189A" w:rsidR="00B64C91" w:rsidRPr="00094A64" w:rsidRDefault="00B64C91" w:rsidP="00B64C91">
      <w:pPr>
        <w:pStyle w:val="Figurelegend"/>
        <w:keepNext w:val="0"/>
        <w:rPr>
          <w:lang w:eastAsia="ru-RU"/>
        </w:rPr>
      </w:pPr>
      <w:r w:rsidRPr="00094A64">
        <w:t>Débit binaire moyen brouillé, 500 km</w:t>
      </w:r>
    </w:p>
    <w:p w14:paraId="766201DF" w14:textId="70CF2082" w:rsidR="00E346E6" w:rsidRPr="00094A64" w:rsidRDefault="00E346E6" w:rsidP="005C0916">
      <w:pPr>
        <w:pStyle w:val="FigureNo"/>
        <w:keepLines w:val="0"/>
        <w:rPr>
          <w:b/>
        </w:rPr>
      </w:pPr>
      <w:r w:rsidRPr="00094A64">
        <w:lastRenderedPageBreak/>
        <w:t>FIGURE 13</w:t>
      </w:r>
    </w:p>
    <w:p w14:paraId="28EEC478" w14:textId="6741C16A" w:rsidR="00E346E6" w:rsidRPr="00094A64" w:rsidRDefault="00334F3B" w:rsidP="005C0916">
      <w:pPr>
        <w:pStyle w:val="Figuretitle"/>
        <w:keepLines w:val="0"/>
        <w:spacing w:after="120"/>
      </w:pPr>
      <w:r w:rsidRPr="00094A64">
        <w:t>Fonction de distribution cumulative de probabilité de perte de capacité du canal</w:t>
      </w:r>
      <w:r w:rsidR="00132581" w:rsidRPr="00094A64">
        <w:br/>
      </w:r>
      <w:r w:rsidRPr="00094A64">
        <w:t>en liaison montante des IMT évoluées</w:t>
      </w:r>
    </w:p>
    <w:p w14:paraId="6AF3FE31" w14:textId="2B3C86D4" w:rsidR="00E346E6" w:rsidRPr="00094A64" w:rsidRDefault="00117D50" w:rsidP="00ED0D6D">
      <w:pPr>
        <w:pStyle w:val="Figure"/>
        <w:rPr>
          <w:sz w:val="28"/>
          <w:szCs w:val="28"/>
          <w:lang w:eastAsia="ru-RU"/>
        </w:rPr>
      </w:pPr>
      <w:r w:rsidRPr="00094A64">
        <w:rPr>
          <w:noProof/>
        </w:rPr>
        <mc:AlternateContent>
          <mc:Choice Requires="wps">
            <w:drawing>
              <wp:anchor distT="45720" distB="45720" distL="114300" distR="114300" simplePos="0" relativeHeight="251700224" behindDoc="0" locked="0" layoutInCell="1" allowOverlap="1" wp14:anchorId="573AC353" wp14:editId="552D2B9C">
                <wp:simplePos x="0" y="0"/>
                <wp:positionH relativeFrom="column">
                  <wp:posOffset>-57476</wp:posOffset>
                </wp:positionH>
                <wp:positionV relativeFrom="paragraph">
                  <wp:posOffset>1408487</wp:posOffset>
                </wp:positionV>
                <wp:extent cx="1997208" cy="200660"/>
                <wp:effectExtent l="2858" t="0" r="6032" b="6033"/>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97208" cy="200660"/>
                        </a:xfrm>
                        <a:prstGeom prst="rect">
                          <a:avLst/>
                        </a:prstGeom>
                        <a:solidFill>
                          <a:srgbClr val="FFFFFF"/>
                        </a:solidFill>
                        <a:ln w="9525">
                          <a:noFill/>
                          <a:miter lim="800000"/>
                          <a:headEnd/>
                          <a:tailEnd/>
                        </a:ln>
                      </wps:spPr>
                      <wps:txbx>
                        <w:txbxContent>
                          <w:p w14:paraId="6F5F1FEF" w14:textId="73B9EA84" w:rsidR="00F264CF" w:rsidRPr="00FC2E62" w:rsidRDefault="00DE1BC4" w:rsidP="00F264CF">
                            <w:pPr>
                              <w:pStyle w:val="Figurelegend"/>
                              <w:jc w:val="center"/>
                              <w:rPr>
                                <w:sz w:val="14"/>
                                <w:szCs w:val="14"/>
                              </w:rPr>
                            </w:pPr>
                            <w:r w:rsidRPr="00DE1BC4">
                              <w:rPr>
                                <w:sz w:val="14"/>
                                <w:szCs w:val="14"/>
                              </w:rPr>
                              <w:t xml:space="preserve">Fonction de densité de probabilité </w:t>
                            </w:r>
                            <w:r w:rsidR="00117D50">
                              <w:rPr>
                                <w:sz w:val="14"/>
                                <w:szCs w:val="14"/>
                              </w:rPr>
                              <w:t>(</w:t>
                            </w:r>
                            <w:r w:rsidR="00117D50" w:rsidRPr="00117D50">
                              <w:rPr>
                                <w:sz w:val="14"/>
                                <w:szCs w:val="14"/>
                              </w:rPr>
                              <w:t>X</w:t>
                            </w:r>
                            <w:r w:rsidR="00117D50">
                              <w:rPr>
                                <w:sz w:val="14"/>
                                <w:szCs w:val="14"/>
                              </w:rPr>
                              <w:t xml:space="preserve">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AC353" id="_x0000_s1046" type="#_x0000_t202" style="position:absolute;left:0;text-align:left;margin-left:-4.55pt;margin-top:110.9pt;width:157.25pt;height:15.8pt;rotation:-90;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" stroked="f">
                <v:textbox>
                  <w:txbxContent>
                    <w:p w14:paraId="6F5F1FEF" w14:textId="73B9EA84" w:rsidR="00F264CF" w:rsidRPr="00FC2E62" w:rsidRDefault="00DE1BC4" w:rsidP="00F264CF">
                      <w:pPr>
                        <w:pStyle w:val="Figurelegend"/>
                        <w:jc w:val="center"/>
                        <w:rPr>
                          <w:sz w:val="14"/>
                          <w:szCs w:val="14"/>
                        </w:rPr>
                      </w:pPr>
                      <w:r w:rsidRPr="00DE1BC4">
                        <w:rPr>
                          <w:sz w:val="14"/>
                          <w:szCs w:val="14"/>
                        </w:rPr>
                        <w:t>Fonction de densité de probabilité</w:t>
                      </w:r>
                      <w:r w:rsidRPr="00DE1BC4">
                        <w:rPr>
                          <w:sz w:val="14"/>
                          <w:szCs w:val="14"/>
                        </w:rPr>
                        <w:t xml:space="preserve"> </w:t>
                      </w:r>
                      <w:r w:rsidR="00117D50">
                        <w:rPr>
                          <w:sz w:val="14"/>
                          <w:szCs w:val="14"/>
                        </w:rPr>
                        <w:t>(</w:t>
                      </w:r>
                      <w:r w:rsidR="00117D50" w:rsidRPr="00117D50">
                        <w:rPr>
                          <w:sz w:val="14"/>
                          <w:szCs w:val="14"/>
                        </w:rPr>
                        <w:t>X</w:t>
                      </w:r>
                      <w:r w:rsidR="00117D50">
                        <w:rPr>
                          <w:sz w:val="14"/>
                          <w:szCs w:val="14"/>
                        </w:rPr>
                        <w:t xml:space="preserve"> 100%)</w:t>
                      </w:r>
                    </w:p>
                  </w:txbxContent>
                </v:textbox>
              </v:shape>
            </w:pict>
          </mc:Fallback>
        </mc:AlternateContent>
      </w:r>
      <w:r w:rsidR="00F264CF" w:rsidRPr="00094A64">
        <w:rPr>
          <w:noProof/>
        </w:rPr>
        <mc:AlternateContent>
          <mc:Choice Requires="wps">
            <w:drawing>
              <wp:anchor distT="45720" distB="45720" distL="114300" distR="114300" simplePos="0" relativeHeight="251702272" behindDoc="0" locked="0" layoutInCell="1" allowOverlap="1" wp14:anchorId="15355F23" wp14:editId="7D3294A7">
                <wp:simplePos x="0" y="0"/>
                <wp:positionH relativeFrom="column">
                  <wp:posOffset>3007345</wp:posOffset>
                </wp:positionH>
                <wp:positionV relativeFrom="paragraph">
                  <wp:posOffset>2922538</wp:posOffset>
                </wp:positionV>
                <wp:extent cx="428400" cy="126310"/>
                <wp:effectExtent l="0" t="0" r="0" b="762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00" cy="126310"/>
                        </a:xfrm>
                        <a:prstGeom prst="rect">
                          <a:avLst/>
                        </a:prstGeom>
                        <a:solidFill>
                          <a:schemeClr val="bg1"/>
                        </a:solidFill>
                        <a:ln w="9525">
                          <a:noFill/>
                          <a:miter lim="800000"/>
                          <a:headEnd/>
                          <a:tailEnd/>
                        </a:ln>
                      </wps:spPr>
                      <wps:txbx>
                        <w:txbxContent>
                          <w:p w14:paraId="6E7B1D57" w14:textId="77777777" w:rsidR="00F264CF" w:rsidRPr="00FC2E62" w:rsidRDefault="00F264CF" w:rsidP="00F264CF">
                            <w:pPr>
                              <w:pStyle w:val="Figurelegend"/>
                              <w:jc w:val="center"/>
                              <w:rPr>
                                <w:b/>
                                <w:bCs/>
                                <w:sz w:val="12"/>
                                <w:szCs w:val="12"/>
                              </w:rPr>
                            </w:pPr>
                            <w:r w:rsidRPr="00FC2E62">
                              <w:rPr>
                                <w:b/>
                                <w:bCs/>
                                <w:sz w:val="12"/>
                                <w:szCs w:val="12"/>
                              </w:rPr>
                              <w:t>kbit/s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55F23" id="_x0000_s1047" type="#_x0000_t202" style="position:absolute;left:0;text-align:left;margin-left:236.8pt;margin-top:230.1pt;width:33.75pt;height:9.9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" fillcolor="white [3212]" stroked="f">
                <v:textbox inset="0,0,0,0">
                  <w:txbxContent>
                    <w:p w14:paraId="6E7B1D57" w14:textId="77777777" w:rsidR="00F264CF" w:rsidRPr="00FC2E62" w:rsidRDefault="00F264CF" w:rsidP="00F264CF">
                      <w:pPr>
                        <w:pStyle w:val="Figurelegend"/>
                        <w:jc w:val="center"/>
                        <w:rPr>
                          <w:b/>
                          <w:bCs/>
                          <w:sz w:val="12"/>
                          <w:szCs w:val="12"/>
                        </w:rPr>
                      </w:pPr>
                      <w:proofErr w:type="gramStart"/>
                      <w:r w:rsidRPr="00FC2E62">
                        <w:rPr>
                          <w:b/>
                          <w:bCs/>
                          <w:sz w:val="12"/>
                          <w:szCs w:val="12"/>
                        </w:rPr>
                        <w:t>kbit</w:t>
                      </w:r>
                      <w:proofErr w:type="gramEnd"/>
                      <w:r w:rsidRPr="00FC2E62">
                        <w:rPr>
                          <w:b/>
                          <w:bCs/>
                          <w:sz w:val="12"/>
                          <w:szCs w:val="12"/>
                        </w:rPr>
                        <w:t>/s</w:t>
                      </w:r>
                    </w:p>
                  </w:txbxContent>
                </v:textbox>
              </v:shape>
            </w:pict>
          </mc:Fallback>
        </mc:AlternateContent>
      </w:r>
      <w:r w:rsidR="00E346E6" w:rsidRPr="00094A64">
        <w:rPr>
          <w:noProof/>
          <w:lang w:eastAsia="ru-RU"/>
        </w:rPr>
        <w:drawing>
          <wp:inline distT="0" distB="0" distL="0" distR="0" wp14:anchorId="7696EFDD" wp14:editId="177CF65C">
            <wp:extent cx="4305300" cy="33051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5300" cy="3305175"/>
                    </a:xfrm>
                    <a:prstGeom prst="rect">
                      <a:avLst/>
                    </a:prstGeom>
                    <a:noFill/>
                    <a:ln>
                      <a:noFill/>
                    </a:ln>
                  </pic:spPr>
                </pic:pic>
              </a:graphicData>
            </a:graphic>
          </wp:inline>
        </w:drawing>
      </w:r>
    </w:p>
    <w:p w14:paraId="43F103E1" w14:textId="3E3B57C6" w:rsidR="00B64C91" w:rsidRPr="00094A64" w:rsidRDefault="00B64C91" w:rsidP="00FC7DFE">
      <w:pPr>
        <w:pStyle w:val="Figurelegend"/>
        <w:spacing w:before="120"/>
        <w:rPr>
          <w:u w:val="single"/>
        </w:rPr>
      </w:pPr>
      <w:r w:rsidRPr="00094A64">
        <w:rPr>
          <w:u w:val="single"/>
        </w:rPr>
        <w:t>Légende</w:t>
      </w:r>
      <w:r w:rsidRPr="00094A64">
        <w:t>:</w:t>
      </w:r>
    </w:p>
    <w:p w14:paraId="102E9EFD" w14:textId="77777777" w:rsidR="00B64C91" w:rsidRPr="00094A64" w:rsidRDefault="00B64C91" w:rsidP="00B64C91">
      <w:pPr>
        <w:pStyle w:val="Figurelegend"/>
      </w:pPr>
      <w:r w:rsidRPr="00094A64">
        <w:t>Débit binaire moyen non brouillé</w:t>
      </w:r>
    </w:p>
    <w:p w14:paraId="679617FD" w14:textId="77777777" w:rsidR="00B64C91" w:rsidRPr="00094A64" w:rsidRDefault="00B64C91" w:rsidP="00B64C91">
      <w:pPr>
        <w:pStyle w:val="Figurelegend"/>
      </w:pPr>
      <w:r w:rsidRPr="00094A64">
        <w:t>Débit binaire moyen brouillé, 100 km</w:t>
      </w:r>
    </w:p>
    <w:p w14:paraId="04233B13" w14:textId="77777777" w:rsidR="00B64C91" w:rsidRPr="00094A64" w:rsidRDefault="00B64C91" w:rsidP="00B64C91">
      <w:pPr>
        <w:pStyle w:val="Figurelegend"/>
      </w:pPr>
      <w:r w:rsidRPr="00094A64">
        <w:t>Débit binaire moyen brouillé, 200 km</w:t>
      </w:r>
    </w:p>
    <w:p w14:paraId="569E0C89" w14:textId="77777777" w:rsidR="00B64C91" w:rsidRPr="00094A64" w:rsidRDefault="00B64C91" w:rsidP="00B64C91">
      <w:pPr>
        <w:pStyle w:val="Figurelegend"/>
      </w:pPr>
      <w:r w:rsidRPr="00094A64">
        <w:t>Débit binaire moyen brouillé, 300 km</w:t>
      </w:r>
    </w:p>
    <w:p w14:paraId="0853CC4C" w14:textId="77777777" w:rsidR="00B64C91" w:rsidRPr="00094A64" w:rsidRDefault="00B64C91" w:rsidP="00B64C91">
      <w:pPr>
        <w:pStyle w:val="Figurelegend"/>
      </w:pPr>
      <w:r w:rsidRPr="00094A64">
        <w:t>Débit binaire moyen brouillé, 400 km</w:t>
      </w:r>
    </w:p>
    <w:p w14:paraId="2F53FBD6" w14:textId="11D14200" w:rsidR="00B64C91" w:rsidRPr="00094A64" w:rsidRDefault="00B64C91" w:rsidP="00B64C91">
      <w:pPr>
        <w:pStyle w:val="Figurelegend"/>
        <w:rPr>
          <w:lang w:eastAsia="ru-RU"/>
        </w:rPr>
      </w:pPr>
      <w:r w:rsidRPr="00094A64">
        <w:t>Débit binaire moyen brouillé, 500 km</w:t>
      </w:r>
    </w:p>
    <w:p w14:paraId="2D6B8C65" w14:textId="7937186F" w:rsidR="00E346E6" w:rsidRPr="00094A64" w:rsidRDefault="00E346E6" w:rsidP="005C0916">
      <w:pPr>
        <w:pStyle w:val="TableNo"/>
        <w:spacing w:before="480"/>
      </w:pPr>
      <w:r w:rsidRPr="00094A64">
        <w:t>TableAU 5</w:t>
      </w:r>
    </w:p>
    <w:p w14:paraId="11F5DC6E" w14:textId="3F2DF211" w:rsidR="00E346E6" w:rsidRPr="00094A64" w:rsidRDefault="00334F3B" w:rsidP="00727E46">
      <w:pPr>
        <w:pStyle w:val="Tabletitle"/>
      </w:pPr>
      <w:r w:rsidRPr="00094A64">
        <w:t>Perte de capacité du canal en liaison montante des IMT évoluées</w:t>
      </w:r>
    </w:p>
    <w:tbl>
      <w:tblPr>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3"/>
        <w:gridCol w:w="1134"/>
        <w:gridCol w:w="992"/>
        <w:gridCol w:w="992"/>
        <w:gridCol w:w="1134"/>
        <w:gridCol w:w="1134"/>
      </w:tblGrid>
      <w:tr w:rsidR="00132581" w:rsidRPr="00094A64" w14:paraId="57D3E221" w14:textId="77777777" w:rsidTr="00132581">
        <w:trPr>
          <w:jc w:val="center"/>
        </w:trPr>
        <w:tc>
          <w:tcPr>
            <w:tcW w:w="3543" w:type="dxa"/>
            <w:tcBorders>
              <w:top w:val="single" w:sz="4" w:space="0" w:color="auto"/>
              <w:left w:val="single" w:sz="4" w:space="0" w:color="auto"/>
              <w:bottom w:val="single" w:sz="4" w:space="0" w:color="auto"/>
              <w:right w:val="single" w:sz="4" w:space="0" w:color="auto"/>
            </w:tcBorders>
            <w:vAlign w:val="center"/>
            <w:hideMark/>
          </w:tcPr>
          <w:p w14:paraId="5A843F50" w14:textId="69B40A39" w:rsidR="00132581" w:rsidRPr="00094A64" w:rsidRDefault="00132581" w:rsidP="00132581">
            <w:pPr>
              <w:pStyle w:val="Tabletext"/>
              <w:rPr>
                <w:b/>
                <w:bCs/>
                <w:lang w:eastAsia="ru-RU"/>
              </w:rPr>
            </w:pPr>
            <w:r w:rsidRPr="00094A64">
              <w:rPr>
                <w:lang w:eastAsia="ru-RU"/>
              </w:rPr>
              <w:t>Distance entre le centre du réseau IMT et le point nadir de la station HIBS</w:t>
            </w:r>
          </w:p>
        </w:tc>
        <w:tc>
          <w:tcPr>
            <w:tcW w:w="1134" w:type="dxa"/>
            <w:tcBorders>
              <w:top w:val="single" w:sz="4" w:space="0" w:color="auto"/>
              <w:left w:val="single" w:sz="4" w:space="0" w:color="auto"/>
              <w:bottom w:val="single" w:sz="4" w:space="0" w:color="auto"/>
              <w:right w:val="single" w:sz="4" w:space="0" w:color="auto"/>
            </w:tcBorders>
            <w:vAlign w:val="center"/>
          </w:tcPr>
          <w:p w14:paraId="1E7DC1B2" w14:textId="6C120ACC" w:rsidR="00132581" w:rsidRPr="00094A64" w:rsidRDefault="00132581" w:rsidP="00132581">
            <w:pPr>
              <w:pStyle w:val="Tabletext"/>
              <w:jc w:val="center"/>
              <w:rPr>
                <w:lang w:eastAsia="ru-RU"/>
              </w:rPr>
            </w:pPr>
            <w:r w:rsidRPr="00094A64">
              <w:rPr>
                <w:lang w:eastAsia="ru-RU"/>
              </w:rPr>
              <w:t>100 km</w:t>
            </w:r>
          </w:p>
        </w:tc>
        <w:tc>
          <w:tcPr>
            <w:tcW w:w="992" w:type="dxa"/>
            <w:tcBorders>
              <w:top w:val="single" w:sz="4" w:space="0" w:color="auto"/>
              <w:left w:val="single" w:sz="4" w:space="0" w:color="auto"/>
              <w:bottom w:val="single" w:sz="4" w:space="0" w:color="auto"/>
              <w:right w:val="single" w:sz="4" w:space="0" w:color="auto"/>
            </w:tcBorders>
            <w:vAlign w:val="center"/>
          </w:tcPr>
          <w:p w14:paraId="597C9724" w14:textId="0B352E3F" w:rsidR="00132581" w:rsidRPr="00094A64" w:rsidRDefault="00132581" w:rsidP="00132581">
            <w:pPr>
              <w:pStyle w:val="Tabletext"/>
              <w:jc w:val="center"/>
              <w:rPr>
                <w:lang w:eastAsia="ru-RU"/>
              </w:rPr>
            </w:pPr>
            <w:r w:rsidRPr="00094A64">
              <w:rPr>
                <w:lang w:eastAsia="ru-RU"/>
              </w:rPr>
              <w:t>200 km</w:t>
            </w:r>
          </w:p>
        </w:tc>
        <w:tc>
          <w:tcPr>
            <w:tcW w:w="992" w:type="dxa"/>
            <w:tcBorders>
              <w:top w:val="single" w:sz="4" w:space="0" w:color="auto"/>
              <w:left w:val="single" w:sz="4" w:space="0" w:color="auto"/>
              <w:bottom w:val="single" w:sz="4" w:space="0" w:color="auto"/>
              <w:right w:val="single" w:sz="4" w:space="0" w:color="auto"/>
            </w:tcBorders>
            <w:vAlign w:val="center"/>
          </w:tcPr>
          <w:p w14:paraId="1BBF12E0" w14:textId="123BDD5D" w:rsidR="00132581" w:rsidRPr="00094A64" w:rsidRDefault="00132581" w:rsidP="00132581">
            <w:pPr>
              <w:pStyle w:val="Tabletext"/>
              <w:jc w:val="center"/>
              <w:rPr>
                <w:lang w:eastAsia="ru-RU"/>
              </w:rPr>
            </w:pPr>
            <w:r w:rsidRPr="00094A64">
              <w:rPr>
                <w:lang w:eastAsia="ru-RU"/>
              </w:rPr>
              <w:t>300 km</w:t>
            </w:r>
          </w:p>
        </w:tc>
        <w:tc>
          <w:tcPr>
            <w:tcW w:w="1134" w:type="dxa"/>
            <w:tcBorders>
              <w:top w:val="single" w:sz="4" w:space="0" w:color="auto"/>
              <w:left w:val="single" w:sz="4" w:space="0" w:color="auto"/>
              <w:bottom w:val="single" w:sz="4" w:space="0" w:color="auto"/>
              <w:right w:val="single" w:sz="4" w:space="0" w:color="auto"/>
            </w:tcBorders>
            <w:vAlign w:val="center"/>
          </w:tcPr>
          <w:p w14:paraId="0C43EA34" w14:textId="1DA7EE49" w:rsidR="00132581" w:rsidRPr="00094A64" w:rsidRDefault="00132581" w:rsidP="00132581">
            <w:pPr>
              <w:pStyle w:val="Tabletext"/>
              <w:jc w:val="center"/>
              <w:rPr>
                <w:lang w:eastAsia="ru-RU"/>
              </w:rPr>
            </w:pPr>
            <w:r w:rsidRPr="00094A64">
              <w:rPr>
                <w:lang w:eastAsia="ru-RU"/>
              </w:rPr>
              <w:t>400 km</w:t>
            </w:r>
          </w:p>
        </w:tc>
        <w:tc>
          <w:tcPr>
            <w:tcW w:w="1134" w:type="dxa"/>
            <w:tcBorders>
              <w:top w:val="single" w:sz="4" w:space="0" w:color="auto"/>
              <w:left w:val="single" w:sz="4" w:space="0" w:color="auto"/>
              <w:bottom w:val="single" w:sz="4" w:space="0" w:color="auto"/>
              <w:right w:val="single" w:sz="4" w:space="0" w:color="auto"/>
            </w:tcBorders>
            <w:vAlign w:val="center"/>
          </w:tcPr>
          <w:p w14:paraId="247C83AA" w14:textId="4E6D3485" w:rsidR="00132581" w:rsidRPr="00094A64" w:rsidRDefault="00132581" w:rsidP="00132581">
            <w:pPr>
              <w:pStyle w:val="Tabletext"/>
              <w:jc w:val="center"/>
              <w:rPr>
                <w:lang w:eastAsia="ru-RU"/>
              </w:rPr>
            </w:pPr>
            <w:r w:rsidRPr="00094A64">
              <w:rPr>
                <w:lang w:eastAsia="ru-RU"/>
              </w:rPr>
              <w:t>500 km</w:t>
            </w:r>
          </w:p>
        </w:tc>
      </w:tr>
      <w:tr w:rsidR="00132581" w:rsidRPr="00094A64" w14:paraId="47D5C539" w14:textId="77777777" w:rsidTr="00B55614">
        <w:trPr>
          <w:jc w:val="center"/>
        </w:trPr>
        <w:tc>
          <w:tcPr>
            <w:tcW w:w="3543" w:type="dxa"/>
            <w:tcBorders>
              <w:top w:val="single" w:sz="4" w:space="0" w:color="auto"/>
              <w:left w:val="single" w:sz="4" w:space="0" w:color="auto"/>
              <w:bottom w:val="single" w:sz="4" w:space="0" w:color="auto"/>
              <w:right w:val="single" w:sz="4" w:space="0" w:color="auto"/>
            </w:tcBorders>
          </w:tcPr>
          <w:p w14:paraId="52386B77" w14:textId="6EFC0222" w:rsidR="00132581" w:rsidRPr="00094A64" w:rsidRDefault="00132581" w:rsidP="00132581">
            <w:pPr>
              <w:pStyle w:val="Tabletext"/>
              <w:rPr>
                <w:lang w:eastAsia="ru-RU"/>
              </w:rPr>
            </w:pPr>
            <w:r w:rsidRPr="00094A64">
              <w:rPr>
                <w:lang w:eastAsia="ru-RU"/>
              </w:rPr>
              <w:t>Dégradation de la capacité des IMT évoluées</w:t>
            </w:r>
          </w:p>
        </w:tc>
        <w:tc>
          <w:tcPr>
            <w:tcW w:w="1134" w:type="dxa"/>
            <w:tcBorders>
              <w:top w:val="single" w:sz="4" w:space="0" w:color="auto"/>
              <w:left w:val="single" w:sz="4" w:space="0" w:color="auto"/>
              <w:bottom w:val="single" w:sz="4" w:space="0" w:color="auto"/>
              <w:right w:val="single" w:sz="4" w:space="0" w:color="auto"/>
            </w:tcBorders>
            <w:vAlign w:val="center"/>
          </w:tcPr>
          <w:p w14:paraId="597F8B39" w14:textId="4E84AF87" w:rsidR="00132581" w:rsidRPr="00094A64" w:rsidRDefault="00132581" w:rsidP="00132581">
            <w:pPr>
              <w:pStyle w:val="Tabletext"/>
              <w:jc w:val="center"/>
              <w:rPr>
                <w:lang w:eastAsia="ru-RU"/>
              </w:rPr>
            </w:pPr>
            <w:r w:rsidRPr="00094A64">
              <w:rPr>
                <w:lang w:eastAsia="ru-RU"/>
              </w:rPr>
              <w:t>11,337%</w:t>
            </w:r>
          </w:p>
        </w:tc>
        <w:tc>
          <w:tcPr>
            <w:tcW w:w="992" w:type="dxa"/>
            <w:tcBorders>
              <w:top w:val="single" w:sz="4" w:space="0" w:color="auto"/>
              <w:left w:val="single" w:sz="4" w:space="0" w:color="auto"/>
              <w:bottom w:val="single" w:sz="4" w:space="0" w:color="auto"/>
              <w:right w:val="single" w:sz="4" w:space="0" w:color="auto"/>
            </w:tcBorders>
            <w:vAlign w:val="center"/>
          </w:tcPr>
          <w:p w14:paraId="0D0CDF21" w14:textId="534EA662" w:rsidR="00132581" w:rsidRPr="00094A64" w:rsidRDefault="00132581" w:rsidP="00132581">
            <w:pPr>
              <w:pStyle w:val="Tabletext"/>
              <w:jc w:val="center"/>
              <w:rPr>
                <w:lang w:eastAsia="ru-RU"/>
              </w:rPr>
            </w:pPr>
            <w:r w:rsidRPr="00094A64">
              <w:rPr>
                <w:lang w:eastAsia="ru-RU"/>
              </w:rPr>
              <w:t>8,227%</w:t>
            </w:r>
          </w:p>
        </w:tc>
        <w:tc>
          <w:tcPr>
            <w:tcW w:w="992" w:type="dxa"/>
            <w:tcBorders>
              <w:top w:val="single" w:sz="4" w:space="0" w:color="auto"/>
              <w:left w:val="single" w:sz="4" w:space="0" w:color="auto"/>
              <w:bottom w:val="single" w:sz="4" w:space="0" w:color="auto"/>
              <w:right w:val="single" w:sz="4" w:space="0" w:color="auto"/>
            </w:tcBorders>
            <w:vAlign w:val="center"/>
          </w:tcPr>
          <w:p w14:paraId="41D8AB29" w14:textId="0B51DD5D" w:rsidR="00132581" w:rsidRPr="00094A64" w:rsidRDefault="00132581" w:rsidP="00132581">
            <w:pPr>
              <w:pStyle w:val="Tabletext"/>
              <w:jc w:val="center"/>
              <w:rPr>
                <w:lang w:eastAsia="ru-RU"/>
              </w:rPr>
            </w:pPr>
            <w:r w:rsidRPr="00094A64">
              <w:rPr>
                <w:lang w:eastAsia="ru-RU"/>
              </w:rPr>
              <w:t>5,508%</w:t>
            </w:r>
          </w:p>
        </w:tc>
        <w:tc>
          <w:tcPr>
            <w:tcW w:w="1134" w:type="dxa"/>
            <w:tcBorders>
              <w:top w:val="single" w:sz="4" w:space="0" w:color="auto"/>
              <w:left w:val="single" w:sz="4" w:space="0" w:color="auto"/>
              <w:bottom w:val="single" w:sz="4" w:space="0" w:color="auto"/>
              <w:right w:val="single" w:sz="4" w:space="0" w:color="auto"/>
            </w:tcBorders>
            <w:vAlign w:val="center"/>
          </w:tcPr>
          <w:p w14:paraId="302B2A3F" w14:textId="5EA5F181" w:rsidR="00132581" w:rsidRPr="00094A64" w:rsidRDefault="00132581" w:rsidP="00132581">
            <w:pPr>
              <w:pStyle w:val="Tabletext"/>
              <w:jc w:val="center"/>
              <w:rPr>
                <w:lang w:eastAsia="ru-RU"/>
              </w:rPr>
            </w:pPr>
            <w:r w:rsidRPr="00094A64">
              <w:rPr>
                <w:lang w:eastAsia="ru-RU"/>
              </w:rPr>
              <w:t>3,686%</w:t>
            </w:r>
          </w:p>
        </w:tc>
        <w:tc>
          <w:tcPr>
            <w:tcW w:w="1134" w:type="dxa"/>
            <w:tcBorders>
              <w:top w:val="single" w:sz="4" w:space="0" w:color="auto"/>
              <w:left w:val="single" w:sz="4" w:space="0" w:color="auto"/>
              <w:bottom w:val="single" w:sz="4" w:space="0" w:color="auto"/>
              <w:right w:val="single" w:sz="4" w:space="0" w:color="auto"/>
            </w:tcBorders>
            <w:vAlign w:val="center"/>
          </w:tcPr>
          <w:p w14:paraId="03009160" w14:textId="1F2ECEF6" w:rsidR="00132581" w:rsidRPr="00094A64" w:rsidRDefault="00132581" w:rsidP="00132581">
            <w:pPr>
              <w:pStyle w:val="Tabletext"/>
              <w:jc w:val="center"/>
              <w:rPr>
                <w:lang w:eastAsia="ru-RU"/>
              </w:rPr>
            </w:pPr>
            <w:r w:rsidRPr="00094A64">
              <w:rPr>
                <w:lang w:eastAsia="ru-RU"/>
              </w:rPr>
              <w:t>2,596%</w:t>
            </w:r>
          </w:p>
        </w:tc>
      </w:tr>
    </w:tbl>
    <w:p w14:paraId="6A31F358" w14:textId="0D1FB074" w:rsidR="00E346E6" w:rsidRPr="00094A64" w:rsidRDefault="00334F3B" w:rsidP="00ED0D6D">
      <w:pPr>
        <w:spacing w:before="240"/>
      </w:pPr>
      <w:r w:rsidRPr="00094A64">
        <w:t>L</w:t>
      </w:r>
      <w:r w:rsidR="00FC7DFE" w:rsidRPr="00094A64">
        <w:t>'</w:t>
      </w:r>
      <w:r w:rsidRPr="00094A64">
        <w:t xml:space="preserve">étude a démontré que la perte de capacité du canal </w:t>
      </w:r>
      <w:r w:rsidR="00E75224" w:rsidRPr="00094A64">
        <w:t>en</w:t>
      </w:r>
      <w:r w:rsidRPr="00094A64">
        <w:t xml:space="preserve"> liaison montante pour les IMT évoluées dépasse le seuil acceptable de réduction de capacité de 5% pour des distances de séparation inférieures à 300 km entre le réseau </w:t>
      </w:r>
      <w:r w:rsidR="00E75224" w:rsidRPr="00094A64">
        <w:t xml:space="preserve">des </w:t>
      </w:r>
      <w:r w:rsidRPr="00094A64">
        <w:t>IMT évolué</w:t>
      </w:r>
      <w:r w:rsidR="00E75224" w:rsidRPr="00094A64">
        <w:t>es</w:t>
      </w:r>
      <w:r w:rsidRPr="00094A64">
        <w:t xml:space="preserve"> et le point nadir de la station HIBS, et se situe entre 11% et 5%. Bien que la dégradation de la capacité </w:t>
      </w:r>
      <w:r w:rsidR="00E75224" w:rsidRPr="00094A64">
        <w:t xml:space="preserve">en </w:t>
      </w:r>
      <w:r w:rsidRPr="00094A64">
        <w:t xml:space="preserve">liaison descendante soit négligeable, </w:t>
      </w:r>
      <w:r w:rsidR="00E75224" w:rsidRPr="00094A64">
        <w:t>puisqu</w:t>
      </w:r>
      <w:r w:rsidR="00FC7DFE" w:rsidRPr="00094A64">
        <w:t>'</w:t>
      </w:r>
      <w:r w:rsidR="00E75224" w:rsidRPr="00094A64">
        <w:t xml:space="preserve">elle est </w:t>
      </w:r>
      <w:r w:rsidRPr="00094A64">
        <w:t xml:space="preserve">inférieure à 0,1%, il convient de noter </w:t>
      </w:r>
      <w:r w:rsidR="00E75224" w:rsidRPr="00094A64">
        <w:t xml:space="preserve">que cela tient </w:t>
      </w:r>
      <w:r w:rsidRPr="00094A64">
        <w:t>au fait que les</w:t>
      </w:r>
      <w:r w:rsidR="00E75224" w:rsidRPr="00094A64">
        <w:t xml:space="preserve"> équipements </w:t>
      </w:r>
      <w:r w:rsidRPr="00094A64">
        <w:t xml:space="preserve">UE victimes sont protégés contre les brouillages causés par des </w:t>
      </w:r>
      <w:r w:rsidR="00E75224" w:rsidRPr="00094A64">
        <w:t>groupes d</w:t>
      </w:r>
      <w:r w:rsidR="00FC7DFE" w:rsidRPr="00094A64">
        <w:t>'</w:t>
      </w:r>
      <w:r w:rsidR="00E75224" w:rsidRPr="00094A64">
        <w:t xml:space="preserve">obstacles </w:t>
      </w:r>
      <w:r w:rsidRPr="00094A64">
        <w:t>dans un environnement urbain, alors que pour les scénarios de terrain dégagé, la perte de capacité en liaison descendante peut être nettement plus élevée.</w:t>
      </w:r>
    </w:p>
    <w:p w14:paraId="50DA8A60" w14:textId="61A8D550" w:rsidR="00E75224" w:rsidRPr="00094A64" w:rsidRDefault="00E75224" w:rsidP="00F264CF">
      <w:pPr>
        <w:pStyle w:val="Headingb"/>
      </w:pPr>
      <w:r w:rsidRPr="00094A64">
        <w:t>Calcul de</w:t>
      </w:r>
      <w:r w:rsidR="00BC746E" w:rsidRPr="00094A64">
        <w:t xml:space="preserve">s </w:t>
      </w:r>
      <w:r w:rsidRPr="00094A64">
        <w:t>incidence</w:t>
      </w:r>
      <w:r w:rsidR="00BC746E" w:rsidRPr="00094A64">
        <w:t>s</w:t>
      </w:r>
      <w:r w:rsidRPr="00094A64">
        <w:t xml:space="preserve"> des brouillages sur les réseaux IMT-2000</w:t>
      </w:r>
    </w:p>
    <w:p w14:paraId="6AFB7604" w14:textId="24AFD6F9" w:rsidR="00E75224" w:rsidRPr="00094A64" w:rsidRDefault="00E75224" w:rsidP="00727E46">
      <w:r w:rsidRPr="00094A64">
        <w:t>Les réseaux IMT-2000 utilisent des systèmes d</w:t>
      </w:r>
      <w:r w:rsidR="00FC7DFE" w:rsidRPr="00094A64">
        <w:t>'</w:t>
      </w:r>
      <w:r w:rsidRPr="00094A64">
        <w:t>accès multiple par répartition de code (AMRC), ce qui engendre un niveau de bruit supplémentaire dans le système et donne lieu au phénomène de «respiration</w:t>
      </w:r>
      <w:r w:rsidR="00F264CF" w:rsidRPr="00094A64">
        <w:t xml:space="preserve"> des cellules». </w:t>
      </w:r>
      <w:r w:rsidRPr="00094A64">
        <w:t>Pour calculer la perte de capacité dans les systèmes AMRC, on a d</w:t>
      </w:r>
      <w:r w:rsidR="00FC7DFE" w:rsidRPr="00094A64">
        <w:t>'</w:t>
      </w:r>
      <w:r w:rsidRPr="00094A64">
        <w:t xml:space="preserve">abord </w:t>
      </w:r>
      <w:r w:rsidRPr="00094A64">
        <w:lastRenderedPageBreak/>
        <w:t>effectué une simulation pour déterminer la capacité du système en l</w:t>
      </w:r>
      <w:r w:rsidR="00FC7DFE" w:rsidRPr="00094A64">
        <w:t>'</w:t>
      </w:r>
      <w:r w:rsidRPr="00094A64">
        <w:t>absence de brouillage extérieur. Le réseau IMT-2000 a ensuite été progressivement rempli d</w:t>
      </w:r>
      <w:r w:rsidR="00FC7DFE" w:rsidRPr="00094A64">
        <w:t>'</w:t>
      </w:r>
      <w:r w:rsidRPr="00094A64">
        <w:t>équipements UE, jusqu</w:t>
      </w:r>
      <w:r w:rsidR="00FC7DFE" w:rsidRPr="00094A64">
        <w:t>'</w:t>
      </w:r>
      <w:r w:rsidRPr="00094A64">
        <w:t xml:space="preserve">à ce que le niveau </w:t>
      </w:r>
      <w:r w:rsidR="00BC746E" w:rsidRPr="00094A64">
        <w:t xml:space="preserve">de </w:t>
      </w:r>
      <w:r w:rsidRPr="00094A64">
        <w:t>seuil de bruit soit dépassé. L</w:t>
      </w:r>
      <w:r w:rsidR="00FC7DFE" w:rsidRPr="00094A64">
        <w:t>'</w:t>
      </w:r>
      <w:r w:rsidRPr="00094A64">
        <w:t>augmentation du niveau de bruit est mesurée sous la forme d</w:t>
      </w:r>
      <w:r w:rsidR="00FC7DFE" w:rsidRPr="00094A64">
        <w:t>'</w:t>
      </w:r>
      <w:r w:rsidRPr="00094A64">
        <w:t>une moyenne linéaire, en dB, sur toutes les stations de base.</w:t>
      </w:r>
    </w:p>
    <w:p w14:paraId="031772F6" w14:textId="7FC847D1" w:rsidR="00E75224" w:rsidRPr="00094A64" w:rsidRDefault="00E75224" w:rsidP="00727E46">
      <w:r w:rsidRPr="00094A64">
        <w:t>Dans les systèmes AMRC, un utilisateur peut être connecté simultanément à plusieurs stations de base (transfert progressif). En raison de ce transfert progressif, il y a un changement dans le volume de puissance émise par chaque station de base pour un utilisateur donné, de sorte qu</w:t>
      </w:r>
      <w:r w:rsidR="00FC7DFE" w:rsidRPr="00094A64">
        <w:t>'</w:t>
      </w:r>
      <w:r w:rsidRPr="00094A64">
        <w:t>il est nécessaire de déterminer si l</w:t>
      </w:r>
      <w:r w:rsidR="00FC7DFE" w:rsidRPr="00094A64">
        <w:t>'</w:t>
      </w:r>
      <w:r w:rsidRPr="00094A64">
        <w:t xml:space="preserve">utilisateur est desservi par une ou plusieurs stations de base. Un algorithme simplifié de transfert progressif est appliqué dans la simulation, afin de tenir compte des principaux effets du transfert progressif sans avoir à </w:t>
      </w:r>
      <w:r w:rsidR="00F264CF" w:rsidRPr="00094A64">
        <w:t>r</w:t>
      </w:r>
      <w:r w:rsidRPr="00094A64">
        <w:t xml:space="preserve">ecourir à des algorithmes complexes. Les stations de base connectées à un utilisateur sont incluses dans </w:t>
      </w:r>
      <w:r w:rsidR="00F264CF" w:rsidRPr="00094A64">
        <w:t>«</w:t>
      </w:r>
      <w:r w:rsidRPr="00094A64">
        <w:t>l</w:t>
      </w:r>
      <w:r w:rsidR="00FC7DFE" w:rsidRPr="00094A64">
        <w:t>'</w:t>
      </w:r>
      <w:r w:rsidRPr="00094A64">
        <w:t>ensemble actif</w:t>
      </w:r>
      <w:r w:rsidR="00F264CF" w:rsidRPr="00094A64">
        <w:t>»</w:t>
      </w:r>
      <w:r w:rsidRPr="00094A64">
        <w:t xml:space="preserve"> de cet utilisateur. On choisit d</w:t>
      </w:r>
      <w:r w:rsidR="00FC7DFE" w:rsidRPr="00094A64">
        <w:t>'</w:t>
      </w:r>
      <w:r w:rsidRPr="00094A64">
        <w:t>abord une station de base en vue de l</w:t>
      </w:r>
      <w:r w:rsidR="00FC7DFE" w:rsidRPr="00094A64">
        <w:t>'</w:t>
      </w:r>
      <w:r w:rsidRPr="00094A64">
        <w:t>inclure dans l</w:t>
      </w:r>
      <w:r w:rsidR="00FC7DFE" w:rsidRPr="00094A64">
        <w:t>'</w:t>
      </w:r>
      <w:r w:rsidRPr="00094A64">
        <w:t>ensemble actif sur la base du rapport entre l</w:t>
      </w:r>
      <w:r w:rsidR="00FC7DFE" w:rsidRPr="00094A64">
        <w:t>'</w:t>
      </w:r>
      <w:r w:rsidRPr="00094A64">
        <w:t>intensité de son signal pilote et le brouillage de fond. Chaque station de base émet un certain pourcentage fixe de sa puissance maximale sur le canal pilote. Le brouillage dû au bruit comprend l</w:t>
      </w:r>
      <w:r w:rsidR="00FC7DFE" w:rsidRPr="00094A64">
        <w:t>'</w:t>
      </w:r>
      <w:r w:rsidRPr="00094A64">
        <w:t>énergie non orthogonale reçue sur d</w:t>
      </w:r>
      <w:r w:rsidR="00FC7DFE" w:rsidRPr="00094A64">
        <w:t>'</w:t>
      </w:r>
      <w:r w:rsidRPr="00094A64">
        <w:t xml:space="preserve">autres canaux des stations de base de </w:t>
      </w:r>
      <w:r w:rsidR="00F264CF" w:rsidRPr="00094A64">
        <w:t>«</w:t>
      </w:r>
      <w:r w:rsidRPr="00094A64">
        <w:t>l</w:t>
      </w:r>
      <w:r w:rsidR="00FC7DFE" w:rsidRPr="00094A64">
        <w:t>'</w:t>
      </w:r>
      <w:r w:rsidRPr="00094A64">
        <w:t>ensemble actif</w:t>
      </w:r>
      <w:r w:rsidR="00F264CF" w:rsidRPr="00094A64">
        <w:t>»</w:t>
      </w:r>
      <w:r w:rsidRPr="00094A64">
        <w:t xml:space="preserve"> ainsi que la puissance de diffusion cumulative des stations de base qui ne sont pas dans l</w:t>
      </w:r>
      <w:r w:rsidR="00FC7DFE" w:rsidRPr="00094A64">
        <w:t>'</w:t>
      </w:r>
      <w:r w:rsidRPr="00094A64">
        <w:t>ensemble actif. Le critère de sélection de la station de base</w:t>
      </w:r>
      <w:r w:rsidR="001345B9" w:rsidRPr="00094A64">
        <w:t>,</w:t>
      </w:r>
      <w:r w:rsidR="00F264CF" w:rsidRPr="00094A64">
        <w:t xml:space="preserve"> </w:t>
      </w:r>
      <w:r w:rsidRPr="00094A64">
        <w:t>«</w:t>
      </w:r>
      <w:r w:rsidR="00F264CF" w:rsidRPr="00094A64">
        <w:t xml:space="preserve">pilot </w:t>
      </w:r>
      <w:r w:rsidR="00F264CF" w:rsidRPr="00094A64">
        <w:rPr>
          <w:i/>
          <w:iCs/>
        </w:rPr>
        <w:t>E</w:t>
      </w:r>
      <w:r w:rsidR="00F264CF" w:rsidRPr="00094A64">
        <w:rPr>
          <w:i/>
          <w:iCs/>
          <w:vertAlign w:val="subscript"/>
        </w:rPr>
        <w:t>c</w:t>
      </w:r>
      <w:r w:rsidR="00F264CF" w:rsidRPr="00094A64">
        <w:t>/</w:t>
      </w:r>
      <w:r w:rsidR="00F264CF" w:rsidRPr="00094A64">
        <w:rPr>
          <w:i/>
          <w:iCs/>
        </w:rPr>
        <w:t>I</w:t>
      </w:r>
      <w:r w:rsidR="00F264CF" w:rsidRPr="00094A64">
        <w:rPr>
          <w:i/>
          <w:iCs/>
          <w:vertAlign w:val="subscript"/>
        </w:rPr>
        <w:t>o</w:t>
      </w:r>
      <w:r w:rsidRPr="00094A64">
        <w:t>»</w:t>
      </w:r>
      <w:r w:rsidR="001345B9" w:rsidRPr="00094A64">
        <w:t xml:space="preserve">, </w:t>
      </w:r>
      <w:r w:rsidRPr="00094A64">
        <w:t>est défini à l</w:t>
      </w:r>
      <w:r w:rsidR="00FC7DFE" w:rsidRPr="00094A64">
        <w:t>'</w:t>
      </w:r>
      <w:r w:rsidRPr="00094A64">
        <w:t>aide de l</w:t>
      </w:r>
      <w:r w:rsidR="00FC7DFE" w:rsidRPr="00094A64">
        <w:t>'</w:t>
      </w:r>
      <w:r w:rsidRPr="00094A64">
        <w:t>équation suivante:</w:t>
      </w:r>
    </w:p>
    <w:p w14:paraId="0B1F43DD" w14:textId="77777777" w:rsidR="00E346E6" w:rsidRPr="00094A64" w:rsidRDefault="00E346E6" w:rsidP="00727E46">
      <w:pPr>
        <w:pStyle w:val="Equation"/>
      </w:pPr>
      <w:r w:rsidRPr="00094A64">
        <w:tab/>
      </w:r>
      <w:r w:rsidRPr="00094A64">
        <w:tab/>
      </w:r>
      <w:r w:rsidRPr="00094A64">
        <w:object w:dxaOrig="2920" w:dyaOrig="1300" w14:anchorId="1E9311D1">
          <v:shape id="_x0000_i1029" type="#_x0000_t75" style="width:145pt;height:64.85pt" o:ole="">
            <v:imagedata r:id="rId35" o:title=""/>
          </v:shape>
          <o:OLEObject Type="Embed" ProgID="Equation.DSMT4" ShapeID="_x0000_i1029" DrawAspect="Content" ObjectID="_1761931947" r:id="rId36"/>
        </w:object>
      </w:r>
    </w:p>
    <w:p w14:paraId="55DFF590" w14:textId="6C7476E8" w:rsidR="00E346E6" w:rsidRPr="00094A64" w:rsidRDefault="00E346E6" w:rsidP="00727E46">
      <w:r w:rsidRPr="00094A64">
        <w:t>où:</w:t>
      </w:r>
    </w:p>
    <w:p w14:paraId="3C376D7B" w14:textId="33704108" w:rsidR="00E346E6" w:rsidRPr="00094A64" w:rsidRDefault="00E346E6" w:rsidP="00727E46">
      <w:pPr>
        <w:pStyle w:val="Equationlegend"/>
        <w:rPr>
          <w:lang w:eastAsia="zh-CN"/>
        </w:rPr>
      </w:pPr>
      <w:r w:rsidRPr="00094A64">
        <w:rPr>
          <w:lang w:eastAsia="zh-CN"/>
        </w:rPr>
        <w:tab/>
      </w:r>
      <w:r w:rsidRPr="00094A64">
        <w:rPr>
          <w:i/>
          <w:iCs/>
        </w:rPr>
        <w:t>E</w:t>
      </w:r>
      <w:r w:rsidRPr="00094A64">
        <w:rPr>
          <w:i/>
          <w:iCs/>
          <w:vertAlign w:val="subscript"/>
        </w:rPr>
        <w:t>c</w:t>
      </w:r>
      <w:r w:rsidRPr="00094A64">
        <w:rPr>
          <w:lang w:eastAsia="zh-CN"/>
        </w:rPr>
        <w:t>:</w:t>
      </w:r>
      <w:r w:rsidRPr="00094A64">
        <w:rPr>
          <w:lang w:eastAsia="zh-CN"/>
        </w:rPr>
        <w:tab/>
      </w:r>
      <w:r w:rsidR="001345B9" w:rsidRPr="00094A64">
        <w:rPr>
          <w:lang w:eastAsia="zh-CN"/>
        </w:rPr>
        <w:t xml:space="preserve">énergie dans la </w:t>
      </w:r>
      <w:r w:rsidR="005C0916" w:rsidRPr="00094A64">
        <w:rPr>
          <w:i/>
          <w:iCs/>
        </w:rPr>
        <w:t>i</w:t>
      </w:r>
      <w:r w:rsidR="001345B9" w:rsidRPr="00094A64">
        <w:t xml:space="preserve">ème puce </w:t>
      </w:r>
      <w:r w:rsidR="001345B9" w:rsidRPr="00094A64">
        <w:rPr>
          <w:lang w:eastAsia="zh-CN"/>
        </w:rPr>
        <w:t>de la station de base;</w:t>
      </w:r>
    </w:p>
    <w:p w14:paraId="356FD60F" w14:textId="07252F86" w:rsidR="00E346E6" w:rsidRPr="00094A64" w:rsidRDefault="00E346E6" w:rsidP="00727E46">
      <w:pPr>
        <w:pStyle w:val="Equationlegend"/>
        <w:rPr>
          <w:lang w:eastAsia="zh-CN"/>
        </w:rPr>
      </w:pPr>
      <w:r w:rsidRPr="00094A64">
        <w:rPr>
          <w:lang w:eastAsia="zh-CN"/>
        </w:rPr>
        <w:tab/>
      </w:r>
      <w:r w:rsidRPr="00094A64">
        <w:rPr>
          <w:i/>
          <w:iCs/>
        </w:rPr>
        <w:t>I</w:t>
      </w:r>
      <w:r w:rsidRPr="00094A64">
        <w:rPr>
          <w:vertAlign w:val="subscript"/>
        </w:rPr>
        <w:t>0</w:t>
      </w:r>
      <w:r w:rsidRPr="00094A64">
        <w:rPr>
          <w:lang w:eastAsia="zh-CN"/>
        </w:rPr>
        <w:t>:</w:t>
      </w:r>
      <w:r w:rsidRPr="00094A64">
        <w:rPr>
          <w:lang w:eastAsia="zh-CN"/>
        </w:rPr>
        <w:tab/>
      </w:r>
      <w:r w:rsidR="001345B9" w:rsidRPr="00094A64">
        <w:rPr>
          <w:lang w:eastAsia="zh-CN"/>
        </w:rPr>
        <w:t xml:space="preserve">densité </w:t>
      </w:r>
      <w:r w:rsidR="001345B9" w:rsidRPr="00094A64">
        <w:t>spectrale de pu</w:t>
      </w:r>
      <w:r w:rsidR="001345B9" w:rsidRPr="00094A64">
        <w:rPr>
          <w:lang w:eastAsia="zh-CN"/>
        </w:rPr>
        <w:t>issance du niveau de brouillage;</w:t>
      </w:r>
    </w:p>
    <w:p w14:paraId="1E73D724" w14:textId="1441B882" w:rsidR="00E346E6" w:rsidRPr="00094A64" w:rsidRDefault="00E346E6" w:rsidP="00727E46">
      <w:pPr>
        <w:pStyle w:val="Equationlegend"/>
      </w:pPr>
      <w:r w:rsidRPr="00094A64">
        <w:rPr>
          <w:i/>
          <w:lang w:eastAsia="zh-CN"/>
        </w:rPr>
        <w:tab/>
      </w:r>
      <w:r w:rsidRPr="00094A64">
        <w:rPr>
          <w:i/>
          <w:iCs/>
        </w:rPr>
        <w:t>P</w:t>
      </w:r>
      <w:r w:rsidRPr="00094A64">
        <w:rPr>
          <w:i/>
          <w:iCs/>
          <w:vertAlign w:val="subscript"/>
        </w:rPr>
        <w:t>max</w:t>
      </w:r>
      <w:r w:rsidRPr="00094A64">
        <w:rPr>
          <w:vertAlign w:val="subscript"/>
        </w:rPr>
        <w:t>,</w:t>
      </w:r>
      <w:r w:rsidRPr="00094A64">
        <w:rPr>
          <w:i/>
          <w:iCs/>
          <w:vertAlign w:val="subscript"/>
        </w:rPr>
        <w:t>I</w:t>
      </w:r>
      <w:r w:rsidRPr="00094A64">
        <w:rPr>
          <w:lang w:eastAsia="zh-CN"/>
        </w:rPr>
        <w:t>:</w:t>
      </w:r>
      <w:r w:rsidRPr="00094A64">
        <w:rPr>
          <w:lang w:eastAsia="zh-CN"/>
        </w:rPr>
        <w:tab/>
      </w:r>
      <w:r w:rsidR="001345B9" w:rsidRPr="00094A64">
        <w:t xml:space="preserve">puissance maximale reçue de la </w:t>
      </w:r>
      <w:r w:rsidR="005C0916" w:rsidRPr="00094A64">
        <w:rPr>
          <w:i/>
          <w:iCs/>
        </w:rPr>
        <w:t>i</w:t>
      </w:r>
      <w:r w:rsidR="001345B9" w:rsidRPr="00094A64">
        <w:t>ème station de base;</w:t>
      </w:r>
    </w:p>
    <w:p w14:paraId="5D1143D0" w14:textId="7A5F0384" w:rsidR="00E346E6" w:rsidRPr="00094A64" w:rsidRDefault="00E346E6" w:rsidP="00727E46">
      <w:pPr>
        <w:pStyle w:val="Equationlegend"/>
        <w:rPr>
          <w:lang w:eastAsia="zh-CN"/>
        </w:rPr>
      </w:pPr>
      <w:r w:rsidRPr="00094A64">
        <w:rPr>
          <w:lang w:eastAsia="zh-CN"/>
        </w:rPr>
        <w:tab/>
      </w:r>
      <w:r w:rsidRPr="00094A64">
        <w:rPr>
          <w:i/>
          <w:iCs/>
        </w:rPr>
        <w:t>W</w:t>
      </w:r>
      <w:r w:rsidRPr="00094A64">
        <w:rPr>
          <w:lang w:eastAsia="zh-CN"/>
        </w:rPr>
        <w:t>:</w:t>
      </w:r>
      <w:r w:rsidRPr="00094A64">
        <w:rPr>
          <w:lang w:eastAsia="zh-CN"/>
        </w:rPr>
        <w:tab/>
      </w:r>
      <w:r w:rsidR="00F264CF" w:rsidRPr="00094A64">
        <w:rPr>
          <w:lang w:eastAsia="zh-CN"/>
        </w:rPr>
        <w:t>l</w:t>
      </w:r>
      <w:r w:rsidR="001345B9" w:rsidRPr="00094A64">
        <w:rPr>
          <w:lang w:eastAsia="zh-CN"/>
        </w:rPr>
        <w:t xml:space="preserve">argeur de </w:t>
      </w:r>
      <w:r w:rsidR="001345B9" w:rsidRPr="00094A64">
        <w:t xml:space="preserve">bande du </w:t>
      </w:r>
      <w:r w:rsidR="001345B9" w:rsidRPr="00094A64">
        <w:rPr>
          <w:lang w:eastAsia="zh-CN"/>
        </w:rPr>
        <w:t>système;</w:t>
      </w:r>
    </w:p>
    <w:p w14:paraId="7A636431" w14:textId="30A129B5" w:rsidR="00E346E6" w:rsidRPr="00094A64" w:rsidRDefault="00E346E6" w:rsidP="00727E46">
      <w:pPr>
        <w:pStyle w:val="Equationlegend"/>
        <w:rPr>
          <w:lang w:eastAsia="zh-CN"/>
        </w:rPr>
      </w:pPr>
      <w:r w:rsidRPr="00094A64">
        <w:rPr>
          <w:i/>
          <w:iCs/>
        </w:rPr>
        <w:tab/>
        <w:t>P</w:t>
      </w:r>
      <w:r w:rsidRPr="00094A64">
        <w:rPr>
          <w:i/>
          <w:iCs/>
          <w:vertAlign w:val="subscript"/>
        </w:rPr>
        <w:t>j</w:t>
      </w:r>
      <w:r w:rsidRPr="00094A64">
        <w:rPr>
          <w:lang w:eastAsia="zh-CN"/>
        </w:rPr>
        <w:t>:</w:t>
      </w:r>
      <w:r w:rsidRPr="00094A64">
        <w:rPr>
          <w:lang w:eastAsia="zh-CN"/>
        </w:rPr>
        <w:tab/>
      </w:r>
      <w:r w:rsidR="001345B9" w:rsidRPr="00094A64">
        <w:rPr>
          <w:lang w:eastAsia="zh-CN"/>
        </w:rPr>
        <w:t xml:space="preserve">niveau du signal </w:t>
      </w:r>
      <w:r w:rsidR="001345B9" w:rsidRPr="00094A64">
        <w:t xml:space="preserve">utile </w:t>
      </w:r>
      <w:r w:rsidR="001345B9" w:rsidRPr="00094A64">
        <w:rPr>
          <w:lang w:eastAsia="zh-CN"/>
        </w:rPr>
        <w:t xml:space="preserve">en provenance du </w:t>
      </w:r>
      <w:r w:rsidR="005C0916" w:rsidRPr="00094A64">
        <w:rPr>
          <w:i/>
          <w:iCs/>
        </w:rPr>
        <w:t>j</w:t>
      </w:r>
      <w:r w:rsidR="001345B9" w:rsidRPr="00094A64">
        <w:rPr>
          <w:lang w:eastAsia="zh-CN"/>
        </w:rPr>
        <w:t>ième BC;</w:t>
      </w:r>
    </w:p>
    <w:p w14:paraId="52079FA4" w14:textId="34CF11AB" w:rsidR="00E346E6" w:rsidRPr="00094A64" w:rsidRDefault="00E346E6" w:rsidP="00727E46">
      <w:pPr>
        <w:pStyle w:val="Equationlegend"/>
        <w:rPr>
          <w:lang w:eastAsia="zh-CN"/>
        </w:rPr>
      </w:pPr>
      <w:r w:rsidRPr="00094A64">
        <w:rPr>
          <w:lang w:eastAsia="zh-CN"/>
        </w:rPr>
        <w:tab/>
      </w:r>
      <w:r w:rsidRPr="00094A64">
        <w:rPr>
          <w:i/>
          <w:iCs/>
        </w:rPr>
        <w:t>F</w:t>
      </w:r>
      <w:r w:rsidRPr="00094A64">
        <w:rPr>
          <w:lang w:eastAsia="zh-CN"/>
        </w:rPr>
        <w:t>:</w:t>
      </w:r>
      <w:r w:rsidRPr="00094A64">
        <w:rPr>
          <w:lang w:eastAsia="zh-CN"/>
        </w:rPr>
        <w:tab/>
      </w:r>
      <w:r w:rsidR="001345B9" w:rsidRPr="00094A64">
        <w:rPr>
          <w:lang w:eastAsia="zh-CN"/>
        </w:rPr>
        <w:t>facteur de bruit de l</w:t>
      </w:r>
      <w:r w:rsidR="00FC7DFE" w:rsidRPr="00094A64">
        <w:t>'</w:t>
      </w:r>
      <w:r w:rsidR="001345B9" w:rsidRPr="00094A64">
        <w:t>équi</w:t>
      </w:r>
      <w:r w:rsidR="001345B9" w:rsidRPr="00094A64">
        <w:rPr>
          <w:lang w:eastAsia="zh-CN"/>
        </w:rPr>
        <w:t>pement UE;</w:t>
      </w:r>
    </w:p>
    <w:p w14:paraId="09842987" w14:textId="10514C39" w:rsidR="00E346E6" w:rsidRPr="00094A64" w:rsidRDefault="00E346E6" w:rsidP="00727E46">
      <w:pPr>
        <w:pStyle w:val="Equationlegend"/>
        <w:rPr>
          <w:lang w:eastAsia="zh-CN"/>
        </w:rPr>
      </w:pPr>
      <w:r w:rsidRPr="00094A64">
        <w:rPr>
          <w:i/>
          <w:lang w:eastAsia="zh-CN"/>
        </w:rPr>
        <w:tab/>
      </w:r>
      <w:r w:rsidRPr="00094A64">
        <w:rPr>
          <w:i/>
          <w:iCs/>
        </w:rPr>
        <w:t>N</w:t>
      </w:r>
      <w:r w:rsidRPr="00094A64">
        <w:rPr>
          <w:vertAlign w:val="subscript"/>
        </w:rPr>
        <w:t>0</w:t>
      </w:r>
      <w:r w:rsidRPr="00094A64">
        <w:rPr>
          <w:lang w:eastAsia="zh-CN"/>
        </w:rPr>
        <w:t>:</w:t>
      </w:r>
      <w:r w:rsidRPr="00094A64">
        <w:rPr>
          <w:lang w:eastAsia="zh-CN"/>
        </w:rPr>
        <w:tab/>
      </w:r>
      <w:r w:rsidR="001345B9" w:rsidRPr="00094A64">
        <w:rPr>
          <w:lang w:eastAsia="zh-CN"/>
        </w:rPr>
        <w:t xml:space="preserve">densité spectrale </w:t>
      </w:r>
      <w:r w:rsidR="001345B9" w:rsidRPr="00094A64">
        <w:t>de p</w:t>
      </w:r>
      <w:r w:rsidR="001345B9" w:rsidRPr="00094A64">
        <w:rPr>
          <w:lang w:eastAsia="zh-CN"/>
        </w:rPr>
        <w:t>uissance du récepteur IMT-2000;</w:t>
      </w:r>
    </w:p>
    <w:p w14:paraId="4B0288B5" w14:textId="214F15FE" w:rsidR="00E346E6" w:rsidRPr="00094A64" w:rsidRDefault="00E346E6" w:rsidP="00727E46">
      <w:pPr>
        <w:pStyle w:val="Equationlegend"/>
        <w:rPr>
          <w:lang w:eastAsia="zh-CN"/>
        </w:rPr>
      </w:pPr>
      <w:r w:rsidRPr="00094A64">
        <w:rPr>
          <w:lang w:eastAsia="zh-CN"/>
        </w:rPr>
        <w:tab/>
      </w:r>
      <w:r w:rsidRPr="00094A64">
        <w:rPr>
          <w:i/>
          <w:iCs/>
        </w:rPr>
        <w:t>I</w:t>
      </w:r>
      <w:r w:rsidRPr="00094A64">
        <w:rPr>
          <w:i/>
          <w:iCs/>
          <w:vertAlign w:val="subscript"/>
        </w:rPr>
        <w:t>ext</w:t>
      </w:r>
      <w:r w:rsidRPr="00094A64">
        <w:rPr>
          <w:lang w:eastAsia="zh-CN"/>
        </w:rPr>
        <w:t>:</w:t>
      </w:r>
      <w:r w:rsidRPr="00094A64">
        <w:rPr>
          <w:lang w:eastAsia="zh-CN"/>
        </w:rPr>
        <w:tab/>
      </w:r>
      <w:r w:rsidR="001345B9" w:rsidRPr="00094A64">
        <w:rPr>
          <w:lang w:eastAsia="zh-CN"/>
        </w:rPr>
        <w:t>niveau de brouil</w:t>
      </w:r>
      <w:r w:rsidR="001345B9" w:rsidRPr="00094A64">
        <w:t>la</w:t>
      </w:r>
      <w:r w:rsidR="001345B9" w:rsidRPr="00094A64">
        <w:rPr>
          <w:lang w:eastAsia="zh-CN"/>
        </w:rPr>
        <w:t>ge externe.</w:t>
      </w:r>
    </w:p>
    <w:p w14:paraId="3205EE2B" w14:textId="3B67CEE0" w:rsidR="001345B9" w:rsidRPr="00094A64" w:rsidRDefault="001345B9" w:rsidP="00F264CF">
      <w:r w:rsidRPr="00094A64">
        <w:t>La Fig</w:t>
      </w:r>
      <w:r w:rsidR="005C0916" w:rsidRPr="00094A64">
        <w:t>ure</w:t>
      </w:r>
      <w:r w:rsidRPr="00094A64">
        <w:t xml:space="preserve"> 14 illustre un exemple de simulation de perte de capacité dans un système IMT-2000, les points rouges représentant des utilisateurs actifs, les points jaunes des utilisateurs actifs en mode transfert progressif et les points gris des utilisateurs qui ont été déconnectés du réseau en raison de brouillages externes causés par la station HIBS.</w:t>
      </w:r>
    </w:p>
    <w:p w14:paraId="5CD41D64" w14:textId="77777777" w:rsidR="00346A40" w:rsidRPr="00094A64" w:rsidRDefault="00346A40" w:rsidP="00727E46">
      <w:pPr>
        <w:pStyle w:val="FigureNo"/>
        <w:rPr>
          <w:b/>
        </w:rPr>
      </w:pPr>
      <w:r w:rsidRPr="00094A64">
        <w:lastRenderedPageBreak/>
        <w:t>FIGURE 14</w:t>
      </w:r>
    </w:p>
    <w:p w14:paraId="50787771" w14:textId="52D02FA0" w:rsidR="00346A40" w:rsidRPr="00094A64" w:rsidRDefault="001345B9" w:rsidP="00117D50">
      <w:pPr>
        <w:pStyle w:val="Figuretitle"/>
        <w:spacing w:after="120"/>
      </w:pPr>
      <w:r w:rsidRPr="00094A64">
        <w:t>Exemple de simulation de perte de capacité de réseau IMT-2000</w:t>
      </w:r>
    </w:p>
    <w:p w14:paraId="388B1C64" w14:textId="4102CB91" w:rsidR="00346A40" w:rsidRPr="00094A64" w:rsidRDefault="00346A40" w:rsidP="00727E46">
      <w:pPr>
        <w:pStyle w:val="Figure"/>
        <w:rPr>
          <w:lang w:eastAsia="ru-RU"/>
        </w:rPr>
      </w:pPr>
      <w:r w:rsidRPr="00094A64">
        <w:rPr>
          <w:noProof/>
        </w:rPr>
        <w:drawing>
          <wp:inline distT="0" distB="0" distL="0" distR="0" wp14:anchorId="4BCD0936" wp14:editId="13E73124">
            <wp:extent cx="3486150" cy="3286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86150" cy="3286125"/>
                    </a:xfrm>
                    <a:prstGeom prst="rect">
                      <a:avLst/>
                    </a:prstGeom>
                    <a:noFill/>
                    <a:ln>
                      <a:noFill/>
                    </a:ln>
                  </pic:spPr>
                </pic:pic>
              </a:graphicData>
            </a:graphic>
          </wp:inline>
        </w:drawing>
      </w:r>
    </w:p>
    <w:p w14:paraId="515DB71E" w14:textId="2E1A3B1F" w:rsidR="00117D50" w:rsidRPr="00094A64" w:rsidRDefault="00117D50" w:rsidP="00094A64">
      <w:pPr>
        <w:pStyle w:val="Figurelegend"/>
        <w:spacing w:before="120"/>
        <w:rPr>
          <w:lang w:eastAsia="ru-RU"/>
        </w:rPr>
      </w:pPr>
      <w:r w:rsidRPr="00094A64">
        <w:rPr>
          <w:u w:val="single"/>
          <w:lang w:eastAsia="ru-RU"/>
        </w:rPr>
        <w:t>Légende</w:t>
      </w:r>
      <w:r w:rsidR="00B64C91" w:rsidRPr="00094A64">
        <w:rPr>
          <w:lang w:eastAsia="ru-RU"/>
        </w:rPr>
        <w:t>:</w:t>
      </w:r>
    </w:p>
    <w:p w14:paraId="1346DD2E" w14:textId="7BEE7EDD" w:rsidR="00117D50" w:rsidRPr="00094A64" w:rsidRDefault="00117D50" w:rsidP="00117D50">
      <w:pPr>
        <w:pStyle w:val="Figurelegend"/>
        <w:rPr>
          <w:lang w:eastAsia="ru-RU"/>
        </w:rPr>
      </w:pPr>
      <w:r w:rsidRPr="00094A64">
        <w:rPr>
          <w:lang w:eastAsia="ru-RU"/>
        </w:rPr>
        <w:t>Utilisateur actif de communications vocales</w:t>
      </w:r>
    </w:p>
    <w:p w14:paraId="209FFB0A" w14:textId="77777777" w:rsidR="00117D50" w:rsidRPr="00094A64" w:rsidRDefault="00117D50" w:rsidP="00117D50">
      <w:pPr>
        <w:pStyle w:val="Figurelegend"/>
        <w:rPr>
          <w:lang w:eastAsia="ru-RU"/>
        </w:rPr>
      </w:pPr>
      <w:r w:rsidRPr="00094A64">
        <w:rPr>
          <w:lang w:eastAsia="ru-RU"/>
        </w:rPr>
        <w:t>Utilisateur actif de communications vocales lors du transfert progressif</w:t>
      </w:r>
    </w:p>
    <w:p w14:paraId="346E737E" w14:textId="77777777" w:rsidR="00117D50" w:rsidRPr="00094A64" w:rsidRDefault="00117D50" w:rsidP="00117D50">
      <w:pPr>
        <w:pStyle w:val="Figurelegend"/>
        <w:rPr>
          <w:lang w:eastAsia="ru-RU"/>
        </w:rPr>
      </w:pPr>
      <w:r w:rsidRPr="00094A64">
        <w:rPr>
          <w:lang w:eastAsia="ru-RU"/>
        </w:rPr>
        <w:t>Utilisateur abandonné</w:t>
      </w:r>
    </w:p>
    <w:p w14:paraId="234862A7" w14:textId="0C517FD8" w:rsidR="00117D50" w:rsidRPr="00094A64" w:rsidRDefault="00117D50" w:rsidP="00117D50">
      <w:pPr>
        <w:pStyle w:val="Figurelegend"/>
        <w:rPr>
          <w:lang w:eastAsia="ru-RU"/>
        </w:rPr>
      </w:pPr>
      <w:r w:rsidRPr="00094A64">
        <w:rPr>
          <w:lang w:eastAsia="ru-RU"/>
        </w:rPr>
        <w:t>Brouillage externe</w:t>
      </w:r>
    </w:p>
    <w:p w14:paraId="4D44F130" w14:textId="2DD3F5A7" w:rsidR="00E346E6" w:rsidRPr="00094A64" w:rsidRDefault="005B11BE" w:rsidP="00727E46">
      <w:pPr>
        <w:pStyle w:val="Normalaftertitle"/>
      </w:pPr>
      <w:r w:rsidRPr="00094A64">
        <w:t>Les Fig</w:t>
      </w:r>
      <w:r w:rsidR="005C0916" w:rsidRPr="00094A64">
        <w:t>ures</w:t>
      </w:r>
      <w:r w:rsidRPr="00094A64">
        <w:t xml:space="preserve"> 15 à 18 et les Tableaux 6 et 7 indiquent les résultats de la simulation des brouillages causés par la station HIBS aux canaux en liaison descendante et en liaison montante des IMT-2000. Les résultats sont présentés en termes de pourcentage de perte de capacité et de fonctions de distribution de capacité pour les IMT évoluées.</w:t>
      </w:r>
    </w:p>
    <w:p w14:paraId="6C555A7E" w14:textId="77777777" w:rsidR="00346A40" w:rsidRPr="00094A64" w:rsidRDefault="00346A40" w:rsidP="005C0916">
      <w:pPr>
        <w:pStyle w:val="FigureNo"/>
        <w:keepLines w:val="0"/>
        <w:rPr>
          <w:b/>
        </w:rPr>
      </w:pPr>
      <w:r w:rsidRPr="00094A64">
        <w:lastRenderedPageBreak/>
        <w:t>FIGURE 15</w:t>
      </w:r>
    </w:p>
    <w:p w14:paraId="217D81EC" w14:textId="6AF9EFA7" w:rsidR="00346A40" w:rsidRPr="00094A64" w:rsidRDefault="005B11BE" w:rsidP="005C0916">
      <w:pPr>
        <w:pStyle w:val="Figuretitle"/>
        <w:keepLines w:val="0"/>
        <w:spacing w:after="120"/>
      </w:pPr>
      <w:r w:rsidRPr="00094A64">
        <w:t xml:space="preserve">Fonction de distribution cumulative de </w:t>
      </w:r>
      <w:r w:rsidR="00E63D49" w:rsidRPr="00094A64">
        <w:t xml:space="preserve">la </w:t>
      </w:r>
      <w:r w:rsidRPr="00094A64">
        <w:t>perte de capacité du canal en liaison descendante des IMT-2000</w:t>
      </w:r>
    </w:p>
    <w:p w14:paraId="66EDEECF" w14:textId="5148E36E" w:rsidR="00346A40" w:rsidRPr="00094A64" w:rsidRDefault="00B03366" w:rsidP="005C0916">
      <w:pPr>
        <w:pStyle w:val="Figure"/>
        <w:keepNext w:val="0"/>
        <w:keepLines w:val="0"/>
        <w:rPr>
          <w:sz w:val="22"/>
        </w:rPr>
      </w:pPr>
      <w:r w:rsidRPr="00094A64">
        <w:rPr>
          <w:noProof/>
        </w:rPr>
        <mc:AlternateContent>
          <mc:Choice Requires="wps">
            <w:drawing>
              <wp:anchor distT="45720" distB="45720" distL="114300" distR="114300" simplePos="0" relativeHeight="251706368" behindDoc="0" locked="0" layoutInCell="1" allowOverlap="1" wp14:anchorId="37771A93" wp14:editId="6748B637">
                <wp:simplePos x="0" y="0"/>
                <wp:positionH relativeFrom="column">
                  <wp:posOffset>3006725</wp:posOffset>
                </wp:positionH>
                <wp:positionV relativeFrom="paragraph">
                  <wp:posOffset>2835756</wp:posOffset>
                </wp:positionV>
                <wp:extent cx="428400" cy="126310"/>
                <wp:effectExtent l="0" t="0" r="0" b="762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00" cy="126310"/>
                        </a:xfrm>
                        <a:prstGeom prst="rect">
                          <a:avLst/>
                        </a:prstGeom>
                        <a:solidFill>
                          <a:schemeClr val="bg1"/>
                        </a:solidFill>
                        <a:ln w="9525">
                          <a:noFill/>
                          <a:miter lim="800000"/>
                          <a:headEnd/>
                          <a:tailEnd/>
                        </a:ln>
                      </wps:spPr>
                      <wps:txbx>
                        <w:txbxContent>
                          <w:p w14:paraId="33B9EA49" w14:textId="717B00DB" w:rsidR="00B03366" w:rsidRPr="00B03366" w:rsidRDefault="00B03366" w:rsidP="00B03366">
                            <w:pPr>
                              <w:pStyle w:val="Figurelegend"/>
                              <w:jc w:val="center"/>
                              <w:rPr>
                                <w:b/>
                                <w:bCs/>
                                <w:sz w:val="12"/>
                                <w:szCs w:val="12"/>
                                <w:lang w:val="fr-CH"/>
                              </w:rPr>
                            </w:pPr>
                            <w:r>
                              <w:rPr>
                                <w:b/>
                                <w:bCs/>
                                <w:sz w:val="12"/>
                                <w:szCs w:val="12"/>
                                <w:lang w:val="fr-CH"/>
                              </w:rPr>
                              <w:t>Utilisateurs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71A93" id="_x0000_s1048" type="#_x0000_t202" style="position:absolute;left:0;text-align:left;margin-left:236.75pt;margin-top:223.3pt;width:33.75pt;height:9.9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" fillcolor="white [3212]" stroked="f">
                <v:textbox inset="0,0,0,0">
                  <w:txbxContent>
                    <w:p w14:paraId="33B9EA49" w14:textId="717B00DB" w:rsidR="00B03366" w:rsidRPr="00B03366" w:rsidRDefault="00B03366" w:rsidP="00B03366">
                      <w:pPr>
                        <w:pStyle w:val="Figurelegend"/>
                        <w:jc w:val="center"/>
                        <w:rPr>
                          <w:b/>
                          <w:bCs/>
                          <w:sz w:val="12"/>
                          <w:szCs w:val="12"/>
                          <w:lang w:val="fr-CH"/>
                        </w:rPr>
                      </w:pPr>
                      <w:r>
                        <w:rPr>
                          <w:b/>
                          <w:bCs/>
                          <w:sz w:val="12"/>
                          <w:szCs w:val="12"/>
                          <w:lang w:val="fr-CH"/>
                        </w:rPr>
                        <w:t>Utilisateurs</w:t>
                      </w:r>
                    </w:p>
                  </w:txbxContent>
                </v:textbox>
              </v:shape>
            </w:pict>
          </mc:Fallback>
        </mc:AlternateContent>
      </w:r>
      <w:r w:rsidR="00117D50" w:rsidRPr="00094A64">
        <w:rPr>
          <w:noProof/>
        </w:rPr>
        <mc:AlternateContent>
          <mc:Choice Requires="wps">
            <w:drawing>
              <wp:anchor distT="45720" distB="45720" distL="114300" distR="114300" simplePos="0" relativeHeight="251704320" behindDoc="0" locked="0" layoutInCell="1" allowOverlap="1" wp14:anchorId="599F30CE" wp14:editId="551631A5">
                <wp:simplePos x="0" y="0"/>
                <wp:positionH relativeFrom="column">
                  <wp:posOffset>82292</wp:posOffset>
                </wp:positionH>
                <wp:positionV relativeFrom="paragraph">
                  <wp:posOffset>1236553</wp:posOffset>
                </wp:positionV>
                <wp:extent cx="1997208" cy="200660"/>
                <wp:effectExtent l="2858" t="0" r="6032" b="6033"/>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97208" cy="200660"/>
                        </a:xfrm>
                        <a:prstGeom prst="rect">
                          <a:avLst/>
                        </a:prstGeom>
                        <a:solidFill>
                          <a:srgbClr val="FFFFFF"/>
                        </a:solidFill>
                        <a:ln w="9525">
                          <a:noFill/>
                          <a:miter lim="800000"/>
                          <a:headEnd/>
                          <a:tailEnd/>
                        </a:ln>
                      </wps:spPr>
                      <wps:txbx>
                        <w:txbxContent>
                          <w:p w14:paraId="269FCFDC" w14:textId="77777777" w:rsidR="00117D50" w:rsidRPr="00FC2E62" w:rsidRDefault="00117D50" w:rsidP="00117D50">
                            <w:pPr>
                              <w:pStyle w:val="Figurelegend"/>
                              <w:jc w:val="center"/>
                              <w:rPr>
                                <w:sz w:val="14"/>
                                <w:szCs w:val="14"/>
                              </w:rPr>
                            </w:pPr>
                            <w:r w:rsidRPr="00FC2E62">
                              <w:rPr>
                                <w:sz w:val="14"/>
                                <w:szCs w:val="14"/>
                              </w:rPr>
                              <w:t>Fonction de distribution cumulative</w:t>
                            </w:r>
                            <w:r>
                              <w:rPr>
                                <w:sz w:val="14"/>
                                <w:szCs w:val="14"/>
                              </w:rPr>
                              <w:t xml:space="preserve"> (</w:t>
                            </w:r>
                            <w:r w:rsidRPr="00117D50">
                              <w:rPr>
                                <w:sz w:val="14"/>
                                <w:szCs w:val="14"/>
                              </w:rPr>
                              <w:t>X</w:t>
                            </w:r>
                            <w:r>
                              <w:rPr>
                                <w:sz w:val="14"/>
                                <w:szCs w:val="14"/>
                              </w:rPr>
                              <w:t xml:space="preserve">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F30CE" id="_x0000_s1049" type="#_x0000_t202" style="position:absolute;left:0;text-align:left;margin-left:6.5pt;margin-top:97.35pt;width:157.25pt;height:15.8pt;rotation:-90;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" stroked="f">
                <v:textbox>
                  <w:txbxContent>
                    <w:p w14:paraId="269FCFDC" w14:textId="77777777" w:rsidR="00117D50" w:rsidRPr="00FC2E62" w:rsidRDefault="00117D50" w:rsidP="00117D50">
                      <w:pPr>
                        <w:pStyle w:val="Figurelegend"/>
                        <w:jc w:val="center"/>
                        <w:rPr>
                          <w:sz w:val="14"/>
                          <w:szCs w:val="14"/>
                        </w:rPr>
                      </w:pPr>
                      <w:r w:rsidRPr="00FC2E62">
                        <w:rPr>
                          <w:sz w:val="14"/>
                          <w:szCs w:val="14"/>
                        </w:rPr>
                        <w:t>Fonction de distribution cumulative</w:t>
                      </w:r>
                      <w:r>
                        <w:rPr>
                          <w:sz w:val="14"/>
                          <w:szCs w:val="14"/>
                        </w:rPr>
                        <w:t xml:space="preserve"> (</w:t>
                      </w:r>
                      <w:r w:rsidRPr="00117D50">
                        <w:rPr>
                          <w:sz w:val="14"/>
                          <w:szCs w:val="14"/>
                        </w:rPr>
                        <w:t>X</w:t>
                      </w:r>
                      <w:r>
                        <w:rPr>
                          <w:sz w:val="14"/>
                          <w:szCs w:val="14"/>
                        </w:rPr>
                        <w:t xml:space="preserve"> 100%)</w:t>
                      </w:r>
                    </w:p>
                  </w:txbxContent>
                </v:textbox>
              </v:shape>
            </w:pict>
          </mc:Fallback>
        </mc:AlternateContent>
      </w:r>
      <w:r w:rsidR="00346A40" w:rsidRPr="00094A64">
        <w:rPr>
          <w:noProof/>
          <w:lang w:eastAsia="ru-RU"/>
        </w:rPr>
        <w:drawing>
          <wp:inline distT="0" distB="0" distL="0" distR="0" wp14:anchorId="48BC72EF" wp14:editId="00920C6D">
            <wp:extent cx="4067175" cy="3371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67175" cy="3371850"/>
                    </a:xfrm>
                    <a:prstGeom prst="rect">
                      <a:avLst/>
                    </a:prstGeom>
                    <a:noFill/>
                    <a:ln>
                      <a:noFill/>
                    </a:ln>
                  </pic:spPr>
                </pic:pic>
              </a:graphicData>
            </a:graphic>
          </wp:inline>
        </w:drawing>
      </w:r>
    </w:p>
    <w:p w14:paraId="5AD85707" w14:textId="60FC0809" w:rsidR="00B64C91" w:rsidRPr="00094A64" w:rsidRDefault="00B64C91" w:rsidP="00FC7DFE">
      <w:pPr>
        <w:pStyle w:val="Figurelegend"/>
        <w:spacing w:before="120"/>
      </w:pPr>
      <w:r w:rsidRPr="00094A64">
        <w:rPr>
          <w:u w:val="single"/>
        </w:rPr>
        <w:t>Légende</w:t>
      </w:r>
      <w:r w:rsidRPr="00094A64">
        <w:t>:</w:t>
      </w:r>
    </w:p>
    <w:p w14:paraId="388F8FB2" w14:textId="042B2A76" w:rsidR="00B64C91" w:rsidRPr="00094A64" w:rsidRDefault="00B64C91" w:rsidP="00B64C91">
      <w:pPr>
        <w:pStyle w:val="Figurelegend"/>
      </w:pPr>
      <w:r w:rsidRPr="00094A64">
        <w:t>Capacité non brouillée (</w:t>
      </w:r>
      <w:r w:rsidR="00FC7DFE" w:rsidRPr="00094A64">
        <w:t>u</w:t>
      </w:r>
      <w:r w:rsidRPr="00094A64">
        <w:t>tilisateurs actifs et inactifs), système</w:t>
      </w:r>
    </w:p>
    <w:p w14:paraId="2230E642" w14:textId="48FE40CD" w:rsidR="00FC7DFE" w:rsidRPr="00094A64" w:rsidRDefault="00FC7DFE" w:rsidP="00B64C91">
      <w:pPr>
        <w:pStyle w:val="Figurelegend"/>
      </w:pPr>
      <w:r w:rsidRPr="00094A64">
        <w:t>Capacité brouillée (utilisateurs actifs et inactifs), 100 km</w:t>
      </w:r>
    </w:p>
    <w:p w14:paraId="76886592" w14:textId="741C588A" w:rsidR="00B64C91" w:rsidRPr="00094A64" w:rsidRDefault="00B64C91" w:rsidP="00B64C91">
      <w:pPr>
        <w:pStyle w:val="Figurelegend"/>
      </w:pPr>
      <w:r w:rsidRPr="00094A64">
        <w:t>Capacité brouillée (</w:t>
      </w:r>
      <w:r w:rsidR="00FC7DFE" w:rsidRPr="00094A64">
        <w:t>u</w:t>
      </w:r>
      <w:r w:rsidRPr="00094A64">
        <w:t>tilisateurs actifs et inactifs), 200 km</w:t>
      </w:r>
    </w:p>
    <w:p w14:paraId="36CB363F" w14:textId="2CECE8F4" w:rsidR="00FC7DFE" w:rsidRPr="00094A64" w:rsidRDefault="00FC7DFE" w:rsidP="00B64C91">
      <w:pPr>
        <w:pStyle w:val="Figurelegend"/>
      </w:pPr>
      <w:r w:rsidRPr="00094A64">
        <w:t>Capacité brouillée (utilisateurs actifs et inactifs), 300 km</w:t>
      </w:r>
    </w:p>
    <w:p w14:paraId="69AD7DEF" w14:textId="3457AF18" w:rsidR="00B64C91" w:rsidRPr="00094A64" w:rsidRDefault="00B64C91" w:rsidP="00B64C91">
      <w:pPr>
        <w:pStyle w:val="Figurelegend"/>
      </w:pPr>
      <w:r w:rsidRPr="00094A64">
        <w:t>Capacité brouillée (</w:t>
      </w:r>
      <w:r w:rsidR="00FC7DFE" w:rsidRPr="00094A64">
        <w:t>u</w:t>
      </w:r>
      <w:r w:rsidRPr="00094A64">
        <w:t>tilisateurs actifs et inactifs), 400 km</w:t>
      </w:r>
    </w:p>
    <w:p w14:paraId="052796FF" w14:textId="6B714DD3" w:rsidR="00B64C91" w:rsidRPr="00094A64" w:rsidRDefault="00B64C91" w:rsidP="00B64C91">
      <w:pPr>
        <w:pStyle w:val="Figurelegend"/>
        <w:keepNext w:val="0"/>
      </w:pPr>
      <w:r w:rsidRPr="00094A64">
        <w:t>Capacité brouillée (</w:t>
      </w:r>
      <w:r w:rsidR="00FC7DFE" w:rsidRPr="00094A64">
        <w:t>u</w:t>
      </w:r>
      <w:r w:rsidRPr="00094A64">
        <w:t>tilisateurs actifs seulement), 500 km</w:t>
      </w:r>
    </w:p>
    <w:p w14:paraId="50EF5E41" w14:textId="77777777" w:rsidR="00346A40" w:rsidRPr="00094A64" w:rsidRDefault="00346A40" w:rsidP="00B64C91">
      <w:pPr>
        <w:pStyle w:val="FigureNo"/>
        <w:keepLines w:val="0"/>
        <w:rPr>
          <w:b/>
        </w:rPr>
      </w:pPr>
      <w:r w:rsidRPr="00094A64">
        <w:lastRenderedPageBreak/>
        <w:t>FIGURE 16</w:t>
      </w:r>
    </w:p>
    <w:p w14:paraId="2784B5AD" w14:textId="5B74017C" w:rsidR="005B11BE" w:rsidRPr="00094A64" w:rsidRDefault="005B11BE" w:rsidP="00B64C91">
      <w:pPr>
        <w:pStyle w:val="Figuretitle"/>
        <w:keepLines w:val="0"/>
        <w:spacing w:after="120"/>
      </w:pPr>
      <w:r w:rsidRPr="00094A64">
        <w:t>Fonction de distribution cumulative de probabilité de perte de capacité du canal</w:t>
      </w:r>
      <w:r w:rsidR="00E97413" w:rsidRPr="00094A64">
        <w:br/>
      </w:r>
      <w:r w:rsidRPr="00094A64">
        <w:t>en liaison descendante des IMT-2000</w:t>
      </w:r>
    </w:p>
    <w:p w14:paraId="33D19447" w14:textId="565A6BE9" w:rsidR="00346A40" w:rsidRPr="00094A64" w:rsidRDefault="00E97413" w:rsidP="005C0916">
      <w:pPr>
        <w:pStyle w:val="Figure"/>
        <w:keepNext w:val="0"/>
        <w:keepLines w:val="0"/>
        <w:rPr>
          <w:sz w:val="22"/>
        </w:rPr>
      </w:pPr>
      <w:r w:rsidRPr="00094A64">
        <w:rPr>
          <w:noProof/>
        </w:rPr>
        <mc:AlternateContent>
          <mc:Choice Requires="wps">
            <w:drawing>
              <wp:anchor distT="45720" distB="45720" distL="114300" distR="114300" simplePos="0" relativeHeight="251710464" behindDoc="0" locked="0" layoutInCell="1" allowOverlap="1" wp14:anchorId="748D8802" wp14:editId="341D1552">
                <wp:simplePos x="0" y="0"/>
                <wp:positionH relativeFrom="column">
                  <wp:posOffset>90528</wp:posOffset>
                </wp:positionH>
                <wp:positionV relativeFrom="paragraph">
                  <wp:posOffset>1480679</wp:posOffset>
                </wp:positionV>
                <wp:extent cx="1997208" cy="200660"/>
                <wp:effectExtent l="2858" t="0" r="6032" b="6033"/>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97208" cy="200660"/>
                        </a:xfrm>
                        <a:prstGeom prst="rect">
                          <a:avLst/>
                        </a:prstGeom>
                        <a:solidFill>
                          <a:srgbClr val="FFFFFF"/>
                        </a:solidFill>
                        <a:ln w="9525">
                          <a:noFill/>
                          <a:miter lim="800000"/>
                          <a:headEnd/>
                          <a:tailEnd/>
                        </a:ln>
                      </wps:spPr>
                      <wps:txbx>
                        <w:txbxContent>
                          <w:p w14:paraId="4E568B4F" w14:textId="77777777" w:rsidR="00E97413" w:rsidRPr="00FC2E62" w:rsidRDefault="00E97413" w:rsidP="00E97413">
                            <w:pPr>
                              <w:pStyle w:val="Figurelegend"/>
                              <w:jc w:val="center"/>
                              <w:rPr>
                                <w:sz w:val="14"/>
                                <w:szCs w:val="14"/>
                              </w:rPr>
                            </w:pPr>
                            <w:r w:rsidRPr="00DE1BC4">
                              <w:rPr>
                                <w:sz w:val="14"/>
                                <w:szCs w:val="14"/>
                              </w:rPr>
                              <w:t xml:space="preserve">Fonction de densité de probabilité </w:t>
                            </w:r>
                            <w:r>
                              <w:rPr>
                                <w:sz w:val="14"/>
                                <w:szCs w:val="14"/>
                              </w:rPr>
                              <w:t>(</w:t>
                            </w:r>
                            <w:r w:rsidRPr="00117D50">
                              <w:rPr>
                                <w:sz w:val="14"/>
                                <w:szCs w:val="14"/>
                              </w:rPr>
                              <w:t>X</w:t>
                            </w:r>
                            <w:r>
                              <w:rPr>
                                <w:sz w:val="14"/>
                                <w:szCs w:val="14"/>
                              </w:rPr>
                              <w:t xml:space="preserve">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D8802" id="_x0000_s1050" type="#_x0000_t202" style="position:absolute;left:0;text-align:left;margin-left:7.15pt;margin-top:116.6pt;width:157.25pt;height:15.8pt;rotation:-90;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" stroked="f">
                <v:textbox>
                  <w:txbxContent>
                    <w:p w14:paraId="4E568B4F" w14:textId="77777777" w:rsidR="00E97413" w:rsidRPr="00FC2E62" w:rsidRDefault="00E97413" w:rsidP="00E97413">
                      <w:pPr>
                        <w:pStyle w:val="Figurelegend"/>
                        <w:jc w:val="center"/>
                        <w:rPr>
                          <w:sz w:val="14"/>
                          <w:szCs w:val="14"/>
                        </w:rPr>
                      </w:pPr>
                      <w:r w:rsidRPr="00DE1BC4">
                        <w:rPr>
                          <w:sz w:val="14"/>
                          <w:szCs w:val="14"/>
                        </w:rPr>
                        <w:t xml:space="preserve">Fonction de densité de probabilité </w:t>
                      </w:r>
                      <w:r>
                        <w:rPr>
                          <w:sz w:val="14"/>
                          <w:szCs w:val="14"/>
                        </w:rPr>
                        <w:t>(</w:t>
                      </w:r>
                      <w:r w:rsidRPr="00117D50">
                        <w:rPr>
                          <w:sz w:val="14"/>
                          <w:szCs w:val="14"/>
                        </w:rPr>
                        <w:t>X</w:t>
                      </w:r>
                      <w:r>
                        <w:rPr>
                          <w:sz w:val="14"/>
                          <w:szCs w:val="14"/>
                        </w:rPr>
                        <w:t xml:space="preserve"> 100%)</w:t>
                      </w:r>
                    </w:p>
                  </w:txbxContent>
                </v:textbox>
              </v:shape>
            </w:pict>
          </mc:Fallback>
        </mc:AlternateContent>
      </w:r>
      <w:r w:rsidRPr="00094A64">
        <w:rPr>
          <w:noProof/>
        </w:rPr>
        <mc:AlternateContent>
          <mc:Choice Requires="wps">
            <w:drawing>
              <wp:anchor distT="45720" distB="45720" distL="114300" distR="114300" simplePos="0" relativeHeight="251708416" behindDoc="0" locked="0" layoutInCell="1" allowOverlap="1" wp14:anchorId="7D646642" wp14:editId="0A1AB756">
                <wp:simplePos x="0" y="0"/>
                <wp:positionH relativeFrom="column">
                  <wp:posOffset>3006725</wp:posOffset>
                </wp:positionH>
                <wp:positionV relativeFrom="paragraph">
                  <wp:posOffset>2830503</wp:posOffset>
                </wp:positionV>
                <wp:extent cx="428400" cy="126310"/>
                <wp:effectExtent l="0" t="0" r="0" b="762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00" cy="126310"/>
                        </a:xfrm>
                        <a:prstGeom prst="rect">
                          <a:avLst/>
                        </a:prstGeom>
                        <a:solidFill>
                          <a:schemeClr val="bg1"/>
                        </a:solidFill>
                        <a:ln w="9525">
                          <a:noFill/>
                          <a:miter lim="800000"/>
                          <a:headEnd/>
                          <a:tailEnd/>
                        </a:ln>
                      </wps:spPr>
                      <wps:txbx>
                        <w:txbxContent>
                          <w:p w14:paraId="1C56C938" w14:textId="77777777" w:rsidR="00E97413" w:rsidRPr="00B03366" w:rsidRDefault="00E97413" w:rsidP="00E97413">
                            <w:pPr>
                              <w:pStyle w:val="Figurelegend"/>
                              <w:jc w:val="center"/>
                              <w:rPr>
                                <w:b/>
                                <w:bCs/>
                                <w:sz w:val="12"/>
                                <w:szCs w:val="12"/>
                                <w:lang w:val="fr-CH"/>
                              </w:rPr>
                            </w:pPr>
                            <w:r>
                              <w:rPr>
                                <w:b/>
                                <w:bCs/>
                                <w:sz w:val="12"/>
                                <w:szCs w:val="12"/>
                                <w:lang w:val="fr-CH"/>
                              </w:rPr>
                              <w:t>Utilisateurs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46642" id="_x0000_s1051" type="#_x0000_t202" style="position:absolute;left:0;text-align:left;margin-left:236.75pt;margin-top:222.85pt;width:33.75pt;height:9.9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" fillcolor="white [3212]" stroked="f">
                <v:textbox inset="0,0,0,0">
                  <w:txbxContent>
                    <w:p w14:paraId="1C56C938" w14:textId="77777777" w:rsidR="00E97413" w:rsidRPr="00B03366" w:rsidRDefault="00E97413" w:rsidP="00E97413">
                      <w:pPr>
                        <w:pStyle w:val="Figurelegend"/>
                        <w:jc w:val="center"/>
                        <w:rPr>
                          <w:b/>
                          <w:bCs/>
                          <w:sz w:val="12"/>
                          <w:szCs w:val="12"/>
                          <w:lang w:val="fr-CH"/>
                        </w:rPr>
                      </w:pPr>
                      <w:r>
                        <w:rPr>
                          <w:b/>
                          <w:bCs/>
                          <w:sz w:val="12"/>
                          <w:szCs w:val="12"/>
                          <w:lang w:val="fr-CH"/>
                        </w:rPr>
                        <w:t>Utilisateurs</w:t>
                      </w:r>
                    </w:p>
                  </w:txbxContent>
                </v:textbox>
              </v:shape>
            </w:pict>
          </mc:Fallback>
        </mc:AlternateContent>
      </w:r>
      <w:r w:rsidR="00346A40" w:rsidRPr="00094A64">
        <w:rPr>
          <w:noProof/>
          <w:lang w:eastAsia="ru-RU"/>
        </w:rPr>
        <w:drawing>
          <wp:inline distT="0" distB="0" distL="0" distR="0" wp14:anchorId="7DF374A8" wp14:editId="7FCF40AC">
            <wp:extent cx="4067175" cy="33718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67175" cy="3371850"/>
                    </a:xfrm>
                    <a:prstGeom prst="rect">
                      <a:avLst/>
                    </a:prstGeom>
                    <a:noFill/>
                    <a:ln>
                      <a:noFill/>
                    </a:ln>
                  </pic:spPr>
                </pic:pic>
              </a:graphicData>
            </a:graphic>
          </wp:inline>
        </w:drawing>
      </w:r>
    </w:p>
    <w:p w14:paraId="1F8F3D13" w14:textId="481DD2EF" w:rsidR="00B64C91" w:rsidRPr="00094A64" w:rsidRDefault="00B64C91" w:rsidP="00094A64">
      <w:pPr>
        <w:pStyle w:val="Figurelegend"/>
        <w:spacing w:before="120"/>
      </w:pPr>
      <w:r w:rsidRPr="00094A64">
        <w:rPr>
          <w:u w:val="single"/>
        </w:rPr>
        <w:t>Légende</w:t>
      </w:r>
      <w:r w:rsidR="00FC7DFE" w:rsidRPr="00094A64">
        <w:t>:</w:t>
      </w:r>
    </w:p>
    <w:p w14:paraId="5526D60C" w14:textId="5A4691F6" w:rsidR="00B64C91" w:rsidRPr="00094A64" w:rsidRDefault="00B64C91" w:rsidP="00B64C91">
      <w:pPr>
        <w:pStyle w:val="Figurelegend"/>
      </w:pPr>
      <w:r w:rsidRPr="00094A64">
        <w:t>Capacité non brouillée (</w:t>
      </w:r>
      <w:r w:rsidR="00FC7DFE" w:rsidRPr="00094A64">
        <w:t>u</w:t>
      </w:r>
      <w:r w:rsidRPr="00094A64">
        <w:t>tilisateurs actifs et inactifs), système</w:t>
      </w:r>
    </w:p>
    <w:p w14:paraId="4DEE6386" w14:textId="3E30843D" w:rsidR="00B64C91" w:rsidRPr="00094A64" w:rsidRDefault="00B64C91" w:rsidP="00B64C91">
      <w:pPr>
        <w:pStyle w:val="Figurelegend"/>
      </w:pPr>
      <w:r w:rsidRPr="00094A64">
        <w:t>Capacité brouillée (</w:t>
      </w:r>
      <w:r w:rsidR="00094A64" w:rsidRPr="00094A64">
        <w:t>u</w:t>
      </w:r>
      <w:r w:rsidRPr="00094A64">
        <w:t>tilisateurs actifs et inactifs), 200 km</w:t>
      </w:r>
    </w:p>
    <w:p w14:paraId="4D6CEB5D" w14:textId="578618F4" w:rsidR="00B64C91" w:rsidRPr="00094A64" w:rsidRDefault="00B64C91" w:rsidP="00B64C91">
      <w:pPr>
        <w:pStyle w:val="Figurelegend"/>
      </w:pPr>
      <w:r w:rsidRPr="00094A64">
        <w:t>Capacité brouillée (</w:t>
      </w:r>
      <w:r w:rsidR="00094A64" w:rsidRPr="00094A64">
        <w:t>u</w:t>
      </w:r>
      <w:r w:rsidRPr="00094A64">
        <w:t>tilisateurs actifs et inactifs), 400 km</w:t>
      </w:r>
    </w:p>
    <w:p w14:paraId="668E26E6" w14:textId="760589DB" w:rsidR="00B64C91" w:rsidRPr="00094A64" w:rsidRDefault="00B64C91" w:rsidP="00B64C91">
      <w:pPr>
        <w:pStyle w:val="Figurelegend"/>
      </w:pPr>
      <w:r w:rsidRPr="00094A64">
        <w:t>Capacité brouillée (</w:t>
      </w:r>
      <w:r w:rsidR="00094A64" w:rsidRPr="00094A64">
        <w:t>u</w:t>
      </w:r>
      <w:r w:rsidRPr="00094A64">
        <w:t>tilisateurs actifs et inactifs), 100 km</w:t>
      </w:r>
    </w:p>
    <w:p w14:paraId="767736C5" w14:textId="3DA07C0A" w:rsidR="00B64C91" w:rsidRPr="00094A64" w:rsidRDefault="00B64C91" w:rsidP="00B64C91">
      <w:pPr>
        <w:pStyle w:val="Figurelegend"/>
      </w:pPr>
      <w:r w:rsidRPr="00094A64">
        <w:t>Capacité brouillée (</w:t>
      </w:r>
      <w:r w:rsidR="00094A64" w:rsidRPr="00094A64">
        <w:t>u</w:t>
      </w:r>
      <w:r w:rsidRPr="00094A64">
        <w:t>tilisateurs actifs et inactifs), 300 km</w:t>
      </w:r>
    </w:p>
    <w:p w14:paraId="1497D33B" w14:textId="744C36CA" w:rsidR="00B64C91" w:rsidRPr="00094A64" w:rsidRDefault="00B64C91" w:rsidP="00B64C91">
      <w:pPr>
        <w:pStyle w:val="Figurelegend"/>
      </w:pPr>
      <w:r w:rsidRPr="00094A64">
        <w:t>Capacité brouillée (</w:t>
      </w:r>
      <w:r w:rsidR="00094A64" w:rsidRPr="00094A64">
        <w:t>u</w:t>
      </w:r>
      <w:r w:rsidRPr="00094A64">
        <w:t>tilisateurs actifs seulement), 500 km</w:t>
      </w:r>
    </w:p>
    <w:p w14:paraId="0A323DBD" w14:textId="020B86D9" w:rsidR="00346A40" w:rsidRPr="00094A64" w:rsidRDefault="00346A40" w:rsidP="005C0916">
      <w:pPr>
        <w:pStyle w:val="TableNo"/>
        <w:spacing w:before="480"/>
        <w:rPr>
          <w:b/>
        </w:rPr>
      </w:pPr>
      <w:r w:rsidRPr="00094A64">
        <w:t>TABLEAU 6</w:t>
      </w:r>
      <w:bookmarkStart w:id="25" w:name="_Hlk150419720"/>
    </w:p>
    <w:p w14:paraId="2C265972" w14:textId="1D4A75C4" w:rsidR="005B11BE" w:rsidRPr="00094A64" w:rsidRDefault="005B11BE" w:rsidP="00727E46">
      <w:pPr>
        <w:pStyle w:val="Tabletitle"/>
      </w:pPr>
      <w:r w:rsidRPr="00094A64">
        <w:t>Perte de capacité du canal en liaison descendante des IMT</w:t>
      </w:r>
      <w:r w:rsidR="009E4DE5" w:rsidRPr="00094A64">
        <w:t>-2000</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1"/>
        <w:gridCol w:w="992"/>
        <w:gridCol w:w="992"/>
        <w:gridCol w:w="1134"/>
        <w:gridCol w:w="1134"/>
        <w:gridCol w:w="1134"/>
      </w:tblGrid>
      <w:tr w:rsidR="00E97413" w:rsidRPr="00094A64" w14:paraId="66DB3A79" w14:textId="77777777" w:rsidTr="00BD688F">
        <w:trPr>
          <w:jc w:val="center"/>
        </w:trPr>
        <w:tc>
          <w:tcPr>
            <w:tcW w:w="3401" w:type="dxa"/>
            <w:tcBorders>
              <w:top w:val="single" w:sz="4" w:space="0" w:color="auto"/>
              <w:left w:val="single" w:sz="4" w:space="0" w:color="auto"/>
              <w:bottom w:val="single" w:sz="4" w:space="0" w:color="auto"/>
              <w:right w:val="single" w:sz="4" w:space="0" w:color="auto"/>
            </w:tcBorders>
            <w:vAlign w:val="center"/>
            <w:hideMark/>
          </w:tcPr>
          <w:p w14:paraId="45F3D249" w14:textId="7F24E6F5" w:rsidR="00E97413" w:rsidRPr="00094A64" w:rsidRDefault="00E97413" w:rsidP="005C0916">
            <w:pPr>
              <w:pStyle w:val="Tabletext"/>
              <w:rPr>
                <w:lang w:eastAsia="ru-RU"/>
              </w:rPr>
            </w:pPr>
            <w:r w:rsidRPr="00094A64">
              <w:rPr>
                <w:lang w:eastAsia="ru-RU"/>
              </w:rPr>
              <w:t>Distance entre le centre du réseau IMT et le point nadir de la station HIBS</w:t>
            </w:r>
          </w:p>
        </w:tc>
        <w:tc>
          <w:tcPr>
            <w:tcW w:w="992" w:type="dxa"/>
            <w:tcBorders>
              <w:top w:val="single" w:sz="4" w:space="0" w:color="auto"/>
              <w:left w:val="single" w:sz="4" w:space="0" w:color="auto"/>
              <w:bottom w:val="single" w:sz="4" w:space="0" w:color="auto"/>
              <w:right w:val="single" w:sz="4" w:space="0" w:color="auto"/>
            </w:tcBorders>
            <w:vAlign w:val="center"/>
            <w:hideMark/>
          </w:tcPr>
          <w:p w14:paraId="35D72598" w14:textId="5AA31930" w:rsidR="00E97413" w:rsidRPr="00094A64" w:rsidRDefault="00E97413" w:rsidP="00E97413">
            <w:pPr>
              <w:pStyle w:val="Tabletext"/>
              <w:jc w:val="center"/>
              <w:rPr>
                <w:rFonts w:eastAsia="SimSun"/>
                <w:bCs/>
              </w:rPr>
            </w:pPr>
            <w:r w:rsidRPr="00094A64">
              <w:rPr>
                <w:lang w:eastAsia="ru-RU"/>
              </w:rPr>
              <w:t>100 km</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CA015A" w14:textId="2531B938" w:rsidR="00E97413" w:rsidRPr="00094A64" w:rsidRDefault="00E97413" w:rsidP="00E97413">
            <w:pPr>
              <w:pStyle w:val="Tabletext"/>
              <w:jc w:val="center"/>
              <w:rPr>
                <w:rFonts w:eastAsia="SimSun"/>
                <w:bCs/>
              </w:rPr>
            </w:pPr>
            <w:r w:rsidRPr="00094A64">
              <w:rPr>
                <w:lang w:eastAsia="ru-RU"/>
              </w:rPr>
              <w:t>200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A297F5" w14:textId="04773F1C" w:rsidR="00E97413" w:rsidRPr="00094A64" w:rsidRDefault="00E97413" w:rsidP="00E97413">
            <w:pPr>
              <w:pStyle w:val="Tabletext"/>
              <w:jc w:val="center"/>
              <w:rPr>
                <w:rFonts w:eastAsia="SimSun"/>
                <w:bCs/>
              </w:rPr>
            </w:pPr>
            <w:r w:rsidRPr="00094A64">
              <w:rPr>
                <w:lang w:eastAsia="ru-RU"/>
              </w:rPr>
              <w:t>300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AC9008" w14:textId="001F4653" w:rsidR="00E97413" w:rsidRPr="00094A64" w:rsidRDefault="00E97413" w:rsidP="00E97413">
            <w:pPr>
              <w:pStyle w:val="Tabletext"/>
              <w:jc w:val="center"/>
              <w:rPr>
                <w:rFonts w:eastAsia="SimSun"/>
                <w:bCs/>
              </w:rPr>
            </w:pPr>
            <w:r w:rsidRPr="00094A64">
              <w:rPr>
                <w:lang w:eastAsia="ru-RU"/>
              </w:rPr>
              <w:t>400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1E70D3" w14:textId="15C63569" w:rsidR="00E97413" w:rsidRPr="00094A64" w:rsidRDefault="00E97413" w:rsidP="00E97413">
            <w:pPr>
              <w:pStyle w:val="Tabletext"/>
              <w:jc w:val="center"/>
              <w:rPr>
                <w:lang w:eastAsia="ru-RU"/>
              </w:rPr>
            </w:pPr>
            <w:r w:rsidRPr="00094A64">
              <w:rPr>
                <w:lang w:eastAsia="ru-RU"/>
              </w:rPr>
              <w:t>500 km</w:t>
            </w:r>
          </w:p>
        </w:tc>
      </w:tr>
      <w:tr w:rsidR="00E97413" w:rsidRPr="00094A64" w14:paraId="357C8FB8" w14:textId="77777777" w:rsidTr="00BD688F">
        <w:trPr>
          <w:jc w:val="center"/>
        </w:trPr>
        <w:tc>
          <w:tcPr>
            <w:tcW w:w="3401" w:type="dxa"/>
            <w:tcBorders>
              <w:top w:val="single" w:sz="4" w:space="0" w:color="auto"/>
              <w:left w:val="single" w:sz="4" w:space="0" w:color="auto"/>
              <w:bottom w:val="single" w:sz="4" w:space="0" w:color="auto"/>
              <w:right w:val="single" w:sz="4" w:space="0" w:color="auto"/>
            </w:tcBorders>
            <w:hideMark/>
          </w:tcPr>
          <w:p w14:paraId="035F1C7C" w14:textId="0D0FC38A" w:rsidR="00E97413" w:rsidRPr="00094A64" w:rsidRDefault="00E97413" w:rsidP="00E97413">
            <w:pPr>
              <w:pStyle w:val="Tabletext"/>
              <w:rPr>
                <w:lang w:eastAsia="ru-RU"/>
              </w:rPr>
            </w:pPr>
            <w:r w:rsidRPr="00094A64">
              <w:rPr>
                <w:lang w:eastAsia="ru-RU"/>
              </w:rPr>
              <w:t>Dégradation de la capacité des IMT</w:t>
            </w:r>
            <w:r w:rsidRPr="00094A64">
              <w:rPr>
                <w:lang w:eastAsia="ru-RU"/>
              </w:rPr>
              <w:noBreakHyphen/>
              <w:t>2000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D4836E" w14:textId="24C7E00A" w:rsidR="00E97413" w:rsidRPr="00094A64" w:rsidRDefault="00E97413" w:rsidP="00E97413">
            <w:pPr>
              <w:pStyle w:val="Tabletext"/>
              <w:jc w:val="center"/>
              <w:rPr>
                <w:lang w:eastAsia="ru-RU"/>
              </w:rPr>
            </w:pPr>
            <w:r w:rsidRPr="00094A64">
              <w:rPr>
                <w:lang w:eastAsia="ru-RU"/>
              </w:rPr>
              <w:t>0,013%</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C3109D" w14:textId="20AF3615" w:rsidR="00E97413" w:rsidRPr="00094A64" w:rsidRDefault="00E97413" w:rsidP="00E97413">
            <w:pPr>
              <w:pStyle w:val="Tabletext"/>
              <w:jc w:val="center"/>
              <w:rPr>
                <w:lang w:eastAsia="ru-RU"/>
              </w:rPr>
            </w:pPr>
            <w:r w:rsidRPr="00094A64">
              <w:rPr>
                <w:lang w:eastAsia="ru-RU"/>
              </w:rPr>
              <w:t>0,0019%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F614867" w14:textId="1963CDE1" w:rsidR="00E97413" w:rsidRPr="00094A64" w:rsidRDefault="00E97413" w:rsidP="00E97413">
            <w:pPr>
              <w:pStyle w:val="Tabletext"/>
              <w:jc w:val="center"/>
              <w:rPr>
                <w:lang w:eastAsia="ru-RU"/>
              </w:rPr>
            </w:pPr>
            <w:r w:rsidRPr="00094A64">
              <w:rPr>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236A70" w14:textId="709157C0" w:rsidR="00E97413" w:rsidRPr="00094A64" w:rsidRDefault="00E97413" w:rsidP="00E97413">
            <w:pPr>
              <w:pStyle w:val="Tabletext"/>
              <w:jc w:val="center"/>
              <w:rPr>
                <w:lang w:eastAsia="ru-RU"/>
              </w:rPr>
            </w:pPr>
            <w:r w:rsidRPr="00094A64">
              <w:rPr>
                <w:lang w:eastAsia="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B72E6B" w14:textId="458F7B67" w:rsidR="00E97413" w:rsidRPr="00094A64" w:rsidRDefault="00E97413" w:rsidP="00E97413">
            <w:pPr>
              <w:pStyle w:val="Tabletext"/>
              <w:jc w:val="center"/>
              <w:rPr>
                <w:lang w:eastAsia="ru-RU"/>
              </w:rPr>
            </w:pPr>
            <w:r w:rsidRPr="00094A64">
              <w:rPr>
                <w:lang w:eastAsia="ru-RU"/>
              </w:rPr>
              <w:t>0%</w:t>
            </w:r>
          </w:p>
        </w:tc>
      </w:tr>
    </w:tbl>
    <w:bookmarkEnd w:id="25"/>
    <w:p w14:paraId="5A2F680C" w14:textId="77777777" w:rsidR="00346A40" w:rsidRPr="00094A64" w:rsidRDefault="00346A40" w:rsidP="00727E46">
      <w:pPr>
        <w:pStyle w:val="FigureNo"/>
        <w:rPr>
          <w:b/>
        </w:rPr>
      </w:pPr>
      <w:r w:rsidRPr="00094A64">
        <w:lastRenderedPageBreak/>
        <w:t>FIGURE 17</w:t>
      </w:r>
    </w:p>
    <w:p w14:paraId="67B76EDF" w14:textId="3CADD90D" w:rsidR="00346A40" w:rsidRPr="00094A64" w:rsidRDefault="009E4DE5" w:rsidP="00E97413">
      <w:pPr>
        <w:pStyle w:val="Figuretitle"/>
        <w:spacing w:after="120"/>
      </w:pPr>
      <w:r w:rsidRPr="00094A64">
        <w:t xml:space="preserve">Fonction de distribution cumulative de </w:t>
      </w:r>
      <w:r w:rsidR="00E63D49" w:rsidRPr="00094A64">
        <w:t xml:space="preserve">la </w:t>
      </w:r>
      <w:r w:rsidRPr="00094A64">
        <w:t>perte de capacité du canal en liaison montante des IMT-2000</w:t>
      </w:r>
    </w:p>
    <w:p w14:paraId="03254B0A" w14:textId="0E713FA1" w:rsidR="00346A40" w:rsidRPr="00094A64" w:rsidRDefault="00E97413" w:rsidP="00727E46">
      <w:pPr>
        <w:pStyle w:val="Figure"/>
      </w:pPr>
      <w:r w:rsidRPr="00094A64">
        <w:rPr>
          <w:noProof/>
        </w:rPr>
        <mc:AlternateContent>
          <mc:Choice Requires="wps">
            <w:drawing>
              <wp:anchor distT="45720" distB="45720" distL="114300" distR="114300" simplePos="0" relativeHeight="251714560" behindDoc="0" locked="0" layoutInCell="1" allowOverlap="1" wp14:anchorId="631F7953" wp14:editId="65BBCC16">
                <wp:simplePos x="0" y="0"/>
                <wp:positionH relativeFrom="column">
                  <wp:posOffset>140372</wp:posOffset>
                </wp:positionH>
                <wp:positionV relativeFrom="paragraph">
                  <wp:posOffset>1260753</wp:posOffset>
                </wp:positionV>
                <wp:extent cx="1997208" cy="200660"/>
                <wp:effectExtent l="2858" t="0" r="6032" b="6033"/>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97208" cy="200660"/>
                        </a:xfrm>
                        <a:prstGeom prst="rect">
                          <a:avLst/>
                        </a:prstGeom>
                        <a:solidFill>
                          <a:srgbClr val="FFFFFF"/>
                        </a:solidFill>
                        <a:ln w="9525">
                          <a:noFill/>
                          <a:miter lim="800000"/>
                          <a:headEnd/>
                          <a:tailEnd/>
                        </a:ln>
                      </wps:spPr>
                      <wps:txbx>
                        <w:txbxContent>
                          <w:p w14:paraId="605585A1" w14:textId="77777777" w:rsidR="00E97413" w:rsidRPr="00FC2E62" w:rsidRDefault="00E97413" w:rsidP="00E97413">
                            <w:pPr>
                              <w:pStyle w:val="Figurelegend"/>
                              <w:jc w:val="center"/>
                              <w:rPr>
                                <w:sz w:val="14"/>
                                <w:szCs w:val="14"/>
                              </w:rPr>
                            </w:pPr>
                            <w:r w:rsidRPr="00FC2E62">
                              <w:rPr>
                                <w:sz w:val="14"/>
                                <w:szCs w:val="14"/>
                              </w:rPr>
                              <w:t>Fonction de distribution cumulative</w:t>
                            </w:r>
                            <w:r>
                              <w:rPr>
                                <w:sz w:val="14"/>
                                <w:szCs w:val="14"/>
                              </w:rPr>
                              <w:t xml:space="preserve"> (</w:t>
                            </w:r>
                            <w:r w:rsidRPr="00117D50">
                              <w:rPr>
                                <w:sz w:val="14"/>
                                <w:szCs w:val="14"/>
                              </w:rPr>
                              <w:t>X</w:t>
                            </w:r>
                            <w:r>
                              <w:rPr>
                                <w:sz w:val="14"/>
                                <w:szCs w:val="14"/>
                              </w:rPr>
                              <w:t xml:space="preserve">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F7953" id="_x0000_s1052" type="#_x0000_t202" style="position:absolute;left:0;text-align:left;margin-left:11.05pt;margin-top:99.25pt;width:157.25pt;height:15.8pt;rotation:-90;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" stroked="f">
                <v:textbox>
                  <w:txbxContent>
                    <w:p w14:paraId="605585A1" w14:textId="77777777" w:rsidR="00E97413" w:rsidRPr="00FC2E62" w:rsidRDefault="00E97413" w:rsidP="00E97413">
                      <w:pPr>
                        <w:pStyle w:val="Figurelegend"/>
                        <w:jc w:val="center"/>
                        <w:rPr>
                          <w:sz w:val="14"/>
                          <w:szCs w:val="14"/>
                        </w:rPr>
                      </w:pPr>
                      <w:r w:rsidRPr="00FC2E62">
                        <w:rPr>
                          <w:sz w:val="14"/>
                          <w:szCs w:val="14"/>
                        </w:rPr>
                        <w:t>Fonction de distribution cumulative</w:t>
                      </w:r>
                      <w:r>
                        <w:rPr>
                          <w:sz w:val="14"/>
                          <w:szCs w:val="14"/>
                        </w:rPr>
                        <w:t xml:space="preserve"> (</w:t>
                      </w:r>
                      <w:r w:rsidRPr="00117D50">
                        <w:rPr>
                          <w:sz w:val="14"/>
                          <w:szCs w:val="14"/>
                        </w:rPr>
                        <w:t>X</w:t>
                      </w:r>
                      <w:r>
                        <w:rPr>
                          <w:sz w:val="14"/>
                          <w:szCs w:val="14"/>
                        </w:rPr>
                        <w:t xml:space="preserve"> 100%)</w:t>
                      </w:r>
                    </w:p>
                  </w:txbxContent>
                </v:textbox>
              </v:shape>
            </w:pict>
          </mc:Fallback>
        </mc:AlternateContent>
      </w:r>
      <w:r w:rsidRPr="00094A64">
        <w:rPr>
          <w:noProof/>
        </w:rPr>
        <mc:AlternateContent>
          <mc:Choice Requires="wps">
            <w:drawing>
              <wp:anchor distT="45720" distB="45720" distL="114300" distR="114300" simplePos="0" relativeHeight="251712512" behindDoc="0" locked="0" layoutInCell="1" allowOverlap="1" wp14:anchorId="6D1366FF" wp14:editId="1376E7C0">
                <wp:simplePos x="0" y="0"/>
                <wp:positionH relativeFrom="column">
                  <wp:posOffset>3006725</wp:posOffset>
                </wp:positionH>
                <wp:positionV relativeFrom="paragraph">
                  <wp:posOffset>2843409</wp:posOffset>
                </wp:positionV>
                <wp:extent cx="428400" cy="126310"/>
                <wp:effectExtent l="0" t="0" r="0" b="762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00" cy="126310"/>
                        </a:xfrm>
                        <a:prstGeom prst="rect">
                          <a:avLst/>
                        </a:prstGeom>
                        <a:solidFill>
                          <a:schemeClr val="bg1"/>
                        </a:solidFill>
                        <a:ln w="9525">
                          <a:noFill/>
                          <a:miter lim="800000"/>
                          <a:headEnd/>
                          <a:tailEnd/>
                        </a:ln>
                      </wps:spPr>
                      <wps:txbx>
                        <w:txbxContent>
                          <w:p w14:paraId="6951F2E2" w14:textId="77777777" w:rsidR="00E97413" w:rsidRPr="00B03366" w:rsidRDefault="00E97413" w:rsidP="00E97413">
                            <w:pPr>
                              <w:pStyle w:val="Figurelegend"/>
                              <w:jc w:val="center"/>
                              <w:rPr>
                                <w:b/>
                                <w:bCs/>
                                <w:sz w:val="12"/>
                                <w:szCs w:val="12"/>
                                <w:lang w:val="fr-CH"/>
                              </w:rPr>
                            </w:pPr>
                            <w:r>
                              <w:rPr>
                                <w:b/>
                                <w:bCs/>
                                <w:sz w:val="12"/>
                                <w:szCs w:val="12"/>
                                <w:lang w:val="fr-CH"/>
                              </w:rPr>
                              <w:t>Utilisateurs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366FF" id="_x0000_s1053" type="#_x0000_t202" style="position:absolute;left:0;text-align:left;margin-left:236.75pt;margin-top:223.9pt;width:33.75pt;height:9.9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" fillcolor="white [3212]" stroked="f">
                <v:textbox inset="0,0,0,0">
                  <w:txbxContent>
                    <w:p w14:paraId="6951F2E2" w14:textId="77777777" w:rsidR="00E97413" w:rsidRPr="00B03366" w:rsidRDefault="00E97413" w:rsidP="00E97413">
                      <w:pPr>
                        <w:pStyle w:val="Figurelegend"/>
                        <w:jc w:val="center"/>
                        <w:rPr>
                          <w:b/>
                          <w:bCs/>
                          <w:sz w:val="12"/>
                          <w:szCs w:val="12"/>
                          <w:lang w:val="fr-CH"/>
                        </w:rPr>
                      </w:pPr>
                      <w:r>
                        <w:rPr>
                          <w:b/>
                          <w:bCs/>
                          <w:sz w:val="12"/>
                          <w:szCs w:val="12"/>
                          <w:lang w:val="fr-CH"/>
                        </w:rPr>
                        <w:t>Utilisateurs</w:t>
                      </w:r>
                    </w:p>
                  </w:txbxContent>
                </v:textbox>
              </v:shape>
            </w:pict>
          </mc:Fallback>
        </mc:AlternateContent>
      </w:r>
      <w:r w:rsidR="00346A40" w:rsidRPr="00094A64">
        <w:rPr>
          <w:noProof/>
          <w:lang w:eastAsia="ru-RU"/>
        </w:rPr>
        <w:drawing>
          <wp:inline distT="0" distB="0" distL="0" distR="0" wp14:anchorId="4CF10497" wp14:editId="5549E34E">
            <wp:extent cx="3981450" cy="3362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81450" cy="3362325"/>
                    </a:xfrm>
                    <a:prstGeom prst="rect">
                      <a:avLst/>
                    </a:prstGeom>
                    <a:noFill/>
                    <a:ln>
                      <a:noFill/>
                    </a:ln>
                  </pic:spPr>
                </pic:pic>
              </a:graphicData>
            </a:graphic>
          </wp:inline>
        </w:drawing>
      </w:r>
    </w:p>
    <w:p w14:paraId="1DE7F82A" w14:textId="2AE01AEF" w:rsidR="00FC7DFE" w:rsidRPr="00094A64" w:rsidRDefault="00FC7DFE" w:rsidP="00FC7DFE">
      <w:pPr>
        <w:pStyle w:val="Figurelegend"/>
        <w:keepNext w:val="0"/>
        <w:keepLines w:val="0"/>
        <w:spacing w:before="120"/>
      </w:pPr>
      <w:r w:rsidRPr="00094A64">
        <w:rPr>
          <w:u w:val="single"/>
        </w:rPr>
        <w:t>Légende</w:t>
      </w:r>
      <w:r w:rsidRPr="00094A64">
        <w:t>:</w:t>
      </w:r>
    </w:p>
    <w:p w14:paraId="6728299D" w14:textId="7AF2B156" w:rsidR="00FC7DFE" w:rsidRPr="00094A64" w:rsidRDefault="00FC7DFE" w:rsidP="00FC7DFE">
      <w:pPr>
        <w:pStyle w:val="Figurelegend"/>
        <w:keepNext w:val="0"/>
        <w:keepLines w:val="0"/>
      </w:pPr>
      <w:r w:rsidRPr="00094A64">
        <w:t>Capacité non brouillée (utilisateurs actifs et inactifs), système</w:t>
      </w:r>
    </w:p>
    <w:p w14:paraId="0AD15B62" w14:textId="10432DA6" w:rsidR="00FC7DFE" w:rsidRPr="00094A64" w:rsidRDefault="00FC7DFE" w:rsidP="00FC7DFE">
      <w:pPr>
        <w:pStyle w:val="Figurelegend"/>
        <w:keepNext w:val="0"/>
        <w:keepLines w:val="0"/>
      </w:pPr>
      <w:r w:rsidRPr="00094A64">
        <w:t>Capacité brouillée (utilisateurs actifs et inactifs), 100 km</w:t>
      </w:r>
    </w:p>
    <w:p w14:paraId="1CAB6EEF" w14:textId="7C721CA0" w:rsidR="00FC7DFE" w:rsidRPr="00094A64" w:rsidRDefault="00FC7DFE" w:rsidP="00FC7DFE">
      <w:pPr>
        <w:pStyle w:val="Figurelegend"/>
        <w:keepNext w:val="0"/>
        <w:keepLines w:val="0"/>
      </w:pPr>
      <w:r w:rsidRPr="00094A64">
        <w:t>Capacité brouillée (utilisateurs actifs et inactifs), 200 km</w:t>
      </w:r>
    </w:p>
    <w:p w14:paraId="77CB805E" w14:textId="4C867AA9" w:rsidR="00FC7DFE" w:rsidRPr="00094A64" w:rsidRDefault="00FC7DFE" w:rsidP="00FC7DFE">
      <w:pPr>
        <w:pStyle w:val="Figurelegend"/>
        <w:keepNext w:val="0"/>
        <w:keepLines w:val="0"/>
      </w:pPr>
      <w:r w:rsidRPr="00094A64">
        <w:t>Capacité brouillée (utilisateurs actifs et inactifs), 300 km</w:t>
      </w:r>
    </w:p>
    <w:p w14:paraId="5508832B" w14:textId="05445E3E" w:rsidR="00FC7DFE" w:rsidRPr="00094A64" w:rsidRDefault="00FC7DFE" w:rsidP="00FC7DFE">
      <w:pPr>
        <w:pStyle w:val="Figurelegend"/>
        <w:keepNext w:val="0"/>
        <w:keepLines w:val="0"/>
      </w:pPr>
      <w:r w:rsidRPr="00094A64">
        <w:t>Capacité brouillée (utilisateurs actifs et inactifs), 400 km</w:t>
      </w:r>
    </w:p>
    <w:p w14:paraId="68F7A953" w14:textId="0027B98F" w:rsidR="00FC7DFE" w:rsidRPr="00094A64" w:rsidRDefault="00FC7DFE" w:rsidP="00FC7DFE">
      <w:pPr>
        <w:pStyle w:val="Figurelegend"/>
        <w:keepNext w:val="0"/>
        <w:keepLines w:val="0"/>
      </w:pPr>
      <w:r w:rsidRPr="00094A64">
        <w:t>Capacité brouillée (Utilisateurs actifs seulement), 500 km</w:t>
      </w:r>
    </w:p>
    <w:p w14:paraId="46CE96CA" w14:textId="39D67D74" w:rsidR="00346A40" w:rsidRPr="00094A64" w:rsidRDefault="00346A40" w:rsidP="00F53ADA">
      <w:pPr>
        <w:pStyle w:val="FigureNo"/>
        <w:keepLines w:val="0"/>
        <w:rPr>
          <w:b/>
        </w:rPr>
      </w:pPr>
      <w:r w:rsidRPr="00094A64">
        <w:lastRenderedPageBreak/>
        <w:t>FIGURE 18</w:t>
      </w:r>
    </w:p>
    <w:p w14:paraId="7E7B9247" w14:textId="5CCE1606" w:rsidR="00346A40" w:rsidRPr="00094A64" w:rsidRDefault="009E4DE5" w:rsidP="00F53ADA">
      <w:pPr>
        <w:pStyle w:val="Figuretitle"/>
        <w:keepLines w:val="0"/>
        <w:spacing w:after="120"/>
      </w:pPr>
      <w:r w:rsidRPr="00094A64">
        <w:t>Fonction de distribution cumulative de probabilité de perte de capacité du canal</w:t>
      </w:r>
      <w:r w:rsidR="00E97413" w:rsidRPr="00094A64">
        <w:br/>
        <w:t>e</w:t>
      </w:r>
      <w:r w:rsidRPr="00094A64">
        <w:t>n liaison montante des IMT-2000</w:t>
      </w:r>
    </w:p>
    <w:p w14:paraId="65A7B842" w14:textId="692FC85B" w:rsidR="00346A40" w:rsidRPr="00094A64" w:rsidRDefault="00E97413" w:rsidP="00F53ADA">
      <w:pPr>
        <w:pStyle w:val="Figure"/>
        <w:keepLines w:val="0"/>
        <w:rPr>
          <w:sz w:val="22"/>
        </w:rPr>
      </w:pPr>
      <w:r w:rsidRPr="00094A64">
        <w:rPr>
          <w:noProof/>
        </w:rPr>
        <mc:AlternateContent>
          <mc:Choice Requires="wps">
            <w:drawing>
              <wp:anchor distT="45720" distB="45720" distL="114300" distR="114300" simplePos="0" relativeHeight="251718656" behindDoc="0" locked="0" layoutInCell="1" allowOverlap="1" wp14:anchorId="062536C2" wp14:editId="23CF76AD">
                <wp:simplePos x="0" y="0"/>
                <wp:positionH relativeFrom="column">
                  <wp:posOffset>138058</wp:posOffset>
                </wp:positionH>
                <wp:positionV relativeFrom="paragraph">
                  <wp:posOffset>1448155</wp:posOffset>
                </wp:positionV>
                <wp:extent cx="1997208" cy="200660"/>
                <wp:effectExtent l="2858" t="0" r="6032" b="6033"/>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97208" cy="200660"/>
                        </a:xfrm>
                        <a:prstGeom prst="rect">
                          <a:avLst/>
                        </a:prstGeom>
                        <a:solidFill>
                          <a:srgbClr val="FFFFFF"/>
                        </a:solidFill>
                        <a:ln w="9525">
                          <a:noFill/>
                          <a:miter lim="800000"/>
                          <a:headEnd/>
                          <a:tailEnd/>
                        </a:ln>
                      </wps:spPr>
                      <wps:txbx>
                        <w:txbxContent>
                          <w:p w14:paraId="3E25A4D3" w14:textId="77777777" w:rsidR="00E97413" w:rsidRPr="00FC2E62" w:rsidRDefault="00E97413" w:rsidP="00E97413">
                            <w:pPr>
                              <w:pStyle w:val="Figurelegend"/>
                              <w:jc w:val="center"/>
                              <w:rPr>
                                <w:sz w:val="14"/>
                                <w:szCs w:val="14"/>
                              </w:rPr>
                            </w:pPr>
                            <w:r w:rsidRPr="00DE1BC4">
                              <w:rPr>
                                <w:sz w:val="14"/>
                                <w:szCs w:val="14"/>
                              </w:rPr>
                              <w:t xml:space="preserve">Fonction de densité de probabilité </w:t>
                            </w:r>
                            <w:r>
                              <w:rPr>
                                <w:sz w:val="14"/>
                                <w:szCs w:val="14"/>
                              </w:rPr>
                              <w:t>(</w:t>
                            </w:r>
                            <w:r w:rsidRPr="00117D50">
                              <w:rPr>
                                <w:sz w:val="14"/>
                                <w:szCs w:val="14"/>
                              </w:rPr>
                              <w:t>X</w:t>
                            </w:r>
                            <w:r>
                              <w:rPr>
                                <w:sz w:val="14"/>
                                <w:szCs w:val="14"/>
                              </w:rPr>
                              <w:t xml:space="preserve"> 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536C2" id="_x0000_s1054" type="#_x0000_t202" style="position:absolute;left:0;text-align:left;margin-left:10.85pt;margin-top:114.05pt;width:157.25pt;height:15.8pt;rotation:-90;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" stroked="f">
                <v:textbox>
                  <w:txbxContent>
                    <w:p w14:paraId="3E25A4D3" w14:textId="77777777" w:rsidR="00E97413" w:rsidRPr="00FC2E62" w:rsidRDefault="00E97413" w:rsidP="00E97413">
                      <w:pPr>
                        <w:pStyle w:val="Figurelegend"/>
                        <w:jc w:val="center"/>
                        <w:rPr>
                          <w:sz w:val="14"/>
                          <w:szCs w:val="14"/>
                        </w:rPr>
                      </w:pPr>
                      <w:r w:rsidRPr="00DE1BC4">
                        <w:rPr>
                          <w:sz w:val="14"/>
                          <w:szCs w:val="14"/>
                        </w:rPr>
                        <w:t xml:space="preserve">Fonction de densité de probabilité </w:t>
                      </w:r>
                      <w:r>
                        <w:rPr>
                          <w:sz w:val="14"/>
                          <w:szCs w:val="14"/>
                        </w:rPr>
                        <w:t>(</w:t>
                      </w:r>
                      <w:r w:rsidRPr="00117D50">
                        <w:rPr>
                          <w:sz w:val="14"/>
                          <w:szCs w:val="14"/>
                        </w:rPr>
                        <w:t>X</w:t>
                      </w:r>
                      <w:r>
                        <w:rPr>
                          <w:sz w:val="14"/>
                          <w:szCs w:val="14"/>
                        </w:rPr>
                        <w:t xml:space="preserve"> 100%)</w:t>
                      </w:r>
                    </w:p>
                  </w:txbxContent>
                </v:textbox>
              </v:shape>
            </w:pict>
          </mc:Fallback>
        </mc:AlternateContent>
      </w:r>
      <w:r w:rsidRPr="00094A64">
        <w:rPr>
          <w:noProof/>
        </w:rPr>
        <mc:AlternateContent>
          <mc:Choice Requires="wps">
            <w:drawing>
              <wp:anchor distT="45720" distB="45720" distL="114300" distR="114300" simplePos="0" relativeHeight="251716608" behindDoc="0" locked="0" layoutInCell="1" allowOverlap="1" wp14:anchorId="33A132BF" wp14:editId="5028BE47">
                <wp:simplePos x="0" y="0"/>
                <wp:positionH relativeFrom="column">
                  <wp:posOffset>3005844</wp:posOffset>
                </wp:positionH>
                <wp:positionV relativeFrom="paragraph">
                  <wp:posOffset>2837668</wp:posOffset>
                </wp:positionV>
                <wp:extent cx="428400" cy="126310"/>
                <wp:effectExtent l="0" t="0" r="0" b="762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00" cy="126310"/>
                        </a:xfrm>
                        <a:prstGeom prst="rect">
                          <a:avLst/>
                        </a:prstGeom>
                        <a:solidFill>
                          <a:schemeClr val="bg1"/>
                        </a:solidFill>
                        <a:ln w="9525">
                          <a:noFill/>
                          <a:miter lim="800000"/>
                          <a:headEnd/>
                          <a:tailEnd/>
                        </a:ln>
                      </wps:spPr>
                      <wps:txbx>
                        <w:txbxContent>
                          <w:p w14:paraId="01C66A81" w14:textId="77777777" w:rsidR="00E97413" w:rsidRPr="00B03366" w:rsidRDefault="00E97413" w:rsidP="00E97413">
                            <w:pPr>
                              <w:pStyle w:val="Figurelegend"/>
                              <w:jc w:val="center"/>
                              <w:rPr>
                                <w:b/>
                                <w:bCs/>
                                <w:sz w:val="12"/>
                                <w:szCs w:val="12"/>
                                <w:lang w:val="fr-CH"/>
                              </w:rPr>
                            </w:pPr>
                            <w:r>
                              <w:rPr>
                                <w:b/>
                                <w:bCs/>
                                <w:sz w:val="12"/>
                                <w:szCs w:val="12"/>
                                <w:lang w:val="fr-CH"/>
                              </w:rPr>
                              <w:t>Utilisateurs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132BF" id="_x0000_s1055" type="#_x0000_t202" style="position:absolute;left:0;text-align:left;margin-left:236.7pt;margin-top:223.45pt;width:33.75pt;height:9.9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" fillcolor="white [3212]" stroked="f">
                <v:textbox inset="0,0,0,0">
                  <w:txbxContent>
                    <w:p w14:paraId="01C66A81" w14:textId="77777777" w:rsidR="00E97413" w:rsidRPr="00B03366" w:rsidRDefault="00E97413" w:rsidP="00E97413">
                      <w:pPr>
                        <w:pStyle w:val="Figurelegend"/>
                        <w:jc w:val="center"/>
                        <w:rPr>
                          <w:b/>
                          <w:bCs/>
                          <w:sz w:val="12"/>
                          <w:szCs w:val="12"/>
                          <w:lang w:val="fr-CH"/>
                        </w:rPr>
                      </w:pPr>
                      <w:r>
                        <w:rPr>
                          <w:b/>
                          <w:bCs/>
                          <w:sz w:val="12"/>
                          <w:szCs w:val="12"/>
                          <w:lang w:val="fr-CH"/>
                        </w:rPr>
                        <w:t>Utilisateurs</w:t>
                      </w:r>
                    </w:p>
                  </w:txbxContent>
                </v:textbox>
              </v:shape>
            </w:pict>
          </mc:Fallback>
        </mc:AlternateContent>
      </w:r>
      <w:r w:rsidR="00346A40" w:rsidRPr="00094A64">
        <w:rPr>
          <w:noProof/>
          <w:lang w:eastAsia="ru-RU"/>
        </w:rPr>
        <w:drawing>
          <wp:inline distT="0" distB="0" distL="0" distR="0" wp14:anchorId="1D1B7B86" wp14:editId="425E9354">
            <wp:extent cx="3981450" cy="33623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1450" cy="3362325"/>
                    </a:xfrm>
                    <a:prstGeom prst="rect">
                      <a:avLst/>
                    </a:prstGeom>
                    <a:noFill/>
                    <a:ln>
                      <a:noFill/>
                    </a:ln>
                  </pic:spPr>
                </pic:pic>
              </a:graphicData>
            </a:graphic>
          </wp:inline>
        </w:drawing>
      </w:r>
    </w:p>
    <w:p w14:paraId="1213E39E" w14:textId="7FAF5D18" w:rsidR="00FC7DFE" w:rsidRPr="00094A64" w:rsidRDefault="00FC7DFE" w:rsidP="00FC7DFE">
      <w:pPr>
        <w:pStyle w:val="Figurelegend"/>
        <w:keepLines w:val="0"/>
        <w:spacing w:before="120"/>
      </w:pPr>
      <w:r w:rsidRPr="00094A64">
        <w:rPr>
          <w:u w:val="single"/>
        </w:rPr>
        <w:t>Légende</w:t>
      </w:r>
      <w:r w:rsidRPr="00094A64">
        <w:t>:</w:t>
      </w:r>
    </w:p>
    <w:p w14:paraId="200FDC99" w14:textId="77777777" w:rsidR="00FC7DFE" w:rsidRPr="00094A64" w:rsidRDefault="00FC7DFE" w:rsidP="00FC7DFE">
      <w:pPr>
        <w:pStyle w:val="Figurelegend"/>
        <w:keepLines w:val="0"/>
      </w:pPr>
      <w:r w:rsidRPr="00094A64">
        <w:t>Capacité non brouillée (Utilisateurs actifs et inactifs), système</w:t>
      </w:r>
    </w:p>
    <w:p w14:paraId="1B8E95E7" w14:textId="77777777" w:rsidR="00FC7DFE" w:rsidRPr="00094A64" w:rsidRDefault="00FC7DFE" w:rsidP="00FC7DFE">
      <w:pPr>
        <w:pStyle w:val="Figurelegend"/>
        <w:keepLines w:val="0"/>
      </w:pPr>
      <w:r w:rsidRPr="00094A64">
        <w:t>Capacité brouillée (Utilisateurs actifs et inactifs), 100 km</w:t>
      </w:r>
    </w:p>
    <w:p w14:paraId="48197ADC" w14:textId="77777777" w:rsidR="00FC7DFE" w:rsidRPr="00094A64" w:rsidRDefault="00FC7DFE" w:rsidP="00FC7DFE">
      <w:pPr>
        <w:pStyle w:val="Figurelegend"/>
        <w:keepLines w:val="0"/>
      </w:pPr>
      <w:r w:rsidRPr="00094A64">
        <w:t>Capacité brouillée (Utilisateurs actifs et inactifs), 200 km</w:t>
      </w:r>
    </w:p>
    <w:p w14:paraId="148B2FC1" w14:textId="77777777" w:rsidR="00FC7DFE" w:rsidRPr="00094A64" w:rsidRDefault="00FC7DFE" w:rsidP="00FC7DFE">
      <w:pPr>
        <w:pStyle w:val="Figurelegend"/>
        <w:keepLines w:val="0"/>
      </w:pPr>
      <w:r w:rsidRPr="00094A64">
        <w:t>Capacité brouillée (Utilisateurs actifs et inactifs), 300 km</w:t>
      </w:r>
    </w:p>
    <w:p w14:paraId="3AB3ACD2" w14:textId="77777777" w:rsidR="00FC7DFE" w:rsidRPr="00094A64" w:rsidRDefault="00FC7DFE" w:rsidP="00FC7DFE">
      <w:pPr>
        <w:pStyle w:val="Figurelegend"/>
        <w:keepLines w:val="0"/>
      </w:pPr>
      <w:r w:rsidRPr="00094A64">
        <w:t>Capacité brouillée (Utilisateurs actifs et inactifs), 400 km</w:t>
      </w:r>
    </w:p>
    <w:p w14:paraId="6660290E" w14:textId="19F9C67D" w:rsidR="00FC7DFE" w:rsidRPr="00094A64" w:rsidRDefault="00FC7DFE" w:rsidP="00FC7DFE">
      <w:pPr>
        <w:pStyle w:val="Figurelegend"/>
      </w:pPr>
      <w:r w:rsidRPr="00094A64">
        <w:t>Capacité brouillée (Utilisateurs actifs seulement), 500 km</w:t>
      </w:r>
    </w:p>
    <w:p w14:paraId="6E54AF97" w14:textId="2BD98E7D" w:rsidR="00346A40" w:rsidRPr="00094A64" w:rsidRDefault="00346A40" w:rsidP="005C0916">
      <w:pPr>
        <w:pStyle w:val="TableNo"/>
        <w:spacing w:before="480"/>
        <w:rPr>
          <w:b/>
        </w:rPr>
      </w:pPr>
      <w:r w:rsidRPr="00094A64">
        <w:t>TABLEAU 7</w:t>
      </w:r>
    </w:p>
    <w:p w14:paraId="754A7517" w14:textId="0A4398E1" w:rsidR="009E4DE5" w:rsidRPr="00094A64" w:rsidRDefault="009E4DE5" w:rsidP="00727E46">
      <w:pPr>
        <w:pStyle w:val="Tabletitle"/>
      </w:pPr>
      <w:r w:rsidRPr="00094A64">
        <w:t>Perte de capacité du canal en liaison montante des IMT</w:t>
      </w:r>
      <w:r w:rsidR="00F53ADA" w:rsidRPr="00094A64">
        <w:t>-</w:t>
      </w:r>
      <w:r w:rsidRPr="00094A64">
        <w:t>2000</w:t>
      </w: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1"/>
        <w:gridCol w:w="992"/>
        <w:gridCol w:w="992"/>
        <w:gridCol w:w="1134"/>
        <w:gridCol w:w="1134"/>
        <w:gridCol w:w="1134"/>
      </w:tblGrid>
      <w:tr w:rsidR="009E4DE5" w:rsidRPr="00094A64" w14:paraId="765B66D3" w14:textId="77777777" w:rsidTr="00BD688F">
        <w:trPr>
          <w:jc w:val="center"/>
        </w:trPr>
        <w:tc>
          <w:tcPr>
            <w:tcW w:w="3401" w:type="dxa"/>
            <w:tcBorders>
              <w:top w:val="single" w:sz="4" w:space="0" w:color="auto"/>
              <w:left w:val="single" w:sz="4" w:space="0" w:color="auto"/>
              <w:bottom w:val="single" w:sz="4" w:space="0" w:color="auto"/>
              <w:right w:val="single" w:sz="4" w:space="0" w:color="auto"/>
            </w:tcBorders>
            <w:vAlign w:val="center"/>
            <w:hideMark/>
          </w:tcPr>
          <w:p w14:paraId="3B0F9002" w14:textId="3ABFCD3F" w:rsidR="009E4DE5" w:rsidRPr="00094A64" w:rsidRDefault="009E4DE5" w:rsidP="00F53ADA">
            <w:pPr>
              <w:pStyle w:val="Tabletext"/>
              <w:rPr>
                <w:lang w:eastAsia="ru-RU"/>
              </w:rPr>
            </w:pPr>
            <w:r w:rsidRPr="00094A64">
              <w:rPr>
                <w:lang w:eastAsia="ru-RU"/>
              </w:rPr>
              <w:t>Distance entre le centre du réseau IMT et le point nadir de la station HIBS</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1472E4" w14:textId="77777777" w:rsidR="009E4DE5" w:rsidRPr="00094A64" w:rsidRDefault="009E4DE5" w:rsidP="00727E46">
            <w:pPr>
              <w:pStyle w:val="Tabletext"/>
              <w:jc w:val="center"/>
              <w:rPr>
                <w:rFonts w:eastAsia="SimSun"/>
                <w:bCs/>
              </w:rPr>
            </w:pPr>
            <w:r w:rsidRPr="00094A64">
              <w:rPr>
                <w:lang w:eastAsia="ru-RU"/>
              </w:rPr>
              <w:t>100 km</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8890B0" w14:textId="77777777" w:rsidR="009E4DE5" w:rsidRPr="00094A64" w:rsidRDefault="009E4DE5" w:rsidP="00727E46">
            <w:pPr>
              <w:pStyle w:val="Tabletext"/>
              <w:jc w:val="center"/>
              <w:rPr>
                <w:rFonts w:eastAsia="SimSun"/>
                <w:bCs/>
              </w:rPr>
            </w:pPr>
            <w:r w:rsidRPr="00094A64">
              <w:rPr>
                <w:lang w:eastAsia="ru-RU"/>
              </w:rPr>
              <w:t>200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8236D14" w14:textId="77777777" w:rsidR="009E4DE5" w:rsidRPr="00094A64" w:rsidRDefault="009E4DE5" w:rsidP="00727E46">
            <w:pPr>
              <w:pStyle w:val="Tabletext"/>
              <w:jc w:val="center"/>
              <w:rPr>
                <w:rFonts w:eastAsia="SimSun"/>
                <w:bCs/>
              </w:rPr>
            </w:pPr>
            <w:r w:rsidRPr="00094A64">
              <w:rPr>
                <w:lang w:eastAsia="ru-RU"/>
              </w:rPr>
              <w:t>300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1C7A80" w14:textId="77777777" w:rsidR="009E4DE5" w:rsidRPr="00094A64" w:rsidRDefault="009E4DE5" w:rsidP="00727E46">
            <w:pPr>
              <w:pStyle w:val="Tabletext"/>
              <w:jc w:val="center"/>
              <w:rPr>
                <w:rFonts w:eastAsia="SimSun"/>
                <w:bCs/>
              </w:rPr>
            </w:pPr>
            <w:r w:rsidRPr="00094A64">
              <w:rPr>
                <w:lang w:eastAsia="ru-RU"/>
              </w:rPr>
              <w:t>400 km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99438FE" w14:textId="77777777" w:rsidR="009E4DE5" w:rsidRPr="00094A64" w:rsidRDefault="009E4DE5" w:rsidP="00727E46">
            <w:pPr>
              <w:pStyle w:val="Tabletext"/>
              <w:jc w:val="center"/>
              <w:rPr>
                <w:lang w:eastAsia="ru-RU"/>
              </w:rPr>
            </w:pPr>
            <w:r w:rsidRPr="00094A64">
              <w:rPr>
                <w:lang w:eastAsia="ru-RU"/>
              </w:rPr>
              <w:t>500 km</w:t>
            </w:r>
          </w:p>
        </w:tc>
      </w:tr>
      <w:tr w:rsidR="009E4DE5" w:rsidRPr="00094A64" w14:paraId="1854891C" w14:textId="77777777" w:rsidTr="00BD688F">
        <w:trPr>
          <w:jc w:val="center"/>
        </w:trPr>
        <w:tc>
          <w:tcPr>
            <w:tcW w:w="3401" w:type="dxa"/>
            <w:tcBorders>
              <w:top w:val="single" w:sz="4" w:space="0" w:color="auto"/>
              <w:left w:val="single" w:sz="4" w:space="0" w:color="auto"/>
              <w:bottom w:val="single" w:sz="4" w:space="0" w:color="auto"/>
              <w:right w:val="single" w:sz="4" w:space="0" w:color="auto"/>
            </w:tcBorders>
            <w:hideMark/>
          </w:tcPr>
          <w:p w14:paraId="2B84A4D7" w14:textId="21598431" w:rsidR="009E4DE5" w:rsidRPr="00094A64" w:rsidRDefault="009E4DE5" w:rsidP="00727E46">
            <w:pPr>
              <w:pStyle w:val="Tabletext"/>
              <w:rPr>
                <w:lang w:eastAsia="ru-RU"/>
              </w:rPr>
            </w:pPr>
            <w:r w:rsidRPr="00094A64">
              <w:rPr>
                <w:lang w:eastAsia="ru-RU"/>
              </w:rPr>
              <w:t>Dégradation de la capacité des</w:t>
            </w:r>
            <w:r w:rsidR="00FC7DFE" w:rsidRPr="00094A64">
              <w:rPr>
                <w:lang w:eastAsia="ru-RU"/>
              </w:rPr>
              <w:t> </w:t>
            </w:r>
            <w:r w:rsidRPr="00094A64">
              <w:rPr>
                <w:lang w:eastAsia="ru-RU"/>
              </w:rPr>
              <w:t>IMT</w:t>
            </w:r>
            <w:r w:rsidR="00F53ADA" w:rsidRPr="00094A64">
              <w:rPr>
                <w:lang w:eastAsia="ru-RU"/>
              </w:rPr>
              <w:noBreakHyphen/>
            </w:r>
            <w:r w:rsidRPr="00094A64">
              <w:rPr>
                <w:lang w:eastAsia="ru-RU"/>
              </w:rPr>
              <w:t>2000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B48D12" w14:textId="3BC663AA" w:rsidR="009E4DE5" w:rsidRPr="00094A64" w:rsidRDefault="009E4DE5" w:rsidP="00727E46">
            <w:pPr>
              <w:pStyle w:val="Tabletext"/>
              <w:jc w:val="center"/>
              <w:rPr>
                <w:lang w:eastAsia="ru-RU"/>
              </w:rPr>
            </w:pPr>
            <w:r w:rsidRPr="00094A64">
              <w:rPr>
                <w:lang w:eastAsia="ru-RU"/>
              </w:rPr>
              <w:t>48,685%</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94B186" w14:textId="684E6301" w:rsidR="009E4DE5" w:rsidRPr="00094A64" w:rsidRDefault="009E4DE5" w:rsidP="00727E46">
            <w:pPr>
              <w:pStyle w:val="Tabletext"/>
              <w:jc w:val="center"/>
              <w:rPr>
                <w:lang w:eastAsia="ru-RU"/>
              </w:rPr>
            </w:pPr>
            <w:r w:rsidRPr="00094A64">
              <w:rPr>
                <w:lang w:eastAsia="ru-RU"/>
              </w:rPr>
              <w:t>45,514%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6B2E2F" w14:textId="045573AC" w:rsidR="009E4DE5" w:rsidRPr="00094A64" w:rsidRDefault="009E4DE5" w:rsidP="00727E46">
            <w:pPr>
              <w:pStyle w:val="Tabletext"/>
              <w:jc w:val="center"/>
              <w:rPr>
                <w:lang w:eastAsia="ru-RU"/>
              </w:rPr>
            </w:pPr>
            <w:r w:rsidRPr="00094A64">
              <w:rPr>
                <w:lang w:eastAsia="ru-RU"/>
              </w:rPr>
              <w:t>43,199%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D78602" w14:textId="75C72A11" w:rsidR="009E4DE5" w:rsidRPr="00094A64" w:rsidRDefault="009E4DE5" w:rsidP="00727E46">
            <w:pPr>
              <w:pStyle w:val="Tabletext"/>
              <w:jc w:val="center"/>
              <w:rPr>
                <w:lang w:eastAsia="ru-RU"/>
              </w:rPr>
            </w:pPr>
            <w:r w:rsidRPr="00094A64">
              <w:rPr>
                <w:lang w:eastAsia="ru-RU"/>
              </w:rPr>
              <w:t>42,07%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3CD8C2" w14:textId="14B23608" w:rsidR="009E4DE5" w:rsidRPr="00094A64" w:rsidRDefault="009E4DE5" w:rsidP="00727E46">
            <w:pPr>
              <w:pStyle w:val="Tabletext"/>
              <w:jc w:val="center"/>
              <w:rPr>
                <w:lang w:eastAsia="ru-RU"/>
              </w:rPr>
            </w:pPr>
            <w:r w:rsidRPr="00094A64">
              <w:rPr>
                <w:lang w:eastAsia="ru-RU"/>
              </w:rPr>
              <w:t>41,498%</w:t>
            </w:r>
          </w:p>
        </w:tc>
      </w:tr>
    </w:tbl>
    <w:p w14:paraId="47262296" w14:textId="08FDBD57" w:rsidR="00346A40" w:rsidRPr="00094A64" w:rsidRDefault="009E4DE5" w:rsidP="00FC7DFE">
      <w:pPr>
        <w:spacing w:before="240"/>
      </w:pPr>
      <w:r w:rsidRPr="00094A64">
        <w:t>L</w:t>
      </w:r>
      <w:r w:rsidR="00FC7DFE" w:rsidRPr="00094A64">
        <w:t>'</w:t>
      </w:r>
      <w:r w:rsidRPr="00094A64">
        <w:t>étude a démontré que la dégradation de la capacité du canal en liaison montante du réseau</w:t>
      </w:r>
      <w:r w:rsidR="00FC7DFE" w:rsidRPr="00094A64">
        <w:t> </w:t>
      </w:r>
      <w:r w:rsidRPr="00094A64">
        <w:t>IMT</w:t>
      </w:r>
      <w:r w:rsidR="00F53ADA" w:rsidRPr="00094A64">
        <w:noBreakHyphen/>
      </w:r>
      <w:r w:rsidRPr="00094A64">
        <w:t>2000 en présence de brouillages causés par une station HIBS est supérieure à 40% à des distances de séparation comprises entre 100 km et 500 km entre le réseau IMT-2000 et le point nadir de la station HIBS. Si la dégradation de la capacité due aux brouillages sur la liaison descendante des IMT-2000 est négligeable, puisqu</w:t>
      </w:r>
      <w:r w:rsidR="00FC7DFE" w:rsidRPr="00094A64">
        <w:t>'</w:t>
      </w:r>
      <w:r w:rsidRPr="00094A64">
        <w:t>elle est inférieure à 0,01%, il convient de noter que cela est dû au fait que les équipements UE de réception sont occultés par des groupes d</w:t>
      </w:r>
      <w:r w:rsidR="00FC7DFE" w:rsidRPr="00094A64">
        <w:t>'</w:t>
      </w:r>
      <w:r w:rsidRPr="00094A64">
        <w:t>obstacles dans les environnements urbains, alors que pour les scénarios de terrain dégagé, la perte de capacité en liaison descendante peut être nettement plus importante.</w:t>
      </w:r>
    </w:p>
    <w:p w14:paraId="17042CAB" w14:textId="287B93D6" w:rsidR="00346A40" w:rsidRPr="00094A64" w:rsidRDefault="00346A40" w:rsidP="00727E46">
      <w:pPr>
        <w:pStyle w:val="Headingb"/>
      </w:pPr>
      <w:r w:rsidRPr="00094A64">
        <w:t>Conclusion</w:t>
      </w:r>
    </w:p>
    <w:p w14:paraId="358DCD62" w14:textId="30BD6A6D" w:rsidR="005F4075" w:rsidRPr="00094A64" w:rsidRDefault="005F4075" w:rsidP="00F53ADA">
      <w:r w:rsidRPr="00094A64">
        <w:t>Les résultats de l</w:t>
      </w:r>
      <w:r w:rsidR="00FC7DFE" w:rsidRPr="00094A64">
        <w:t>'</w:t>
      </w:r>
      <w:r w:rsidRPr="00094A64">
        <w:t>étude sur les incidences des stations HIBS sur les IMT-2000 et les IMT évoluées pour le déploiement urbain dans un scénario transfrontières ont démontré ce qui suit:</w:t>
      </w:r>
    </w:p>
    <w:p w14:paraId="1C0CF9C0" w14:textId="7D3A258F" w:rsidR="005F4075" w:rsidRPr="00094A64" w:rsidRDefault="00F53ADA" w:rsidP="00F53ADA">
      <w:pPr>
        <w:pStyle w:val="enumlev1"/>
      </w:pPr>
      <w:r w:rsidRPr="00094A64">
        <w:lastRenderedPageBreak/>
        <w:t>–</w:t>
      </w:r>
      <w:r w:rsidRPr="00094A64">
        <w:tab/>
      </w:r>
      <w:r w:rsidR="005F4075" w:rsidRPr="00094A64">
        <w:t>Les incidences des brouillages sur le canal en liaison descendante des IMT évoluées et des IMT-2000 sont négligeables (moins de 0,1%). Il convient toutefois de noter que pour un déploiement rural, les incidences des brouillages peuvent être beaucoup plus importantes et que, dans certains scénarios, une dégradation de la capacité supérieure au niveau de seuil est possible.</w:t>
      </w:r>
    </w:p>
    <w:p w14:paraId="38D609BA" w14:textId="09881ABC" w:rsidR="005F4075" w:rsidRPr="00094A64" w:rsidRDefault="00F53ADA" w:rsidP="00F53ADA">
      <w:pPr>
        <w:pStyle w:val="enumlev1"/>
      </w:pPr>
      <w:r w:rsidRPr="00094A64">
        <w:t>–</w:t>
      </w:r>
      <w:r w:rsidRPr="00094A64">
        <w:tab/>
      </w:r>
      <w:r w:rsidR="005F4075" w:rsidRPr="00094A64">
        <w:t>Les incidences des brouillages sur le canal en liaison montante des IMT-2000 varie de</w:t>
      </w:r>
      <w:r w:rsidRPr="00094A64">
        <w:t> </w:t>
      </w:r>
      <w:r w:rsidR="005F4075" w:rsidRPr="00094A64">
        <w:t>48% à 40% à des distances de séparation de 100 à 500 km, ce qui dépasse largement le niveau de seuil de 5%.</w:t>
      </w:r>
    </w:p>
    <w:p w14:paraId="063FE949" w14:textId="22062588" w:rsidR="005F4075" w:rsidRPr="00094A64" w:rsidRDefault="00F53ADA" w:rsidP="00F53ADA">
      <w:pPr>
        <w:pStyle w:val="enumlev1"/>
      </w:pPr>
      <w:r w:rsidRPr="00094A64">
        <w:t>–</w:t>
      </w:r>
      <w:r w:rsidRPr="00094A64">
        <w:tab/>
      </w:r>
      <w:r w:rsidR="005F4075" w:rsidRPr="00094A64">
        <w:t>Les incidences des brouillages sur le canal en liaison montante des IMT évoluées varie entre 11% et 5% à des distances de séparation comprises entre 100 et 300 km, ce qui dépasse le niveau de seuil de 5%.</w:t>
      </w:r>
    </w:p>
    <w:p w14:paraId="760A0C7A" w14:textId="72074B35" w:rsidR="00346A40" w:rsidRPr="00094A64" w:rsidRDefault="005F4075" w:rsidP="00FC7DFE">
      <w:r w:rsidRPr="00094A64">
        <w:t>En conséquence, l</w:t>
      </w:r>
      <w:r w:rsidR="00FC7DFE" w:rsidRPr="00094A64">
        <w:t>'</w:t>
      </w:r>
      <w:r w:rsidRPr="00094A64">
        <w:t>utilisation des stations HIBS risque de poser des problèmes importants aux pays voisins, dans la bande de fréquences 694-960 MHz, en ce qui concerne les canaux en liaison montante des IMT-2000 et des IMT évoluées.</w:t>
      </w:r>
    </w:p>
    <w:p w14:paraId="47264058" w14:textId="6B7C36FA" w:rsidR="00346A40" w:rsidRPr="00094A64" w:rsidRDefault="005F4075" w:rsidP="00FC7DFE">
      <w:r w:rsidRPr="00094A64">
        <w:t xml:space="preserve">Sur la base des conclusions, les Administrations des pays membres de la RCC proposent </w:t>
      </w:r>
      <w:r w:rsidR="00E63D49" w:rsidRPr="00094A64">
        <w:t>d</w:t>
      </w:r>
      <w:r w:rsidR="00FC7DFE" w:rsidRPr="00094A64">
        <w:t>'</w:t>
      </w:r>
      <w:r w:rsidR="00E63D49" w:rsidRPr="00094A64">
        <w:t xml:space="preserve">adopter </w:t>
      </w:r>
      <w:r w:rsidRPr="00094A64">
        <w:t>la Méthode A1 (</w:t>
      </w:r>
      <w:r w:rsidR="005C0916" w:rsidRPr="00094A64">
        <w:t>p</w:t>
      </w:r>
      <w:r w:rsidRPr="00094A64">
        <w:t>as de modification des Volumes I et II du Règlement des radiocommunications) comme solution pour traiter le point 1.4 de l</w:t>
      </w:r>
      <w:r w:rsidR="00FC7DFE" w:rsidRPr="00094A64">
        <w:t>'</w:t>
      </w:r>
      <w:r w:rsidRPr="00094A64">
        <w:t>ordre du jour de la CMR-23 pour la bande de fréquences 694-960 MHz</w:t>
      </w:r>
    </w:p>
    <w:p w14:paraId="249BE7DA" w14:textId="77777777" w:rsidR="00346A40" w:rsidRPr="00094A64" w:rsidRDefault="00346A40" w:rsidP="00727E46">
      <w:pPr>
        <w:jc w:val="center"/>
      </w:pPr>
      <w:r w:rsidRPr="00094A64">
        <w:t>______________</w:t>
      </w:r>
    </w:p>
    <w:sectPr w:rsidR="00346A40" w:rsidRPr="00094A64">
      <w:headerReference w:type="default" r:id="rId42"/>
      <w:footerReference w:type="even" r:id="rId43"/>
      <w:footerReference w:type="default" r:id="rId44"/>
      <w:footerReference w:type="first" r:id="rId45"/>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46028" w14:textId="77777777" w:rsidR="00554B38" w:rsidRDefault="00554B38">
      <w:r>
        <w:separator/>
      </w:r>
    </w:p>
  </w:endnote>
  <w:endnote w:type="continuationSeparator" w:id="0">
    <w:p w14:paraId="0AD90D81" w14:textId="77777777" w:rsidR="00554B38" w:rsidRDefault="00554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BB94F" w14:textId="48CC7D64" w:rsidR="00936D25" w:rsidRDefault="00936D25">
    <w:pPr>
      <w:rPr>
        <w:lang w:val="en-US"/>
      </w:rPr>
    </w:pPr>
    <w:r>
      <w:fldChar w:fldCharType="begin"/>
    </w:r>
    <w:r>
      <w:rPr>
        <w:lang w:val="en-US"/>
      </w:rPr>
      <w:instrText xml:space="preserve"> FILENAME \p  \* MERGEFORMAT </w:instrText>
    </w:r>
    <w:r>
      <w:fldChar w:fldCharType="separate"/>
    </w:r>
    <w:r w:rsidR="00554B38">
      <w:rPr>
        <w:noProof/>
        <w:lang w:val="en-US"/>
      </w:rPr>
      <w:t>Document1</w:t>
    </w:r>
    <w:r>
      <w:fldChar w:fldCharType="end"/>
    </w:r>
    <w:r>
      <w:rPr>
        <w:lang w:val="en-US"/>
      </w:rPr>
      <w:tab/>
    </w:r>
    <w:r>
      <w:fldChar w:fldCharType="begin"/>
    </w:r>
    <w:r>
      <w:instrText xml:space="preserve"> SAVEDATE \@ DD.MM.YY </w:instrText>
    </w:r>
    <w:r>
      <w:fldChar w:fldCharType="separate"/>
    </w:r>
    <w:r w:rsidR="00784B6C">
      <w:rPr>
        <w:noProof/>
      </w:rPr>
      <w:t>19.11.23</w:t>
    </w:r>
    <w:r>
      <w:fldChar w:fldCharType="end"/>
    </w:r>
    <w:r>
      <w:rPr>
        <w:lang w:val="en-US"/>
      </w:rPr>
      <w:tab/>
    </w:r>
    <w:r>
      <w:fldChar w:fldCharType="begin"/>
    </w:r>
    <w:r>
      <w:instrText xml:space="preserve"> PRINTDATE \@ DD.MM.YY </w:instrText>
    </w:r>
    <w:r>
      <w:fldChar w:fldCharType="separate"/>
    </w:r>
    <w:r w:rsidR="00554B38">
      <w:rPr>
        <w:noProof/>
      </w:rPr>
      <w:t>05.06.03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77DF0" w14:textId="18B8FD80" w:rsidR="00936D25" w:rsidRPr="006D72D0" w:rsidRDefault="00936D25" w:rsidP="003E5E3D">
    <w:pPr>
      <w:pStyle w:val="Footer"/>
      <w:rPr>
        <w:lang w:val="en-US"/>
      </w:rPr>
    </w:pPr>
    <w:r>
      <w:fldChar w:fldCharType="begin"/>
    </w:r>
    <w:r>
      <w:rPr>
        <w:lang w:val="en-US"/>
      </w:rPr>
      <w:instrText xml:space="preserve"> FILENAME \p  \* MERGEFORMAT </w:instrText>
    </w:r>
    <w:r>
      <w:fldChar w:fldCharType="separate"/>
    </w:r>
    <w:r w:rsidR="009766A0">
      <w:rPr>
        <w:lang w:val="en-US"/>
      </w:rPr>
      <w:t>P:\FRA\ITU-R\CONF-R\CMR23\000\085ADD04ADD01ADD01F.docx</w:t>
    </w:r>
    <w:r>
      <w:fldChar w:fldCharType="end"/>
    </w:r>
    <w:r w:rsidR="006D72D0" w:rsidRPr="006D72D0">
      <w:rPr>
        <w:lang w:val="en-US"/>
      </w:rPr>
      <w:t xml:space="preserve"> </w:t>
    </w:r>
    <w:r w:rsidR="006D72D0">
      <w:rPr>
        <w:lang w:val="en-US"/>
      </w:rPr>
      <w:t>(530637)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A3088" w14:textId="5BB15FB3" w:rsidR="00936D25" w:rsidRPr="009766A0" w:rsidRDefault="009766A0" w:rsidP="009766A0">
    <w:pPr>
      <w:pStyle w:val="Footer"/>
      <w:rPr>
        <w:lang w:val="en-US"/>
      </w:rPr>
    </w:pPr>
    <w:r>
      <w:fldChar w:fldCharType="begin"/>
    </w:r>
    <w:r>
      <w:rPr>
        <w:lang w:val="en-US"/>
      </w:rPr>
      <w:instrText xml:space="preserve"> FILENAME \p  \* MERGEFORMAT </w:instrText>
    </w:r>
    <w:r>
      <w:fldChar w:fldCharType="separate"/>
    </w:r>
    <w:r>
      <w:rPr>
        <w:lang w:val="en-US"/>
      </w:rPr>
      <w:t>P:\FRA\ITU-R\CONF-R\CMR23\000\085ADD04ADD01ADD01F.docx</w:t>
    </w:r>
    <w:r>
      <w:fldChar w:fldCharType="end"/>
    </w:r>
    <w:r w:rsidRPr="006D72D0">
      <w:rPr>
        <w:lang w:val="en-US"/>
      </w:rPr>
      <w:t xml:space="preserve"> </w:t>
    </w:r>
    <w:r>
      <w:rPr>
        <w:lang w:val="en-US"/>
      </w:rPr>
      <w:t>(530637)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C1705" w14:textId="77777777" w:rsidR="00554B38" w:rsidRDefault="00554B38">
      <w:r>
        <w:rPr>
          <w:b/>
        </w:rPr>
        <w:t>_______________</w:t>
      </w:r>
    </w:p>
  </w:footnote>
  <w:footnote w:type="continuationSeparator" w:id="0">
    <w:p w14:paraId="32AFE737" w14:textId="77777777" w:rsidR="00554B38" w:rsidRDefault="00554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B8F8F" w14:textId="77777777" w:rsidR="004F1F8E" w:rsidRDefault="004F1F8E" w:rsidP="004F1F8E">
    <w:pPr>
      <w:pStyle w:val="Header"/>
    </w:pPr>
    <w:r>
      <w:fldChar w:fldCharType="begin"/>
    </w:r>
    <w:r>
      <w:instrText xml:space="preserve"> PAGE </w:instrText>
    </w:r>
    <w:r>
      <w:fldChar w:fldCharType="separate"/>
    </w:r>
    <w:r w:rsidR="003E5E3D">
      <w:rPr>
        <w:noProof/>
      </w:rPr>
      <w:t>2</w:t>
    </w:r>
    <w:r>
      <w:fldChar w:fldCharType="end"/>
    </w:r>
  </w:p>
  <w:p w14:paraId="29EF20DD" w14:textId="366DA036" w:rsidR="004F1F8E" w:rsidRDefault="00F372DE" w:rsidP="00587A4E">
    <w:pPr>
      <w:pStyle w:val="Header"/>
    </w:pPr>
    <w:r>
      <w:t>WRC</w:t>
    </w:r>
    <w:r w:rsidR="00CD3928">
      <w:t>23</w:t>
    </w:r>
    <w:r w:rsidR="004F1F8E">
      <w:t>/</w:t>
    </w:r>
    <w:r w:rsidR="006D72D0">
      <w:t>85(Add.4)(Add.1)(Add.1)</w:t>
    </w:r>
    <w:r w:rsidR="004F1F8E">
      <w:t>-F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num w:numId="1" w16cid:durableId="1426220872">
    <w:abstractNumId w:val="0"/>
  </w:num>
  <w:num w:numId="2" w16cid:durableId="1066302437">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B38"/>
    <w:rsid w:val="00016648"/>
    <w:rsid w:val="0003522F"/>
    <w:rsid w:val="00080E2C"/>
    <w:rsid w:val="00094A64"/>
    <w:rsid w:val="000A06EC"/>
    <w:rsid w:val="000A4755"/>
    <w:rsid w:val="000B2E0C"/>
    <w:rsid w:val="000B3D0C"/>
    <w:rsid w:val="000E63E3"/>
    <w:rsid w:val="000F0089"/>
    <w:rsid w:val="001167B9"/>
    <w:rsid w:val="00117D50"/>
    <w:rsid w:val="001267A0"/>
    <w:rsid w:val="00132581"/>
    <w:rsid w:val="001345B9"/>
    <w:rsid w:val="00134655"/>
    <w:rsid w:val="001356A6"/>
    <w:rsid w:val="0016075F"/>
    <w:rsid w:val="00160C64"/>
    <w:rsid w:val="0019352B"/>
    <w:rsid w:val="001960D0"/>
    <w:rsid w:val="001A2EF9"/>
    <w:rsid w:val="001D1479"/>
    <w:rsid w:val="00232FD2"/>
    <w:rsid w:val="00262EF9"/>
    <w:rsid w:val="002A4622"/>
    <w:rsid w:val="002B17E5"/>
    <w:rsid w:val="002B6557"/>
    <w:rsid w:val="002C0EBF"/>
    <w:rsid w:val="002C5FCD"/>
    <w:rsid w:val="00315AFE"/>
    <w:rsid w:val="00334F3B"/>
    <w:rsid w:val="00346A40"/>
    <w:rsid w:val="003606A6"/>
    <w:rsid w:val="003615AE"/>
    <w:rsid w:val="0036650C"/>
    <w:rsid w:val="003A583E"/>
    <w:rsid w:val="003E112B"/>
    <w:rsid w:val="003E5E3D"/>
    <w:rsid w:val="003F177C"/>
    <w:rsid w:val="00416F68"/>
    <w:rsid w:val="00443BCB"/>
    <w:rsid w:val="00457428"/>
    <w:rsid w:val="00460E69"/>
    <w:rsid w:val="004655B7"/>
    <w:rsid w:val="00466211"/>
    <w:rsid w:val="004D01FC"/>
    <w:rsid w:val="004E28C3"/>
    <w:rsid w:val="004F1F8E"/>
    <w:rsid w:val="00554B38"/>
    <w:rsid w:val="0057579B"/>
    <w:rsid w:val="00583F97"/>
    <w:rsid w:val="00584FF8"/>
    <w:rsid w:val="005869A2"/>
    <w:rsid w:val="00586CF2"/>
    <w:rsid w:val="00587A4E"/>
    <w:rsid w:val="005B11BE"/>
    <w:rsid w:val="005C0916"/>
    <w:rsid w:val="005C3768"/>
    <w:rsid w:val="005C6C3F"/>
    <w:rsid w:val="005F4075"/>
    <w:rsid w:val="00613635"/>
    <w:rsid w:val="0062093D"/>
    <w:rsid w:val="00637ECF"/>
    <w:rsid w:val="00647B59"/>
    <w:rsid w:val="00654E39"/>
    <w:rsid w:val="0066567E"/>
    <w:rsid w:val="006A51F3"/>
    <w:rsid w:val="006B69D7"/>
    <w:rsid w:val="006D72D0"/>
    <w:rsid w:val="006E23AC"/>
    <w:rsid w:val="006F7F9D"/>
    <w:rsid w:val="00701BAE"/>
    <w:rsid w:val="00727E46"/>
    <w:rsid w:val="00730E95"/>
    <w:rsid w:val="00736F7C"/>
    <w:rsid w:val="00774362"/>
    <w:rsid w:val="00784B6C"/>
    <w:rsid w:val="007964DF"/>
    <w:rsid w:val="007A04E8"/>
    <w:rsid w:val="007A5D69"/>
    <w:rsid w:val="007B1FEB"/>
    <w:rsid w:val="007B7273"/>
    <w:rsid w:val="007E5188"/>
    <w:rsid w:val="00803A7A"/>
    <w:rsid w:val="00827F74"/>
    <w:rsid w:val="0084553F"/>
    <w:rsid w:val="0086627F"/>
    <w:rsid w:val="008A3120"/>
    <w:rsid w:val="008A34F0"/>
    <w:rsid w:val="008C000E"/>
    <w:rsid w:val="008D41BE"/>
    <w:rsid w:val="008D4BD3"/>
    <w:rsid w:val="008D58D3"/>
    <w:rsid w:val="008D6821"/>
    <w:rsid w:val="00904492"/>
    <w:rsid w:val="0090452C"/>
    <w:rsid w:val="00923064"/>
    <w:rsid w:val="00936D25"/>
    <w:rsid w:val="00941EA5"/>
    <w:rsid w:val="00966C16"/>
    <w:rsid w:val="009765A8"/>
    <w:rsid w:val="009766A0"/>
    <w:rsid w:val="0098732F"/>
    <w:rsid w:val="009C628E"/>
    <w:rsid w:val="009C7E7C"/>
    <w:rsid w:val="009D61BB"/>
    <w:rsid w:val="009E19EB"/>
    <w:rsid w:val="009E4DE5"/>
    <w:rsid w:val="00A00473"/>
    <w:rsid w:val="00A03C9B"/>
    <w:rsid w:val="00A050B6"/>
    <w:rsid w:val="00A31942"/>
    <w:rsid w:val="00A606C3"/>
    <w:rsid w:val="00A83B09"/>
    <w:rsid w:val="00A84541"/>
    <w:rsid w:val="00A919CA"/>
    <w:rsid w:val="00AD69B8"/>
    <w:rsid w:val="00AE36A0"/>
    <w:rsid w:val="00B00294"/>
    <w:rsid w:val="00B03366"/>
    <w:rsid w:val="00B23EDF"/>
    <w:rsid w:val="00B64C91"/>
    <w:rsid w:val="00B64FD0"/>
    <w:rsid w:val="00B7218A"/>
    <w:rsid w:val="00BA7523"/>
    <w:rsid w:val="00BB06C8"/>
    <w:rsid w:val="00BB217C"/>
    <w:rsid w:val="00BC746E"/>
    <w:rsid w:val="00BF26E7"/>
    <w:rsid w:val="00C01C69"/>
    <w:rsid w:val="00C11786"/>
    <w:rsid w:val="00C31F08"/>
    <w:rsid w:val="00C60310"/>
    <w:rsid w:val="00C814B9"/>
    <w:rsid w:val="00CD0655"/>
    <w:rsid w:val="00CD3928"/>
    <w:rsid w:val="00CD516F"/>
    <w:rsid w:val="00CE2C8D"/>
    <w:rsid w:val="00CE6A1C"/>
    <w:rsid w:val="00D119A7"/>
    <w:rsid w:val="00D141E9"/>
    <w:rsid w:val="00D20616"/>
    <w:rsid w:val="00D25FBA"/>
    <w:rsid w:val="00D440AE"/>
    <w:rsid w:val="00D66EAC"/>
    <w:rsid w:val="00D730DF"/>
    <w:rsid w:val="00D772F0"/>
    <w:rsid w:val="00D77BDC"/>
    <w:rsid w:val="00D8241C"/>
    <w:rsid w:val="00DB7355"/>
    <w:rsid w:val="00DC14B4"/>
    <w:rsid w:val="00DC402B"/>
    <w:rsid w:val="00DE0932"/>
    <w:rsid w:val="00DE1BC4"/>
    <w:rsid w:val="00DF4823"/>
    <w:rsid w:val="00E049F1"/>
    <w:rsid w:val="00E346E6"/>
    <w:rsid w:val="00E35002"/>
    <w:rsid w:val="00E37A25"/>
    <w:rsid w:val="00E63D49"/>
    <w:rsid w:val="00E70A31"/>
    <w:rsid w:val="00E75224"/>
    <w:rsid w:val="00E842FD"/>
    <w:rsid w:val="00E97413"/>
    <w:rsid w:val="00E977A2"/>
    <w:rsid w:val="00EA0733"/>
    <w:rsid w:val="00EA3F38"/>
    <w:rsid w:val="00EA5AB6"/>
    <w:rsid w:val="00EA72E6"/>
    <w:rsid w:val="00EB5FE2"/>
    <w:rsid w:val="00EC7615"/>
    <w:rsid w:val="00ED0D6D"/>
    <w:rsid w:val="00ED16AA"/>
    <w:rsid w:val="00EE0B00"/>
    <w:rsid w:val="00EE1976"/>
    <w:rsid w:val="00EF662E"/>
    <w:rsid w:val="00F148F1"/>
    <w:rsid w:val="00F264CF"/>
    <w:rsid w:val="00F372DE"/>
    <w:rsid w:val="00F53ADA"/>
    <w:rsid w:val="00F60630"/>
    <w:rsid w:val="00F9722E"/>
    <w:rsid w:val="00FA0A64"/>
    <w:rsid w:val="00FA367E"/>
    <w:rsid w:val="00FA3BBF"/>
    <w:rsid w:val="00FB2E0F"/>
    <w:rsid w:val="00FC0101"/>
    <w:rsid w:val="00FC0115"/>
    <w:rsid w:val="00FC2E62"/>
    <w:rsid w:val="00FC41F8"/>
    <w:rsid w:val="00FC4ADC"/>
    <w:rsid w:val="00FC7DFE"/>
    <w:rsid w:val="00FF1C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7719D98F"/>
  <w15:docId w15:val="{D6FF3E8A-B909-4EF5-AB24-68CDF85B2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4ADC"/>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fr-FR" w:eastAsia="en-US"/>
    </w:rPr>
  </w:style>
  <w:style w:type="paragraph" w:styleId="Heading1">
    <w:name w:val="heading 1"/>
    <w:basedOn w:val="Normal"/>
    <w:next w:val="Normal"/>
    <w:qFormat/>
    <w:rsid w:val="00FC4ADC"/>
    <w:pPr>
      <w:keepNext/>
      <w:keepLines/>
      <w:spacing w:before="280"/>
      <w:ind w:left="1134" w:hanging="1134"/>
      <w:outlineLvl w:val="0"/>
    </w:pPr>
    <w:rPr>
      <w:b/>
      <w:sz w:val="28"/>
    </w:rPr>
  </w:style>
  <w:style w:type="paragraph" w:styleId="Heading2">
    <w:name w:val="heading 2"/>
    <w:basedOn w:val="Heading1"/>
    <w:next w:val="Normal"/>
    <w:qFormat/>
    <w:rsid w:val="00FC4ADC"/>
    <w:pPr>
      <w:spacing w:before="200"/>
      <w:outlineLvl w:val="1"/>
    </w:pPr>
    <w:rPr>
      <w:sz w:val="24"/>
    </w:rPr>
  </w:style>
  <w:style w:type="paragraph" w:styleId="Heading3">
    <w:name w:val="heading 3"/>
    <w:basedOn w:val="Heading1"/>
    <w:next w:val="Normal"/>
    <w:qFormat/>
    <w:rsid w:val="00FC4ADC"/>
    <w:pPr>
      <w:tabs>
        <w:tab w:val="clear" w:pos="1134"/>
      </w:tabs>
      <w:spacing w:before="200"/>
      <w:outlineLvl w:val="2"/>
    </w:pPr>
    <w:rPr>
      <w:sz w:val="24"/>
    </w:rPr>
  </w:style>
  <w:style w:type="paragraph" w:styleId="Heading4">
    <w:name w:val="heading 4"/>
    <w:basedOn w:val="Heading3"/>
    <w:next w:val="Normal"/>
    <w:qFormat/>
    <w:rsid w:val="00FC4ADC"/>
    <w:pPr>
      <w:outlineLvl w:val="3"/>
    </w:pPr>
  </w:style>
  <w:style w:type="paragraph" w:styleId="Heading5">
    <w:name w:val="heading 5"/>
    <w:basedOn w:val="Heading4"/>
    <w:next w:val="Normal"/>
    <w:qFormat/>
    <w:rsid w:val="00FC4ADC"/>
    <w:pPr>
      <w:outlineLvl w:val="4"/>
    </w:pPr>
  </w:style>
  <w:style w:type="paragraph" w:styleId="Heading6">
    <w:name w:val="heading 6"/>
    <w:basedOn w:val="Heading4"/>
    <w:next w:val="Normal"/>
    <w:qFormat/>
    <w:rsid w:val="00FC4ADC"/>
    <w:pPr>
      <w:outlineLvl w:val="5"/>
    </w:pPr>
  </w:style>
  <w:style w:type="paragraph" w:styleId="Heading7">
    <w:name w:val="heading 7"/>
    <w:basedOn w:val="Heading6"/>
    <w:next w:val="Normal"/>
    <w:qFormat/>
    <w:rsid w:val="00FC4ADC"/>
    <w:pPr>
      <w:outlineLvl w:val="6"/>
    </w:pPr>
  </w:style>
  <w:style w:type="paragraph" w:styleId="Heading8">
    <w:name w:val="heading 8"/>
    <w:basedOn w:val="Heading6"/>
    <w:next w:val="Normal"/>
    <w:qFormat/>
    <w:rsid w:val="00FC4ADC"/>
    <w:pPr>
      <w:outlineLvl w:val="7"/>
    </w:pPr>
  </w:style>
  <w:style w:type="paragraph" w:styleId="Heading9">
    <w:name w:val="heading 9"/>
    <w:basedOn w:val="Heading6"/>
    <w:next w:val="Normal"/>
    <w:qFormat/>
    <w:rsid w:val="00FC4AD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rsid w:val="00FC4ADC"/>
    <w:pPr>
      <w:keepNext/>
      <w:keepLines/>
      <w:spacing w:before="480" w:after="80"/>
      <w:jc w:val="center"/>
    </w:pPr>
    <w:rPr>
      <w:caps/>
      <w:sz w:val="28"/>
    </w:rPr>
  </w:style>
  <w:style w:type="paragraph" w:customStyle="1" w:styleId="Annexref">
    <w:name w:val="Annex_ref"/>
    <w:basedOn w:val="Normal"/>
    <w:next w:val="Annextitle"/>
    <w:rsid w:val="00FC4ADC"/>
    <w:pPr>
      <w:keepNext/>
      <w:keepLines/>
      <w:spacing w:after="280"/>
      <w:jc w:val="center"/>
    </w:pPr>
  </w:style>
  <w:style w:type="paragraph" w:customStyle="1" w:styleId="Annextitle">
    <w:name w:val="Annex_title"/>
    <w:basedOn w:val="Normal"/>
    <w:next w:val="Normalaftertitle"/>
    <w:rsid w:val="00FC4ADC"/>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FC4ADC"/>
  </w:style>
  <w:style w:type="paragraph" w:customStyle="1" w:styleId="Appendixref">
    <w:name w:val="Appendix_ref"/>
    <w:basedOn w:val="Annexref"/>
    <w:next w:val="Annextitle"/>
    <w:rsid w:val="00FC4ADC"/>
  </w:style>
  <w:style w:type="paragraph" w:customStyle="1" w:styleId="Appendixtitle">
    <w:name w:val="Appendix_title"/>
    <w:basedOn w:val="Annextitle"/>
    <w:next w:val="Normalaftertitle"/>
    <w:rsid w:val="00FC4ADC"/>
  </w:style>
  <w:style w:type="paragraph" w:customStyle="1" w:styleId="Artheading">
    <w:name w:val="Art_heading"/>
    <w:basedOn w:val="Normal"/>
    <w:next w:val="Normalaftertitle"/>
    <w:rsid w:val="00FC4ADC"/>
    <w:pPr>
      <w:spacing w:before="480"/>
      <w:jc w:val="center"/>
    </w:pPr>
    <w:rPr>
      <w:rFonts w:ascii="Times New Roman Bold" w:hAnsi="Times New Roman Bold"/>
      <w:b/>
      <w:sz w:val="28"/>
    </w:rPr>
  </w:style>
  <w:style w:type="paragraph" w:customStyle="1" w:styleId="ArtNo">
    <w:name w:val="Art_No"/>
    <w:basedOn w:val="Normal"/>
    <w:next w:val="Arttitle"/>
    <w:rsid w:val="00FC4ADC"/>
    <w:pPr>
      <w:keepNext/>
      <w:keepLines/>
      <w:spacing w:before="480"/>
      <w:jc w:val="center"/>
    </w:pPr>
    <w:rPr>
      <w:caps/>
      <w:sz w:val="28"/>
    </w:rPr>
  </w:style>
  <w:style w:type="paragraph" w:customStyle="1" w:styleId="Arttitle">
    <w:name w:val="Art_title"/>
    <w:basedOn w:val="Normal"/>
    <w:next w:val="Normalaftertitle"/>
    <w:rsid w:val="00FC4ADC"/>
    <w:pPr>
      <w:keepNext/>
      <w:keepLines/>
      <w:spacing w:before="240"/>
      <w:jc w:val="center"/>
    </w:pPr>
    <w:rPr>
      <w:b/>
      <w:sz w:val="28"/>
    </w:rPr>
  </w:style>
  <w:style w:type="paragraph" w:customStyle="1" w:styleId="Call">
    <w:name w:val="Call"/>
    <w:basedOn w:val="Normal"/>
    <w:next w:val="Normal"/>
    <w:rsid w:val="00FC4ADC"/>
    <w:pPr>
      <w:keepNext/>
      <w:keepLines/>
      <w:spacing w:before="160"/>
      <w:ind w:left="1134"/>
    </w:pPr>
    <w:rPr>
      <w:i/>
    </w:rPr>
  </w:style>
  <w:style w:type="paragraph" w:customStyle="1" w:styleId="ChapNo">
    <w:name w:val="Chap_No"/>
    <w:basedOn w:val="ArtNo"/>
    <w:next w:val="Chaptitle"/>
    <w:rsid w:val="00FC4ADC"/>
    <w:rPr>
      <w:rFonts w:ascii="Times New Roman Bold" w:hAnsi="Times New Roman Bold"/>
      <w:b/>
    </w:rPr>
  </w:style>
  <w:style w:type="paragraph" w:customStyle="1" w:styleId="Chaptitle">
    <w:name w:val="Chap_title"/>
    <w:basedOn w:val="Arttitle"/>
    <w:next w:val="Normalaftertitle"/>
    <w:rsid w:val="00FC4ADC"/>
  </w:style>
  <w:style w:type="paragraph" w:customStyle="1" w:styleId="ddate">
    <w:name w:val="ddate"/>
    <w:basedOn w:val="Normal"/>
    <w:rsid w:val="00FC4ADC"/>
    <w:pPr>
      <w:framePr w:hSpace="181" w:wrap="around" w:vAnchor="page" w:hAnchor="margin" w:y="852"/>
      <w:shd w:val="solid" w:color="FFFFFF" w:fill="FFFFFF"/>
      <w:spacing w:before="0"/>
    </w:pPr>
    <w:rPr>
      <w:b/>
      <w:bCs/>
    </w:rPr>
  </w:style>
  <w:style w:type="paragraph" w:customStyle="1" w:styleId="dnum">
    <w:name w:val="dnum"/>
    <w:basedOn w:val="Normal"/>
    <w:rsid w:val="00FC4ADC"/>
    <w:pPr>
      <w:framePr w:hSpace="181" w:wrap="around" w:vAnchor="page" w:hAnchor="margin" w:y="852"/>
      <w:shd w:val="solid" w:color="FFFFFF" w:fill="FFFFFF"/>
    </w:pPr>
    <w:rPr>
      <w:b/>
      <w:bCs/>
    </w:rPr>
  </w:style>
  <w:style w:type="paragraph" w:customStyle="1" w:styleId="dorlang">
    <w:name w:val="dorlang"/>
    <w:basedOn w:val="Normal"/>
    <w:rsid w:val="00FC4ADC"/>
    <w:pPr>
      <w:framePr w:hSpace="181" w:wrap="around" w:vAnchor="page" w:hAnchor="margin" w:y="852"/>
      <w:shd w:val="solid" w:color="FFFFFF" w:fill="FFFFFF"/>
      <w:spacing w:before="0"/>
    </w:pPr>
    <w:rPr>
      <w:b/>
      <w:bCs/>
    </w:rPr>
  </w:style>
  <w:style w:type="character" w:styleId="EndnoteReference">
    <w:name w:val="endnote reference"/>
    <w:semiHidden/>
    <w:rsid w:val="00FC4ADC"/>
    <w:rPr>
      <w:vertAlign w:val="superscript"/>
    </w:rPr>
  </w:style>
  <w:style w:type="paragraph" w:customStyle="1" w:styleId="enumlev1">
    <w:name w:val="enumlev1"/>
    <w:basedOn w:val="Normal"/>
    <w:link w:val="enumlev1Char"/>
    <w:qFormat/>
    <w:rsid w:val="00FC4ADC"/>
    <w:pPr>
      <w:tabs>
        <w:tab w:val="clear" w:pos="2268"/>
        <w:tab w:val="left" w:pos="2608"/>
        <w:tab w:val="left" w:pos="3345"/>
      </w:tabs>
      <w:spacing w:before="80"/>
      <w:ind w:left="1134" w:hanging="1134"/>
    </w:pPr>
  </w:style>
  <w:style w:type="paragraph" w:customStyle="1" w:styleId="enumlev2">
    <w:name w:val="enumlev2"/>
    <w:basedOn w:val="enumlev1"/>
    <w:rsid w:val="00FC4ADC"/>
    <w:pPr>
      <w:ind w:left="1871" w:hanging="737"/>
    </w:pPr>
  </w:style>
  <w:style w:type="paragraph" w:customStyle="1" w:styleId="enumlev3">
    <w:name w:val="enumlev3"/>
    <w:basedOn w:val="enumlev2"/>
    <w:rsid w:val="00FC4ADC"/>
    <w:pPr>
      <w:ind w:left="2268" w:hanging="397"/>
    </w:pPr>
  </w:style>
  <w:style w:type="paragraph" w:customStyle="1" w:styleId="Equation">
    <w:name w:val="Equation"/>
    <w:basedOn w:val="Normal"/>
    <w:rsid w:val="00FC4ADC"/>
    <w:pPr>
      <w:tabs>
        <w:tab w:val="clear" w:pos="1871"/>
        <w:tab w:val="clear" w:pos="2268"/>
        <w:tab w:val="center" w:pos="4820"/>
        <w:tab w:val="right" w:pos="9639"/>
      </w:tabs>
    </w:pPr>
  </w:style>
  <w:style w:type="paragraph" w:styleId="NormalIndent">
    <w:name w:val="Normal Indent"/>
    <w:basedOn w:val="Normal"/>
    <w:rsid w:val="00FC4ADC"/>
    <w:pPr>
      <w:ind w:left="1134"/>
    </w:pPr>
  </w:style>
  <w:style w:type="paragraph" w:customStyle="1" w:styleId="Equationlegend">
    <w:name w:val="Equation_legend"/>
    <w:basedOn w:val="NormalIndent"/>
    <w:rsid w:val="00FC4ADC"/>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FC4ADC"/>
    <w:pPr>
      <w:keepNext/>
      <w:keepLines/>
      <w:spacing w:before="20" w:after="20"/>
    </w:pPr>
    <w:rPr>
      <w:sz w:val="18"/>
    </w:rPr>
  </w:style>
  <w:style w:type="paragraph" w:customStyle="1" w:styleId="FigureNo">
    <w:name w:val="Figure_No"/>
    <w:basedOn w:val="Normal"/>
    <w:next w:val="Figuretitle"/>
    <w:rsid w:val="00FC4ADC"/>
    <w:pPr>
      <w:keepNext/>
      <w:keepLines/>
      <w:spacing w:before="480" w:after="120"/>
      <w:jc w:val="center"/>
    </w:pPr>
    <w:rPr>
      <w:caps/>
      <w:sz w:val="20"/>
    </w:rPr>
  </w:style>
  <w:style w:type="paragraph" w:customStyle="1" w:styleId="Figuretitle">
    <w:name w:val="Figure_title"/>
    <w:basedOn w:val="Normal"/>
    <w:next w:val="Normal"/>
    <w:rsid w:val="00FC4ADC"/>
    <w:pPr>
      <w:keepNext/>
      <w:keepLines/>
      <w:spacing w:before="0" w:after="480"/>
      <w:jc w:val="center"/>
    </w:pPr>
    <w:rPr>
      <w:rFonts w:ascii="Times New Roman Bold" w:hAnsi="Times New Roman Bold" w:cs="Times New Roman Bold"/>
      <w:b/>
      <w:sz w:val="20"/>
    </w:rPr>
  </w:style>
  <w:style w:type="paragraph" w:customStyle="1" w:styleId="Figurewithouttitle">
    <w:name w:val="Figure_without_title"/>
    <w:basedOn w:val="FigureNo"/>
    <w:next w:val="Normal"/>
    <w:rsid w:val="00FC4ADC"/>
    <w:pPr>
      <w:keepNext w:val="0"/>
    </w:pPr>
  </w:style>
  <w:style w:type="paragraph" w:styleId="Footer">
    <w:name w:val="footer"/>
    <w:basedOn w:val="Normal"/>
    <w:rsid w:val="00FC4ADC"/>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FC4ADC"/>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FC4ADC"/>
    <w:rPr>
      <w:position w:val="6"/>
      <w:sz w:val="18"/>
    </w:rPr>
  </w:style>
  <w:style w:type="paragraph" w:styleId="FootnoteText">
    <w:name w:val="footnote text"/>
    <w:basedOn w:val="Normal"/>
    <w:rsid w:val="00FC4ADC"/>
    <w:pPr>
      <w:keepLines/>
      <w:tabs>
        <w:tab w:val="left" w:pos="255"/>
      </w:tabs>
    </w:pPr>
  </w:style>
  <w:style w:type="paragraph" w:styleId="Header">
    <w:name w:val="header"/>
    <w:basedOn w:val="Normal"/>
    <w:link w:val="HeaderChar"/>
    <w:rsid w:val="00FC4ADC"/>
    <w:pPr>
      <w:spacing w:before="0"/>
      <w:jc w:val="center"/>
    </w:pPr>
    <w:rPr>
      <w:sz w:val="18"/>
    </w:rPr>
  </w:style>
  <w:style w:type="paragraph" w:customStyle="1" w:styleId="Headingb">
    <w:name w:val="Heading_b"/>
    <w:basedOn w:val="Normal"/>
    <w:next w:val="Normal"/>
    <w:rsid w:val="00FC4ADC"/>
    <w:pPr>
      <w:keepNext/>
      <w:spacing w:before="160"/>
    </w:pPr>
    <w:rPr>
      <w:b/>
    </w:rPr>
  </w:style>
  <w:style w:type="paragraph" w:customStyle="1" w:styleId="Headingi">
    <w:name w:val="Heading_i"/>
    <w:basedOn w:val="Normal"/>
    <w:next w:val="Normal"/>
    <w:rsid w:val="00FC4ADC"/>
    <w:pPr>
      <w:keepNext/>
      <w:spacing w:before="160"/>
    </w:pPr>
    <w:rPr>
      <w:rFonts w:ascii="Times" w:hAnsi="Times"/>
      <w:i/>
    </w:rPr>
  </w:style>
  <w:style w:type="paragraph" w:styleId="Index1">
    <w:name w:val="index 1"/>
    <w:basedOn w:val="Normal"/>
    <w:next w:val="Normal"/>
    <w:semiHidden/>
    <w:rsid w:val="00FC4ADC"/>
  </w:style>
  <w:style w:type="paragraph" w:styleId="Index2">
    <w:name w:val="index 2"/>
    <w:basedOn w:val="Normal"/>
    <w:next w:val="Normal"/>
    <w:semiHidden/>
    <w:rsid w:val="00FC4ADC"/>
    <w:pPr>
      <w:ind w:left="283"/>
    </w:pPr>
  </w:style>
  <w:style w:type="paragraph" w:styleId="Index3">
    <w:name w:val="index 3"/>
    <w:basedOn w:val="Normal"/>
    <w:next w:val="Normal"/>
    <w:semiHidden/>
    <w:rsid w:val="00FC4ADC"/>
    <w:pPr>
      <w:ind w:left="566"/>
    </w:pPr>
  </w:style>
  <w:style w:type="paragraph" w:styleId="Index4">
    <w:name w:val="index 4"/>
    <w:basedOn w:val="Normal"/>
    <w:next w:val="Normal"/>
    <w:semiHidden/>
    <w:rsid w:val="00FC4ADC"/>
    <w:pPr>
      <w:ind w:left="849"/>
    </w:pPr>
  </w:style>
  <w:style w:type="paragraph" w:styleId="Index5">
    <w:name w:val="index 5"/>
    <w:basedOn w:val="Normal"/>
    <w:next w:val="Normal"/>
    <w:semiHidden/>
    <w:rsid w:val="00FC4ADC"/>
    <w:pPr>
      <w:ind w:left="1132"/>
    </w:pPr>
  </w:style>
  <w:style w:type="paragraph" w:styleId="Index6">
    <w:name w:val="index 6"/>
    <w:basedOn w:val="Normal"/>
    <w:next w:val="Normal"/>
    <w:semiHidden/>
    <w:rsid w:val="00FC4ADC"/>
    <w:pPr>
      <w:ind w:left="1415"/>
    </w:pPr>
  </w:style>
  <w:style w:type="paragraph" w:styleId="Index7">
    <w:name w:val="index 7"/>
    <w:basedOn w:val="Normal"/>
    <w:next w:val="Normal"/>
    <w:semiHidden/>
    <w:rsid w:val="00FC4ADC"/>
    <w:pPr>
      <w:ind w:left="1698"/>
    </w:pPr>
  </w:style>
  <w:style w:type="paragraph" w:styleId="IndexHeading">
    <w:name w:val="index heading"/>
    <w:basedOn w:val="Normal"/>
    <w:next w:val="Index1"/>
    <w:semiHidden/>
    <w:rsid w:val="00FC4ADC"/>
  </w:style>
  <w:style w:type="character" w:styleId="LineNumber">
    <w:name w:val="line number"/>
    <w:basedOn w:val="DefaultParagraphFont"/>
    <w:rsid w:val="00FC4ADC"/>
  </w:style>
  <w:style w:type="paragraph" w:customStyle="1" w:styleId="Normalaftertitle">
    <w:name w:val="Normal after title"/>
    <w:basedOn w:val="Normal"/>
    <w:next w:val="Normal"/>
    <w:rsid w:val="00FC4ADC"/>
    <w:pPr>
      <w:spacing w:before="280"/>
    </w:pPr>
  </w:style>
  <w:style w:type="character" w:customStyle="1" w:styleId="Appdef">
    <w:name w:val="App_def"/>
    <w:rsid w:val="00FC4ADC"/>
    <w:rPr>
      <w:rFonts w:ascii="Times New Roman" w:hAnsi="Times New Roman"/>
      <w:b/>
    </w:rPr>
  </w:style>
  <w:style w:type="character" w:customStyle="1" w:styleId="Appref">
    <w:name w:val="App_ref"/>
    <w:basedOn w:val="DefaultParagraphFont"/>
    <w:rsid w:val="00FC4ADC"/>
  </w:style>
  <w:style w:type="character" w:customStyle="1" w:styleId="Artdef">
    <w:name w:val="Art_def"/>
    <w:rsid w:val="00FC4ADC"/>
    <w:rPr>
      <w:rFonts w:ascii="Times New Roman" w:hAnsi="Times New Roman"/>
      <w:b/>
    </w:rPr>
  </w:style>
  <w:style w:type="character" w:customStyle="1" w:styleId="Artref">
    <w:name w:val="Art_ref"/>
    <w:basedOn w:val="DefaultParagraphFont"/>
    <w:rsid w:val="00FC4ADC"/>
  </w:style>
  <w:style w:type="paragraph" w:customStyle="1" w:styleId="Border">
    <w:name w:val="Border"/>
    <w:basedOn w:val="Normal"/>
    <w:rsid w:val="00FC4ADC"/>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paragraph" w:customStyle="1" w:styleId="Figure">
    <w:name w:val="Figure"/>
    <w:basedOn w:val="Normal"/>
    <w:next w:val="Figuretitle"/>
    <w:rsid w:val="00FC4ADC"/>
    <w:pPr>
      <w:keepNext/>
      <w:keepLines/>
      <w:jc w:val="center"/>
    </w:pPr>
  </w:style>
  <w:style w:type="paragraph" w:customStyle="1" w:styleId="Agendaitem">
    <w:name w:val="Agenda_item"/>
    <w:basedOn w:val="Normal"/>
    <w:next w:val="Normalaftertitle"/>
    <w:qFormat/>
    <w:rsid w:val="00FC4ADC"/>
    <w:pPr>
      <w:overflowPunct/>
      <w:autoSpaceDE/>
      <w:autoSpaceDN/>
      <w:adjustRightInd/>
      <w:spacing w:before="240"/>
      <w:jc w:val="center"/>
      <w:textAlignment w:val="auto"/>
    </w:pPr>
    <w:rPr>
      <w:sz w:val="28"/>
      <w:lang w:val="fr-CH"/>
    </w:rPr>
  </w:style>
  <w:style w:type="paragraph" w:customStyle="1" w:styleId="Normalend">
    <w:name w:val="Normal_end"/>
    <w:basedOn w:val="Normal"/>
    <w:qFormat/>
    <w:rsid w:val="00FC4ADC"/>
  </w:style>
  <w:style w:type="paragraph" w:customStyle="1" w:styleId="ApptoAnnex">
    <w:name w:val="App_to_Annex"/>
    <w:basedOn w:val="AppendixNo"/>
    <w:qFormat/>
    <w:rsid w:val="00FC4ADC"/>
  </w:style>
  <w:style w:type="paragraph" w:customStyle="1" w:styleId="Note">
    <w:name w:val="Note"/>
    <w:basedOn w:val="Normal"/>
    <w:rsid w:val="00FC4ADC"/>
    <w:pPr>
      <w:tabs>
        <w:tab w:val="left" w:pos="284"/>
      </w:tabs>
      <w:spacing w:before="80"/>
    </w:pPr>
  </w:style>
  <w:style w:type="character" w:styleId="PageNumber">
    <w:name w:val="page number"/>
    <w:basedOn w:val="DefaultParagraphFont"/>
    <w:rsid w:val="00FC4ADC"/>
  </w:style>
  <w:style w:type="paragraph" w:customStyle="1" w:styleId="Proposal">
    <w:name w:val="Proposal"/>
    <w:basedOn w:val="Normal"/>
    <w:next w:val="Normal"/>
    <w:rsid w:val="00FC4ADC"/>
    <w:pPr>
      <w:keepNext/>
      <w:spacing w:before="240"/>
    </w:pPr>
    <w:rPr>
      <w:rFonts w:hAnsi="Times New Roman Bold"/>
      <w:b/>
    </w:rPr>
  </w:style>
  <w:style w:type="paragraph" w:customStyle="1" w:styleId="Part1">
    <w:name w:val="Part_1"/>
    <w:basedOn w:val="Normal"/>
    <w:next w:val="Normal"/>
    <w:qFormat/>
    <w:rsid w:val="00FC4ADC"/>
    <w:pPr>
      <w:tabs>
        <w:tab w:val="clear" w:pos="1134"/>
        <w:tab w:val="clear" w:pos="1871"/>
        <w:tab w:val="clear" w:pos="2268"/>
        <w:tab w:val="center" w:pos="4820"/>
      </w:tabs>
      <w:spacing w:before="360"/>
      <w:jc w:val="center"/>
    </w:pPr>
    <w:rPr>
      <w:b/>
    </w:rPr>
  </w:style>
  <w:style w:type="paragraph" w:customStyle="1" w:styleId="PartNo">
    <w:name w:val="Part_No"/>
    <w:basedOn w:val="AnnexNo"/>
    <w:next w:val="Normal"/>
    <w:rsid w:val="00FC4ADC"/>
  </w:style>
  <w:style w:type="paragraph" w:customStyle="1" w:styleId="Parttitle">
    <w:name w:val="Part_title"/>
    <w:basedOn w:val="Annextitle"/>
    <w:next w:val="Normalaftertitle"/>
    <w:rsid w:val="00FC4ADC"/>
  </w:style>
  <w:style w:type="paragraph" w:styleId="TOC1">
    <w:name w:val="toc 1"/>
    <w:basedOn w:val="Normal"/>
    <w:rsid w:val="00FC4ADC"/>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FC4ADC"/>
    <w:pPr>
      <w:spacing w:before="120"/>
    </w:pPr>
  </w:style>
  <w:style w:type="paragraph" w:styleId="TOC3">
    <w:name w:val="toc 3"/>
    <w:basedOn w:val="TOC2"/>
    <w:rsid w:val="00FC4ADC"/>
  </w:style>
  <w:style w:type="paragraph" w:styleId="TOC4">
    <w:name w:val="toc 4"/>
    <w:basedOn w:val="TOC3"/>
    <w:rsid w:val="00FC4ADC"/>
  </w:style>
  <w:style w:type="paragraph" w:styleId="TOC5">
    <w:name w:val="toc 5"/>
    <w:basedOn w:val="TOC4"/>
    <w:rsid w:val="00FC4ADC"/>
  </w:style>
  <w:style w:type="paragraph" w:styleId="TOC6">
    <w:name w:val="toc 6"/>
    <w:basedOn w:val="TOC4"/>
    <w:rsid w:val="00FC4ADC"/>
  </w:style>
  <w:style w:type="paragraph" w:styleId="TOC7">
    <w:name w:val="toc 7"/>
    <w:basedOn w:val="TOC4"/>
    <w:rsid w:val="00FC4ADC"/>
  </w:style>
  <w:style w:type="paragraph" w:styleId="TOC8">
    <w:name w:val="toc 8"/>
    <w:basedOn w:val="TOC4"/>
    <w:rsid w:val="00FC4ADC"/>
  </w:style>
  <w:style w:type="paragraph" w:customStyle="1" w:styleId="Title1">
    <w:name w:val="Title 1"/>
    <w:basedOn w:val="Normal"/>
    <w:next w:val="Normal"/>
    <w:rsid w:val="00FC4ADC"/>
    <w:pPr>
      <w:tabs>
        <w:tab w:val="left" w:pos="567"/>
        <w:tab w:val="left" w:pos="1701"/>
        <w:tab w:val="left" w:pos="2835"/>
      </w:tabs>
      <w:spacing w:before="240"/>
      <w:jc w:val="center"/>
    </w:pPr>
    <w:rPr>
      <w:caps/>
      <w:sz w:val="28"/>
    </w:rPr>
  </w:style>
  <w:style w:type="paragraph" w:customStyle="1" w:styleId="Title2">
    <w:name w:val="Title 2"/>
    <w:basedOn w:val="Normal"/>
    <w:next w:val="Normal"/>
    <w:rsid w:val="00FC4ADC"/>
    <w:pPr>
      <w:overflowPunct/>
      <w:autoSpaceDE/>
      <w:autoSpaceDN/>
      <w:adjustRightInd/>
      <w:spacing w:before="480"/>
      <w:jc w:val="center"/>
      <w:textAlignment w:val="auto"/>
    </w:pPr>
    <w:rPr>
      <w:caps/>
      <w:sz w:val="28"/>
    </w:rPr>
  </w:style>
  <w:style w:type="paragraph" w:customStyle="1" w:styleId="Title3">
    <w:name w:val="Title 3"/>
    <w:basedOn w:val="Title2"/>
    <w:next w:val="Normal"/>
    <w:rsid w:val="00FC4ADC"/>
    <w:pPr>
      <w:spacing w:before="240"/>
    </w:pPr>
    <w:rPr>
      <w:caps w:val="0"/>
    </w:rPr>
  </w:style>
  <w:style w:type="paragraph" w:customStyle="1" w:styleId="Title4">
    <w:name w:val="Title 4"/>
    <w:basedOn w:val="Title3"/>
    <w:next w:val="Heading1"/>
    <w:rsid w:val="00FC4ADC"/>
    <w:rPr>
      <w:b/>
    </w:rPr>
  </w:style>
  <w:style w:type="paragraph" w:customStyle="1" w:styleId="toc0">
    <w:name w:val="toc 0"/>
    <w:basedOn w:val="Normal"/>
    <w:next w:val="TOC1"/>
    <w:rsid w:val="00FC4ADC"/>
    <w:pPr>
      <w:tabs>
        <w:tab w:val="clear" w:pos="1134"/>
        <w:tab w:val="clear" w:pos="1871"/>
        <w:tab w:val="clear" w:pos="2268"/>
        <w:tab w:val="right" w:pos="9781"/>
      </w:tabs>
    </w:pPr>
    <w:rPr>
      <w:b/>
    </w:rPr>
  </w:style>
  <w:style w:type="paragraph" w:customStyle="1" w:styleId="RecNo">
    <w:name w:val="Rec_No"/>
    <w:basedOn w:val="Normal"/>
    <w:next w:val="Normal"/>
    <w:rsid w:val="00FC4ADC"/>
    <w:pPr>
      <w:keepNext/>
      <w:keepLines/>
      <w:spacing w:before="480"/>
      <w:jc w:val="center"/>
    </w:pPr>
    <w:rPr>
      <w:caps/>
      <w:sz w:val="28"/>
    </w:rPr>
  </w:style>
  <w:style w:type="paragraph" w:customStyle="1" w:styleId="Rectitle">
    <w:name w:val="Rec_title"/>
    <w:basedOn w:val="RecNo"/>
    <w:next w:val="Normal"/>
    <w:rsid w:val="00FC4ADC"/>
    <w:pPr>
      <w:spacing w:before="240"/>
    </w:pPr>
    <w:rPr>
      <w:rFonts w:ascii="Times New Roman Bold" w:hAnsi="Times New Roman Bold"/>
      <w:b/>
      <w:caps w:val="0"/>
    </w:rPr>
  </w:style>
  <w:style w:type="paragraph" w:customStyle="1" w:styleId="Recdate">
    <w:name w:val="Rec_date"/>
    <w:basedOn w:val="Normal"/>
    <w:next w:val="Normalaftertitle"/>
    <w:rsid w:val="00FC4ADC"/>
    <w:pPr>
      <w:keepNext/>
      <w:keepLines/>
      <w:jc w:val="right"/>
    </w:pPr>
    <w:rPr>
      <w:sz w:val="22"/>
    </w:rPr>
  </w:style>
  <w:style w:type="paragraph" w:customStyle="1" w:styleId="Questiondate">
    <w:name w:val="Question_date"/>
    <w:basedOn w:val="Recdate"/>
    <w:next w:val="Normalaftertitle"/>
    <w:rsid w:val="00FC4ADC"/>
  </w:style>
  <w:style w:type="paragraph" w:customStyle="1" w:styleId="QuestionNo">
    <w:name w:val="Question_No"/>
    <w:basedOn w:val="RecNo"/>
    <w:next w:val="Normal"/>
    <w:rsid w:val="00FC4ADC"/>
  </w:style>
  <w:style w:type="paragraph" w:customStyle="1" w:styleId="Questiontitle">
    <w:name w:val="Question_title"/>
    <w:basedOn w:val="Rectitle"/>
    <w:next w:val="Normal"/>
    <w:rsid w:val="00FC4ADC"/>
  </w:style>
  <w:style w:type="paragraph" w:customStyle="1" w:styleId="Reasons">
    <w:name w:val="Reasons"/>
    <w:basedOn w:val="Normal"/>
    <w:qFormat/>
    <w:rsid w:val="00FC4ADC"/>
    <w:pPr>
      <w:tabs>
        <w:tab w:val="clear" w:pos="1871"/>
        <w:tab w:val="clear" w:pos="2268"/>
        <w:tab w:val="left" w:pos="1588"/>
        <w:tab w:val="left" w:pos="1985"/>
      </w:tabs>
    </w:pPr>
  </w:style>
  <w:style w:type="character" w:customStyle="1" w:styleId="Recdef">
    <w:name w:val="Rec_def"/>
    <w:rsid w:val="00FC4ADC"/>
    <w:rPr>
      <w:b/>
    </w:rPr>
  </w:style>
  <w:style w:type="paragraph" w:customStyle="1" w:styleId="Reftext">
    <w:name w:val="Ref_text"/>
    <w:basedOn w:val="Normal"/>
    <w:rsid w:val="00FC4ADC"/>
    <w:pPr>
      <w:ind w:left="1134" w:hanging="1134"/>
    </w:pPr>
  </w:style>
  <w:style w:type="paragraph" w:customStyle="1" w:styleId="Reftitle">
    <w:name w:val="Ref_title"/>
    <w:basedOn w:val="Normal"/>
    <w:next w:val="Reftext"/>
    <w:rsid w:val="00FC4ADC"/>
    <w:pPr>
      <w:spacing w:before="480"/>
      <w:jc w:val="center"/>
    </w:pPr>
    <w:rPr>
      <w:caps/>
    </w:rPr>
  </w:style>
  <w:style w:type="paragraph" w:customStyle="1" w:styleId="Repdate">
    <w:name w:val="Rep_date"/>
    <w:basedOn w:val="Recdate"/>
    <w:next w:val="Normalaftertitle"/>
    <w:rsid w:val="00FC4ADC"/>
  </w:style>
  <w:style w:type="paragraph" w:customStyle="1" w:styleId="RepNo">
    <w:name w:val="Rep_No"/>
    <w:basedOn w:val="RecNo"/>
    <w:next w:val="Normal"/>
    <w:rsid w:val="00FC4ADC"/>
  </w:style>
  <w:style w:type="paragraph" w:customStyle="1" w:styleId="Repref">
    <w:name w:val="Rep_ref"/>
    <w:basedOn w:val="Normal"/>
    <w:next w:val="Repdate"/>
    <w:rsid w:val="00FC4ADC"/>
    <w:pPr>
      <w:keepNext/>
      <w:keepLines/>
      <w:jc w:val="center"/>
    </w:pPr>
  </w:style>
  <w:style w:type="paragraph" w:customStyle="1" w:styleId="Reptitle">
    <w:name w:val="Rep_title"/>
    <w:basedOn w:val="Rectitle"/>
    <w:next w:val="Repref"/>
    <w:rsid w:val="00FC4ADC"/>
  </w:style>
  <w:style w:type="paragraph" w:customStyle="1" w:styleId="Resdate">
    <w:name w:val="Res_date"/>
    <w:basedOn w:val="Recdate"/>
    <w:next w:val="Normalaftertitle"/>
    <w:rsid w:val="00FC4ADC"/>
  </w:style>
  <w:style w:type="character" w:customStyle="1" w:styleId="Resdef">
    <w:name w:val="Res_def"/>
    <w:rsid w:val="00FC4ADC"/>
    <w:rPr>
      <w:rFonts w:ascii="Times New Roman" w:hAnsi="Times New Roman"/>
      <w:b/>
    </w:rPr>
  </w:style>
  <w:style w:type="paragraph" w:customStyle="1" w:styleId="ResNo">
    <w:name w:val="Res_No"/>
    <w:basedOn w:val="RecNo"/>
    <w:next w:val="Normal"/>
    <w:rsid w:val="00FC4ADC"/>
  </w:style>
  <w:style w:type="paragraph" w:customStyle="1" w:styleId="Restitle">
    <w:name w:val="Res_title"/>
    <w:basedOn w:val="Rectitle"/>
    <w:next w:val="Normal"/>
    <w:rsid w:val="00FC4ADC"/>
  </w:style>
  <w:style w:type="paragraph" w:customStyle="1" w:styleId="Section1">
    <w:name w:val="Section_1"/>
    <w:basedOn w:val="Normal"/>
    <w:rsid w:val="00FC4ADC"/>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FC4ADC"/>
    <w:rPr>
      <w:b w:val="0"/>
      <w:i/>
    </w:rPr>
  </w:style>
  <w:style w:type="paragraph" w:customStyle="1" w:styleId="Section3">
    <w:name w:val="Section_3"/>
    <w:basedOn w:val="Section1"/>
    <w:rsid w:val="00FC4ADC"/>
    <w:rPr>
      <w:b w:val="0"/>
    </w:rPr>
  </w:style>
  <w:style w:type="paragraph" w:customStyle="1" w:styleId="SectionNo">
    <w:name w:val="Section_No"/>
    <w:basedOn w:val="AnnexNo"/>
    <w:next w:val="Normal"/>
    <w:rsid w:val="00FC4ADC"/>
  </w:style>
  <w:style w:type="paragraph" w:customStyle="1" w:styleId="Sectiontitle">
    <w:name w:val="Section_title"/>
    <w:basedOn w:val="Annextitle"/>
    <w:next w:val="Normalaftertitle"/>
    <w:rsid w:val="00FC4ADC"/>
  </w:style>
  <w:style w:type="paragraph" w:customStyle="1" w:styleId="Source">
    <w:name w:val="Source"/>
    <w:basedOn w:val="Normal"/>
    <w:next w:val="Normal"/>
    <w:rsid w:val="00FC4ADC"/>
    <w:pPr>
      <w:spacing w:before="840"/>
      <w:jc w:val="center"/>
    </w:pPr>
    <w:rPr>
      <w:b/>
      <w:sz w:val="28"/>
    </w:rPr>
  </w:style>
  <w:style w:type="paragraph" w:customStyle="1" w:styleId="SpecialFooter">
    <w:name w:val="Special Footer"/>
    <w:basedOn w:val="Footer"/>
    <w:rsid w:val="00FC4ADC"/>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FC4ADC"/>
  </w:style>
  <w:style w:type="character" w:customStyle="1" w:styleId="Tablefreq">
    <w:name w:val="Table_freq"/>
    <w:rsid w:val="00FC4ADC"/>
    <w:rPr>
      <w:b/>
      <w:color w:val="auto"/>
      <w:sz w:val="20"/>
    </w:rPr>
  </w:style>
  <w:style w:type="paragraph" w:customStyle="1" w:styleId="Tabletext">
    <w:name w:val="Table_text"/>
    <w:basedOn w:val="Normal"/>
    <w:rsid w:val="00FC4AD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rsid w:val="00FC4ADC"/>
    <w:pPr>
      <w:keepNext/>
      <w:spacing w:before="80" w:after="80"/>
      <w:jc w:val="center"/>
    </w:pPr>
    <w:rPr>
      <w:b/>
    </w:rPr>
  </w:style>
  <w:style w:type="paragraph" w:customStyle="1" w:styleId="Tablelegend">
    <w:name w:val="Table_legend"/>
    <w:basedOn w:val="Tabletext"/>
    <w:rsid w:val="00FC4ADC"/>
    <w:pPr>
      <w:tabs>
        <w:tab w:val="clear" w:pos="284"/>
      </w:tabs>
      <w:spacing w:before="120"/>
    </w:pPr>
  </w:style>
  <w:style w:type="paragraph" w:customStyle="1" w:styleId="TableNo">
    <w:name w:val="Table_No"/>
    <w:basedOn w:val="Normal"/>
    <w:next w:val="Normal"/>
    <w:rsid w:val="00FC4ADC"/>
    <w:pPr>
      <w:keepNext/>
      <w:spacing w:before="560" w:after="120"/>
      <w:jc w:val="center"/>
    </w:pPr>
    <w:rPr>
      <w:caps/>
      <w:sz w:val="20"/>
    </w:rPr>
  </w:style>
  <w:style w:type="paragraph" w:customStyle="1" w:styleId="TableTextS5">
    <w:name w:val="Table_TextS5"/>
    <w:basedOn w:val="Normal"/>
    <w:rsid w:val="00FC0101"/>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title">
    <w:name w:val="Table_title"/>
    <w:basedOn w:val="Normal"/>
    <w:next w:val="Tabletext"/>
    <w:rsid w:val="00FC4ADC"/>
    <w:pPr>
      <w:keepNext/>
      <w:keepLines/>
      <w:spacing w:before="0" w:after="120"/>
      <w:jc w:val="center"/>
    </w:pPr>
    <w:rPr>
      <w:rFonts w:ascii="Times New Roman Bold" w:hAnsi="Times New Roman Bold"/>
      <w:b/>
      <w:sz w:val="20"/>
    </w:rPr>
  </w:style>
  <w:style w:type="table" w:styleId="TableGrid">
    <w:name w:val="Table Grid"/>
    <w:basedOn w:val="TableNormal"/>
    <w:qFormat/>
    <w:rsid w:val="00FC4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FC4ADC"/>
    <w:rPr>
      <w:rFonts w:ascii="Times New Roman" w:hAnsi="Times New Roman"/>
      <w:sz w:val="18"/>
      <w:lang w:val="fr-FR" w:eastAsia="en-US"/>
    </w:rPr>
  </w:style>
  <w:style w:type="paragraph" w:customStyle="1" w:styleId="AppArttitle">
    <w:name w:val="App_Art_title"/>
    <w:basedOn w:val="Arttitle"/>
    <w:next w:val="Normalaftertitle"/>
    <w:qFormat/>
    <w:rsid w:val="00FC4ADC"/>
    <w:rPr>
      <w:lang w:val="fr-CH"/>
    </w:rPr>
  </w:style>
  <w:style w:type="paragraph" w:customStyle="1" w:styleId="AppArtNo">
    <w:name w:val="App_Art_No"/>
    <w:basedOn w:val="ArtNo"/>
    <w:next w:val="AppArttitle"/>
    <w:qFormat/>
    <w:rsid w:val="00FC4ADC"/>
  </w:style>
  <w:style w:type="paragraph" w:customStyle="1" w:styleId="Headingsplit">
    <w:name w:val="Heading_split"/>
    <w:basedOn w:val="Headingi"/>
    <w:qFormat/>
    <w:rsid w:val="00FC4ADC"/>
  </w:style>
  <w:style w:type="paragraph" w:customStyle="1" w:styleId="Normalsplit">
    <w:name w:val="Normal_split"/>
    <w:basedOn w:val="Normal"/>
    <w:next w:val="Normal"/>
    <w:qFormat/>
    <w:rsid w:val="00FC4ADC"/>
  </w:style>
  <w:style w:type="character" w:customStyle="1" w:styleId="Provsplit">
    <w:name w:val="Prov_split"/>
    <w:basedOn w:val="DefaultParagraphFont"/>
    <w:uiPriority w:val="1"/>
    <w:qFormat/>
    <w:rsid w:val="00FC4ADC"/>
  </w:style>
  <w:style w:type="paragraph" w:customStyle="1" w:styleId="Tablesplit">
    <w:name w:val="Table_split"/>
    <w:basedOn w:val="Normal"/>
    <w:qFormat/>
    <w:rsid w:val="00FC4ADC"/>
    <w:pPr>
      <w:tabs>
        <w:tab w:val="clear" w:pos="1134"/>
        <w:tab w:val="clear" w:pos="1871"/>
        <w:tab w:val="clear" w:pos="2268"/>
        <w:tab w:val="left" w:pos="7825"/>
      </w:tabs>
      <w:spacing w:before="40" w:after="40"/>
    </w:pPr>
    <w:rPr>
      <w:b/>
      <w:sz w:val="20"/>
      <w:lang w:val="en-GB"/>
    </w:rPr>
  </w:style>
  <w:style w:type="paragraph" w:customStyle="1" w:styleId="Committee">
    <w:name w:val="Committee"/>
    <w:basedOn w:val="Normal"/>
    <w:qFormat/>
    <w:rsid w:val="00FC4ADC"/>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MethodHeadingb">
    <w:name w:val="Method_Headingb"/>
    <w:basedOn w:val="Headingb"/>
    <w:qFormat/>
    <w:rsid w:val="00FC4ADC"/>
  </w:style>
  <w:style w:type="paragraph" w:customStyle="1" w:styleId="Methodheading1">
    <w:name w:val="Method_heading1"/>
    <w:basedOn w:val="Heading1"/>
    <w:next w:val="Normal"/>
    <w:qFormat/>
    <w:rsid w:val="00FC4ADC"/>
  </w:style>
  <w:style w:type="paragraph" w:customStyle="1" w:styleId="Methodheading2">
    <w:name w:val="Method_heading2"/>
    <w:basedOn w:val="Heading2"/>
    <w:next w:val="Normal"/>
    <w:qFormat/>
    <w:rsid w:val="00FC4ADC"/>
  </w:style>
  <w:style w:type="paragraph" w:customStyle="1" w:styleId="Methodheading3">
    <w:name w:val="Method_heading3"/>
    <w:basedOn w:val="Heading3"/>
    <w:next w:val="Normal"/>
    <w:qFormat/>
    <w:rsid w:val="00FC4ADC"/>
  </w:style>
  <w:style w:type="paragraph" w:customStyle="1" w:styleId="Methodheading4">
    <w:name w:val="Method_heading4"/>
    <w:basedOn w:val="Heading4"/>
    <w:next w:val="Normal"/>
    <w:qFormat/>
    <w:rsid w:val="00FC4ADC"/>
  </w:style>
  <w:style w:type="paragraph" w:customStyle="1" w:styleId="Volumetitle">
    <w:name w:val="Volume_title"/>
    <w:basedOn w:val="ArtNo"/>
    <w:qFormat/>
    <w:rsid w:val="00FC4ADC"/>
    <w:rPr>
      <w:lang w:val="fr-CH"/>
    </w:rPr>
  </w:style>
  <w:style w:type="character" w:customStyle="1" w:styleId="enumlev1Char">
    <w:name w:val="enumlev1 Char"/>
    <w:link w:val="enumlev1"/>
    <w:qFormat/>
    <w:locked/>
    <w:rsid w:val="007E5188"/>
    <w:rPr>
      <w:rFonts w:ascii="Times New Roman" w:hAnsi="Times New Roman"/>
      <w:sz w:val="24"/>
      <w:lang w:val="fr-FR" w:eastAsia="en-US"/>
    </w:rPr>
  </w:style>
  <w:style w:type="paragraph" w:styleId="Revision">
    <w:name w:val="Revision"/>
    <w:hidden/>
    <w:uiPriority w:val="99"/>
    <w:semiHidden/>
    <w:rsid w:val="00CD0655"/>
    <w:rPr>
      <w:rFonts w:ascii="Times New Roman" w:hAnsi="Times New Roman"/>
      <w:sz w:val="24"/>
      <w:lang w:val="fr-FR" w:eastAsia="en-US"/>
    </w:rPr>
  </w:style>
  <w:style w:type="character" w:styleId="CommentReference">
    <w:name w:val="annotation reference"/>
    <w:basedOn w:val="DefaultParagraphFont"/>
    <w:semiHidden/>
    <w:unhideWhenUsed/>
    <w:rsid w:val="00727E46"/>
    <w:rPr>
      <w:sz w:val="16"/>
      <w:szCs w:val="16"/>
    </w:rPr>
  </w:style>
  <w:style w:type="paragraph" w:styleId="CommentText">
    <w:name w:val="annotation text"/>
    <w:basedOn w:val="Normal"/>
    <w:link w:val="CommentTextChar"/>
    <w:semiHidden/>
    <w:unhideWhenUsed/>
    <w:rsid w:val="00727E46"/>
    <w:rPr>
      <w:sz w:val="20"/>
    </w:rPr>
  </w:style>
  <w:style w:type="character" w:customStyle="1" w:styleId="CommentTextChar">
    <w:name w:val="Comment Text Char"/>
    <w:basedOn w:val="DefaultParagraphFont"/>
    <w:link w:val="CommentText"/>
    <w:semiHidden/>
    <w:rsid w:val="00727E46"/>
    <w:rPr>
      <w:rFonts w:ascii="Times New Roman" w:hAnsi="Times New Roman"/>
      <w:lang w:val="fr-FR" w:eastAsia="en-US"/>
    </w:rPr>
  </w:style>
  <w:style w:type="paragraph" w:styleId="CommentSubject">
    <w:name w:val="annotation subject"/>
    <w:basedOn w:val="CommentText"/>
    <w:next w:val="CommentText"/>
    <w:link w:val="CommentSubjectChar"/>
    <w:semiHidden/>
    <w:unhideWhenUsed/>
    <w:rsid w:val="00727E46"/>
    <w:rPr>
      <w:b/>
      <w:bCs/>
    </w:rPr>
  </w:style>
  <w:style w:type="character" w:customStyle="1" w:styleId="CommentSubjectChar">
    <w:name w:val="Comment Subject Char"/>
    <w:basedOn w:val="CommentTextChar"/>
    <w:link w:val="CommentSubject"/>
    <w:semiHidden/>
    <w:rsid w:val="00727E46"/>
    <w:rPr>
      <w:rFonts w:ascii="Times New Roman" w:hAnsi="Times New Roman"/>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7.png"/><Relationship Id="rId21" Type="http://schemas.openxmlformats.org/officeDocument/2006/relationships/oleObject" Target="embeddings/oleObject1.bin"/><Relationship Id="rId34" Type="http://schemas.openxmlformats.org/officeDocument/2006/relationships/image" Target="media/image23.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oleObject" Target="embeddings/oleObject5.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wmf"/><Relationship Id="rId27" Type="http://schemas.openxmlformats.org/officeDocument/2006/relationships/image" Target="media/image17.wmf"/><Relationship Id="rId30" Type="http://schemas.openxmlformats.org/officeDocument/2006/relationships/image" Target="media/image19.png"/><Relationship Id="rId35" Type="http://schemas.openxmlformats.org/officeDocument/2006/relationships/image" Target="media/image24.wmf"/><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13.wmf"/><Relationship Id="rId4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F%20-%20ITU\BR\PF_WRC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E3612-1469-46F9-944F-CDC29A1A2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PF_WRC23.dotx</Template>
  <TotalTime>328</TotalTime>
  <Pages>24</Pages>
  <Words>5027</Words>
  <Characters>28659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Manager>Secrétariat général - Pool</Manager>
  <Company>Union internationale des télécommunications (UIT)</Company>
  <LinksUpToDate>false</LinksUpToDate>
  <CharactersWithSpaces>33619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Conférence mondiale des radiocommunications - 2023</dc:subject>
  <dc:creator>French</dc:creator>
  <cp:keywords>WRC-23</cp:keywords>
  <cp:lastModifiedBy>French</cp:lastModifiedBy>
  <cp:revision>26</cp:revision>
  <cp:lastPrinted>2003-06-05T19:34:00Z</cp:lastPrinted>
  <dcterms:created xsi:type="dcterms:W3CDTF">2023-11-16T05:41:00Z</dcterms:created>
  <dcterms:modified xsi:type="dcterms:W3CDTF">2023-11-19T19:43:00Z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PF_WRC12.dotm</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