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75"/>
        <w:tblW w:w="10031" w:type="dxa"/>
        <w:tblLayout w:type="fixed"/>
        <w:tblLook w:val="0000" w:firstRow="0" w:lastRow="0" w:firstColumn="0" w:lastColumn="0" w:noHBand="0" w:noVBand="0"/>
      </w:tblPr>
      <w:tblGrid>
        <w:gridCol w:w="1418"/>
        <w:gridCol w:w="4819"/>
        <w:gridCol w:w="1701"/>
        <w:gridCol w:w="2093"/>
      </w:tblGrid>
      <w:tr w:rsidR="0043444A" w:rsidRPr="00E9125C" w14:paraId="2EB88EBF" w14:textId="77777777" w:rsidTr="007935CE">
        <w:trPr>
          <w:cantSplit/>
        </w:trPr>
        <w:tc>
          <w:tcPr>
            <w:tcW w:w="1418" w:type="dxa"/>
            <w:vAlign w:val="center"/>
          </w:tcPr>
          <w:p w14:paraId="53A34718" w14:textId="77777777" w:rsidR="0043444A" w:rsidRPr="00E9125C" w:rsidRDefault="0043444A" w:rsidP="00915398">
            <w:pPr>
              <w:spacing w:before="0"/>
              <w:rPr>
                <w:rFonts w:ascii="Verdana" w:hAnsi="Verdana"/>
                <w:position w:val="6"/>
              </w:rPr>
            </w:pPr>
            <w:bookmarkStart w:id="0" w:name="_Hlk150411316"/>
            <w:bookmarkStart w:id="1" w:name="_Hlk131597142"/>
            <w:bookmarkEnd w:id="0"/>
            <w:r w:rsidRPr="00E9125C">
              <w:drawing>
                <wp:inline distT="0" distB="0" distL="0" distR="0" wp14:anchorId="668D39D9" wp14:editId="52F1220E">
                  <wp:extent cx="712470" cy="785495"/>
                  <wp:effectExtent l="0" t="0" r="0"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c>
          <w:tcPr>
            <w:tcW w:w="6520" w:type="dxa"/>
            <w:gridSpan w:val="2"/>
          </w:tcPr>
          <w:p w14:paraId="39EB3F35" w14:textId="77777777" w:rsidR="0043444A" w:rsidRPr="00E9125C" w:rsidRDefault="0043444A" w:rsidP="00915398">
            <w:pPr>
              <w:spacing w:before="400" w:after="48" w:line="240" w:lineRule="atLeast"/>
              <w:rPr>
                <w:rFonts w:ascii="Verdana" w:hAnsi="Verdana"/>
                <w:position w:val="6"/>
              </w:rPr>
            </w:pPr>
            <w:r w:rsidRPr="00E9125C">
              <w:rPr>
                <w:rFonts w:ascii="Verdana" w:hAnsi="Verdana" w:cs="Times"/>
                <w:b/>
                <w:position w:val="6"/>
                <w:sz w:val="22"/>
                <w:szCs w:val="22"/>
              </w:rPr>
              <w:t>World Radiocommunication Conference (WRC-23)</w:t>
            </w:r>
            <w:r w:rsidRPr="00E9125C">
              <w:rPr>
                <w:rFonts w:ascii="Verdana" w:hAnsi="Verdana" w:cs="Times"/>
                <w:b/>
                <w:position w:val="6"/>
                <w:sz w:val="26"/>
                <w:szCs w:val="26"/>
              </w:rPr>
              <w:br/>
            </w:r>
            <w:r w:rsidRPr="00E9125C">
              <w:rPr>
                <w:rFonts w:ascii="Verdana" w:hAnsi="Verdana"/>
                <w:b/>
                <w:bCs/>
                <w:position w:val="6"/>
                <w:sz w:val="18"/>
                <w:szCs w:val="18"/>
              </w:rPr>
              <w:t>Dubai, 20 November - 15 December 2023</w:t>
            </w:r>
          </w:p>
        </w:tc>
        <w:tc>
          <w:tcPr>
            <w:tcW w:w="2093" w:type="dxa"/>
            <w:vAlign w:val="center"/>
          </w:tcPr>
          <w:p w14:paraId="10E4A5C7" w14:textId="77777777" w:rsidR="0043444A" w:rsidRPr="00E9125C" w:rsidRDefault="00EA505C" w:rsidP="00915398">
            <w:pPr>
              <w:spacing w:before="0" w:line="240" w:lineRule="atLeast"/>
            </w:pPr>
            <w:bookmarkStart w:id="2" w:name="ditulogo"/>
            <w:bookmarkEnd w:id="2"/>
            <w:r w:rsidRPr="00E9125C">
              <w:drawing>
                <wp:inline distT="0" distB="0" distL="0" distR="0" wp14:anchorId="07B46654" wp14:editId="2EC665EE">
                  <wp:extent cx="1007778" cy="10077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4481" cy="1014481"/>
                          </a:xfrm>
                          <a:prstGeom prst="rect">
                            <a:avLst/>
                          </a:prstGeom>
                          <a:noFill/>
                          <a:ln>
                            <a:noFill/>
                          </a:ln>
                        </pic:spPr>
                      </pic:pic>
                    </a:graphicData>
                  </a:graphic>
                </wp:inline>
              </w:drawing>
            </w:r>
          </w:p>
        </w:tc>
      </w:tr>
      <w:tr w:rsidR="0043444A" w:rsidRPr="00E9125C" w14:paraId="1C54B669" w14:textId="77777777" w:rsidTr="00CB3CB2">
        <w:trPr>
          <w:cantSplit/>
        </w:trPr>
        <w:tc>
          <w:tcPr>
            <w:tcW w:w="6237" w:type="dxa"/>
            <w:gridSpan w:val="2"/>
            <w:tcBorders>
              <w:bottom w:val="single" w:sz="12" w:space="0" w:color="auto"/>
            </w:tcBorders>
          </w:tcPr>
          <w:p w14:paraId="79490BDA" w14:textId="77777777" w:rsidR="0043444A" w:rsidRPr="00E9125C" w:rsidRDefault="0043444A" w:rsidP="00D91769">
            <w:pPr>
              <w:spacing w:before="0" w:after="48" w:line="240" w:lineRule="atLeast"/>
              <w:rPr>
                <w:rFonts w:ascii="Verdana" w:hAnsi="Verdana"/>
                <w:b/>
                <w:bCs/>
                <w:position w:val="6"/>
                <w:sz w:val="20"/>
              </w:rPr>
            </w:pPr>
            <w:bookmarkStart w:id="3" w:name="dhead"/>
            <w:bookmarkEnd w:id="1"/>
          </w:p>
        </w:tc>
        <w:tc>
          <w:tcPr>
            <w:tcW w:w="3794" w:type="dxa"/>
            <w:gridSpan w:val="2"/>
            <w:tcBorders>
              <w:bottom w:val="single" w:sz="12" w:space="0" w:color="auto"/>
            </w:tcBorders>
          </w:tcPr>
          <w:p w14:paraId="02589B91" w14:textId="77777777" w:rsidR="0043444A" w:rsidRPr="00E9125C" w:rsidRDefault="0043444A" w:rsidP="00D91769">
            <w:pPr>
              <w:spacing w:before="0" w:after="48" w:line="240" w:lineRule="atLeast"/>
              <w:rPr>
                <w:rFonts w:ascii="Verdana" w:hAnsi="Verdana"/>
                <w:b/>
                <w:bCs/>
                <w:position w:val="6"/>
                <w:sz w:val="20"/>
              </w:rPr>
            </w:pPr>
          </w:p>
        </w:tc>
      </w:tr>
      <w:tr w:rsidR="0043444A" w:rsidRPr="00E9125C" w14:paraId="2D5EAB90" w14:textId="77777777" w:rsidTr="00CB3CB2">
        <w:trPr>
          <w:cantSplit/>
        </w:trPr>
        <w:tc>
          <w:tcPr>
            <w:tcW w:w="6237" w:type="dxa"/>
            <w:gridSpan w:val="2"/>
            <w:tcBorders>
              <w:top w:val="single" w:sz="12" w:space="0" w:color="auto"/>
            </w:tcBorders>
          </w:tcPr>
          <w:p w14:paraId="78E69E7A" w14:textId="77777777" w:rsidR="0043444A" w:rsidRPr="00E9125C" w:rsidRDefault="0043444A" w:rsidP="00D91769">
            <w:pPr>
              <w:spacing w:before="0" w:after="48" w:line="240" w:lineRule="atLeast"/>
              <w:rPr>
                <w:rFonts w:ascii="Verdana" w:hAnsi="Verdana"/>
                <w:b/>
                <w:smallCaps/>
                <w:sz w:val="20"/>
              </w:rPr>
            </w:pPr>
          </w:p>
        </w:tc>
        <w:tc>
          <w:tcPr>
            <w:tcW w:w="3794" w:type="dxa"/>
            <w:gridSpan w:val="2"/>
            <w:tcBorders>
              <w:top w:val="single" w:sz="12" w:space="0" w:color="auto"/>
            </w:tcBorders>
          </w:tcPr>
          <w:p w14:paraId="425AB857" w14:textId="77777777" w:rsidR="0043444A" w:rsidRPr="00E9125C" w:rsidRDefault="0043444A" w:rsidP="00D91769">
            <w:pPr>
              <w:spacing w:before="0" w:line="240" w:lineRule="atLeast"/>
              <w:rPr>
                <w:rFonts w:ascii="Verdana" w:hAnsi="Verdana"/>
                <w:sz w:val="20"/>
              </w:rPr>
            </w:pPr>
          </w:p>
        </w:tc>
      </w:tr>
      <w:tr w:rsidR="0043444A" w:rsidRPr="00E9125C" w14:paraId="573B89D7" w14:textId="77777777" w:rsidTr="00CB3CB2">
        <w:trPr>
          <w:cantSplit/>
          <w:trHeight w:val="23"/>
        </w:trPr>
        <w:tc>
          <w:tcPr>
            <w:tcW w:w="6237" w:type="dxa"/>
            <w:gridSpan w:val="2"/>
            <w:vMerge w:val="restart"/>
          </w:tcPr>
          <w:p w14:paraId="23E87181" w14:textId="77777777" w:rsidR="0043444A" w:rsidRPr="00E9125C" w:rsidRDefault="0043444A" w:rsidP="00D91769">
            <w:pPr>
              <w:tabs>
                <w:tab w:val="left" w:pos="851"/>
              </w:tabs>
              <w:spacing w:before="0" w:line="240" w:lineRule="atLeast"/>
              <w:rPr>
                <w:rFonts w:ascii="Verdana" w:hAnsi="Verdana"/>
                <w:sz w:val="20"/>
                <w:vertAlign w:val="subscript"/>
              </w:rPr>
            </w:pPr>
            <w:bookmarkStart w:id="4" w:name="dnum" w:colFirst="1" w:colLast="1"/>
            <w:bookmarkStart w:id="5" w:name="dmeeting" w:colFirst="0" w:colLast="0"/>
            <w:bookmarkEnd w:id="3"/>
            <w:r w:rsidRPr="00E9125C">
              <w:rPr>
                <w:rFonts w:ascii="Verdana" w:hAnsi="Verdana"/>
                <w:b/>
                <w:sz w:val="20"/>
              </w:rPr>
              <w:t>PLENARY MEETING</w:t>
            </w:r>
          </w:p>
        </w:tc>
        <w:tc>
          <w:tcPr>
            <w:tcW w:w="3794" w:type="dxa"/>
            <w:gridSpan w:val="2"/>
          </w:tcPr>
          <w:p w14:paraId="27573290" w14:textId="4E5AEE17" w:rsidR="0043444A" w:rsidRPr="00E9125C" w:rsidRDefault="00DE16F5" w:rsidP="00CB3CB2">
            <w:pPr>
              <w:tabs>
                <w:tab w:val="left" w:pos="851"/>
              </w:tabs>
              <w:spacing w:before="0" w:line="240" w:lineRule="atLeast"/>
              <w:rPr>
                <w:rFonts w:ascii="Verdana" w:hAnsi="Verdana"/>
                <w:sz w:val="20"/>
                <w:highlight w:val="yellow"/>
              </w:rPr>
            </w:pPr>
            <w:r w:rsidRPr="00E9125C">
              <w:rPr>
                <w:rFonts w:ascii="Verdana" w:hAnsi="Verdana"/>
                <w:b/>
                <w:sz w:val="20"/>
              </w:rPr>
              <w:t>Addendum 1</w:t>
            </w:r>
            <w:r w:rsidR="00CB3CB2" w:rsidRPr="00E9125C">
              <w:rPr>
                <w:rFonts w:ascii="Verdana" w:hAnsi="Verdana"/>
                <w:b/>
                <w:sz w:val="20"/>
              </w:rPr>
              <w:t xml:space="preserve"> to</w:t>
            </w:r>
            <w:r w:rsidR="00CB3CB2" w:rsidRPr="00E9125C">
              <w:rPr>
                <w:rFonts w:ascii="Verdana" w:hAnsi="Verdana"/>
                <w:b/>
                <w:sz w:val="20"/>
              </w:rPr>
              <w:br/>
            </w:r>
            <w:r w:rsidR="0043444A" w:rsidRPr="00E9125C">
              <w:rPr>
                <w:rFonts w:ascii="Verdana" w:hAnsi="Verdana"/>
                <w:b/>
                <w:sz w:val="20"/>
              </w:rPr>
              <w:t xml:space="preserve">Document </w:t>
            </w:r>
            <w:r w:rsidR="00CA14F5" w:rsidRPr="00E9125C">
              <w:rPr>
                <w:rFonts w:ascii="Verdana" w:hAnsi="Verdana"/>
                <w:b/>
                <w:sz w:val="20"/>
              </w:rPr>
              <w:t>85</w:t>
            </w:r>
            <w:r w:rsidRPr="00E9125C">
              <w:rPr>
                <w:rFonts w:ascii="Verdana" w:hAnsi="Verdana"/>
                <w:b/>
                <w:sz w:val="20"/>
              </w:rPr>
              <w:t>(Add.4)</w:t>
            </w:r>
            <w:r w:rsidR="00CB3CB2" w:rsidRPr="00E9125C">
              <w:rPr>
                <w:rFonts w:ascii="Verdana" w:hAnsi="Verdana"/>
                <w:b/>
                <w:sz w:val="20"/>
              </w:rPr>
              <w:t>(Add.1)</w:t>
            </w:r>
            <w:r w:rsidR="0043444A" w:rsidRPr="00E9125C">
              <w:rPr>
                <w:rFonts w:ascii="Verdana" w:hAnsi="Verdana"/>
                <w:b/>
                <w:sz w:val="20"/>
              </w:rPr>
              <w:t>-E</w:t>
            </w:r>
          </w:p>
        </w:tc>
      </w:tr>
      <w:tr w:rsidR="0043444A" w:rsidRPr="00E9125C" w14:paraId="5F6AD5A2" w14:textId="77777777" w:rsidTr="00CB3CB2">
        <w:trPr>
          <w:cantSplit/>
          <w:trHeight w:val="23"/>
        </w:trPr>
        <w:tc>
          <w:tcPr>
            <w:tcW w:w="6237" w:type="dxa"/>
            <w:gridSpan w:val="2"/>
            <w:vMerge/>
          </w:tcPr>
          <w:p w14:paraId="2223DA8B" w14:textId="77777777" w:rsidR="0043444A" w:rsidRPr="00E9125C" w:rsidRDefault="0043444A" w:rsidP="00517B78">
            <w:pPr>
              <w:tabs>
                <w:tab w:val="left" w:pos="851"/>
              </w:tabs>
              <w:spacing w:line="240" w:lineRule="atLeast"/>
              <w:rPr>
                <w:rFonts w:ascii="Verdana" w:hAnsi="Verdana"/>
                <w:b/>
                <w:sz w:val="20"/>
              </w:rPr>
            </w:pPr>
            <w:bookmarkStart w:id="6" w:name="ddate" w:colFirst="1" w:colLast="1"/>
            <w:bookmarkEnd w:id="4"/>
            <w:bookmarkEnd w:id="5"/>
          </w:p>
        </w:tc>
        <w:tc>
          <w:tcPr>
            <w:tcW w:w="3794" w:type="dxa"/>
            <w:gridSpan w:val="2"/>
          </w:tcPr>
          <w:p w14:paraId="5483CD61" w14:textId="33A04A87" w:rsidR="0043444A" w:rsidRPr="00E9125C" w:rsidRDefault="000871DA" w:rsidP="00A2048C">
            <w:pPr>
              <w:tabs>
                <w:tab w:val="left" w:pos="993"/>
              </w:tabs>
              <w:spacing w:before="0"/>
              <w:rPr>
                <w:rFonts w:ascii="Verdana" w:hAnsi="Verdana"/>
                <w:sz w:val="20"/>
              </w:rPr>
            </w:pPr>
            <w:r w:rsidRPr="00E9125C">
              <w:rPr>
                <w:rFonts w:ascii="Verdana" w:hAnsi="Verdana"/>
                <w:b/>
                <w:sz w:val="20"/>
              </w:rPr>
              <w:t>22</w:t>
            </w:r>
            <w:r w:rsidR="00DE16F5" w:rsidRPr="00E9125C">
              <w:rPr>
                <w:rFonts w:ascii="Verdana" w:hAnsi="Verdana"/>
                <w:b/>
                <w:sz w:val="20"/>
              </w:rPr>
              <w:t xml:space="preserve"> October</w:t>
            </w:r>
            <w:r w:rsidR="0043444A" w:rsidRPr="00E9125C">
              <w:rPr>
                <w:rFonts w:ascii="Verdana" w:hAnsi="Verdana"/>
                <w:b/>
                <w:sz w:val="20"/>
              </w:rPr>
              <w:t xml:space="preserve"> 20</w:t>
            </w:r>
            <w:r w:rsidR="00B5785C" w:rsidRPr="00E9125C">
              <w:rPr>
                <w:rFonts w:ascii="Verdana" w:hAnsi="Verdana"/>
                <w:b/>
                <w:sz w:val="20"/>
              </w:rPr>
              <w:t>23</w:t>
            </w:r>
          </w:p>
        </w:tc>
      </w:tr>
      <w:tr w:rsidR="0043444A" w:rsidRPr="00E9125C" w14:paraId="680C368D" w14:textId="77777777" w:rsidTr="00CB3CB2">
        <w:trPr>
          <w:cantSplit/>
          <w:trHeight w:val="23"/>
        </w:trPr>
        <w:tc>
          <w:tcPr>
            <w:tcW w:w="6237" w:type="dxa"/>
            <w:gridSpan w:val="2"/>
            <w:vMerge/>
          </w:tcPr>
          <w:p w14:paraId="20928810" w14:textId="77777777" w:rsidR="0043444A" w:rsidRPr="00E9125C" w:rsidRDefault="0043444A" w:rsidP="00517B78">
            <w:pPr>
              <w:tabs>
                <w:tab w:val="left" w:pos="851"/>
              </w:tabs>
              <w:spacing w:line="240" w:lineRule="atLeast"/>
              <w:rPr>
                <w:rFonts w:ascii="Verdana" w:hAnsi="Verdana"/>
                <w:b/>
                <w:sz w:val="20"/>
              </w:rPr>
            </w:pPr>
            <w:bookmarkStart w:id="7" w:name="dorlang" w:colFirst="1" w:colLast="1"/>
            <w:bookmarkEnd w:id="6"/>
          </w:p>
        </w:tc>
        <w:tc>
          <w:tcPr>
            <w:tcW w:w="3794" w:type="dxa"/>
            <w:gridSpan w:val="2"/>
          </w:tcPr>
          <w:p w14:paraId="307A89FB" w14:textId="3BF2E769" w:rsidR="0043444A" w:rsidRPr="00E9125C" w:rsidRDefault="0043444A" w:rsidP="00D91769">
            <w:pPr>
              <w:tabs>
                <w:tab w:val="left" w:pos="993"/>
              </w:tabs>
              <w:spacing w:before="0" w:after="120"/>
              <w:rPr>
                <w:rFonts w:ascii="Verdana" w:hAnsi="Verdana"/>
                <w:sz w:val="20"/>
              </w:rPr>
            </w:pPr>
            <w:r w:rsidRPr="00E9125C">
              <w:rPr>
                <w:rFonts w:ascii="Verdana" w:hAnsi="Verdana"/>
                <w:b/>
                <w:sz w:val="20"/>
              </w:rPr>
              <w:t xml:space="preserve">Original: </w:t>
            </w:r>
            <w:r w:rsidR="00DE16F5" w:rsidRPr="00E9125C">
              <w:rPr>
                <w:rFonts w:ascii="Verdana" w:hAnsi="Verdana"/>
                <w:b/>
                <w:sz w:val="20"/>
              </w:rPr>
              <w:t>Russian</w:t>
            </w:r>
          </w:p>
        </w:tc>
      </w:tr>
      <w:tr w:rsidR="0043444A" w:rsidRPr="00E9125C" w14:paraId="0425E992" w14:textId="77777777" w:rsidTr="0043444A">
        <w:trPr>
          <w:cantSplit/>
        </w:trPr>
        <w:tc>
          <w:tcPr>
            <w:tcW w:w="10031" w:type="dxa"/>
            <w:gridSpan w:val="4"/>
          </w:tcPr>
          <w:p w14:paraId="3795AD4B" w14:textId="5CA4618F" w:rsidR="0043444A" w:rsidRPr="00E9125C" w:rsidRDefault="000871DA" w:rsidP="00517B78">
            <w:pPr>
              <w:pStyle w:val="Source"/>
            </w:pPr>
            <w:bookmarkStart w:id="8" w:name="dsource" w:colFirst="0" w:colLast="0"/>
            <w:bookmarkEnd w:id="7"/>
            <w:r w:rsidRPr="00E9125C">
              <w:rPr>
                <w:szCs w:val="26"/>
              </w:rPr>
              <w:t>Regional Commonwealth in the field of Communications Common Proposals</w:t>
            </w:r>
          </w:p>
        </w:tc>
      </w:tr>
      <w:tr w:rsidR="00DE16F5" w:rsidRPr="00E9125C" w14:paraId="2E5A4FA9" w14:textId="77777777" w:rsidTr="0043444A">
        <w:trPr>
          <w:cantSplit/>
        </w:trPr>
        <w:tc>
          <w:tcPr>
            <w:tcW w:w="10031" w:type="dxa"/>
            <w:gridSpan w:val="4"/>
          </w:tcPr>
          <w:p w14:paraId="3D7E38EA" w14:textId="511AB591" w:rsidR="00DE16F5" w:rsidRPr="00E9125C" w:rsidRDefault="000871DA" w:rsidP="00DE16F5">
            <w:pPr>
              <w:pStyle w:val="Title1"/>
            </w:pPr>
            <w:bookmarkStart w:id="9" w:name="dtitle1" w:colFirst="0" w:colLast="0"/>
            <w:bookmarkEnd w:id="8"/>
            <w:r w:rsidRPr="00E9125C">
              <w:rPr>
                <w:szCs w:val="26"/>
              </w:rPr>
              <w:t>proposals for the work of the conference</w:t>
            </w:r>
          </w:p>
        </w:tc>
      </w:tr>
      <w:tr w:rsidR="0043444A" w:rsidRPr="00E9125C" w14:paraId="23FCF98F" w14:textId="77777777" w:rsidTr="0043444A">
        <w:trPr>
          <w:cantSplit/>
        </w:trPr>
        <w:tc>
          <w:tcPr>
            <w:tcW w:w="10031" w:type="dxa"/>
            <w:gridSpan w:val="4"/>
          </w:tcPr>
          <w:p w14:paraId="59AEDA63" w14:textId="77777777" w:rsidR="0043444A" w:rsidRPr="00E9125C" w:rsidRDefault="0043444A" w:rsidP="00517B78">
            <w:pPr>
              <w:pStyle w:val="Title2"/>
            </w:pPr>
            <w:bookmarkStart w:id="10" w:name="dtitle2" w:colFirst="0" w:colLast="0"/>
            <w:bookmarkEnd w:id="9"/>
          </w:p>
        </w:tc>
      </w:tr>
      <w:tr w:rsidR="00DE16F5" w:rsidRPr="00E9125C" w14:paraId="55FA0CF5" w14:textId="77777777" w:rsidTr="0043444A">
        <w:trPr>
          <w:cantSplit/>
        </w:trPr>
        <w:tc>
          <w:tcPr>
            <w:tcW w:w="10031" w:type="dxa"/>
            <w:gridSpan w:val="4"/>
          </w:tcPr>
          <w:p w14:paraId="3AFEA483" w14:textId="1CF44CC7" w:rsidR="00DE16F5" w:rsidRPr="00E9125C" w:rsidRDefault="000871DA" w:rsidP="00DE16F5">
            <w:pPr>
              <w:pStyle w:val="Title3"/>
            </w:pPr>
            <w:bookmarkStart w:id="11" w:name="dtitle3" w:colFirst="0" w:colLast="0"/>
            <w:bookmarkEnd w:id="10"/>
            <w:r w:rsidRPr="00E9125C">
              <w:t>Agenda item</w:t>
            </w:r>
            <w:r w:rsidR="00DE16F5" w:rsidRPr="00E9125C">
              <w:t xml:space="preserve"> 1.4</w:t>
            </w:r>
          </w:p>
        </w:tc>
      </w:tr>
    </w:tbl>
    <w:bookmarkEnd w:id="11"/>
    <w:p w14:paraId="74CFE4E6" w14:textId="4E7A95BA" w:rsidR="008A7CB7" w:rsidRPr="00E9125C" w:rsidRDefault="00DE16F5" w:rsidP="00DE16F5">
      <w:pPr>
        <w:rPr>
          <w:lang w:eastAsia="zh-CN"/>
        </w:rPr>
      </w:pPr>
      <w:r w:rsidRPr="00E9125C">
        <w:t>1.4</w:t>
      </w:r>
      <w:r w:rsidRPr="00E9125C">
        <w:tab/>
      </w:r>
      <w:r w:rsidRPr="00E9125C">
        <w:rPr>
          <w:lang w:eastAsia="zh-CN"/>
        </w:rPr>
        <w:t>to consider, in accordance with Resolution </w:t>
      </w:r>
      <w:r w:rsidRPr="00E9125C">
        <w:rPr>
          <w:b/>
          <w:lang w:eastAsia="zh-CN"/>
        </w:rPr>
        <w:t>247 (WRC</w:t>
      </w:r>
      <w:r w:rsidRPr="00E9125C">
        <w:rPr>
          <w:b/>
          <w:lang w:eastAsia="zh-CN"/>
        </w:rPr>
        <w:noBreakHyphen/>
        <w:t>19)</w:t>
      </w:r>
      <w:r w:rsidRPr="00E9125C">
        <w:rPr>
          <w:lang w:eastAsia="zh-CN"/>
        </w:rPr>
        <w:t xml:space="preserve">, the use of high-altitude platform stations as IMT </w:t>
      </w:r>
      <w:r w:rsidRPr="00E9125C">
        <w:t>base</w:t>
      </w:r>
      <w:r w:rsidRPr="00E9125C">
        <w:rPr>
          <w:lang w:eastAsia="zh-CN"/>
        </w:rPr>
        <w:t xml:space="preserve"> stations (HIBS) in the mobile service in certain frequency bands below 2.7 GHz already identified for IMT, on a global or regional level;</w:t>
      </w:r>
    </w:p>
    <w:p w14:paraId="2E41BEDF" w14:textId="233628AE" w:rsidR="00DE16F5" w:rsidRPr="00E9125C" w:rsidRDefault="00B065B5" w:rsidP="00DE16F5">
      <w:pPr>
        <w:pStyle w:val="Headingb"/>
        <w:rPr>
          <w:lang w:val="en-GB"/>
        </w:rPr>
      </w:pPr>
      <w:r w:rsidRPr="00E9125C">
        <w:rPr>
          <w:lang w:val="en-GB"/>
        </w:rPr>
        <w:t>Introduction</w:t>
      </w:r>
    </w:p>
    <w:p w14:paraId="73FEDBF1" w14:textId="23DF1A1D" w:rsidR="00B065B5" w:rsidRPr="00E9125C" w:rsidRDefault="008641BE" w:rsidP="00CB3CB2">
      <w:r w:rsidRPr="00E9125C">
        <w:t>U</w:t>
      </w:r>
      <w:r w:rsidR="00B065B5" w:rsidRPr="00E9125C">
        <w:t xml:space="preserve">nder WRC-23 agenda item 1.4, studies </w:t>
      </w:r>
      <w:r w:rsidR="00E3476A" w:rsidRPr="00E9125C">
        <w:t>have been</w:t>
      </w:r>
      <w:r w:rsidR="00B065B5" w:rsidRPr="00E9125C">
        <w:t xml:space="preserve"> carried out in ITU-R </w:t>
      </w:r>
      <w:r w:rsidRPr="00E9125C">
        <w:t>on</w:t>
      </w:r>
      <w:r w:rsidR="00B065B5" w:rsidRPr="00E9125C">
        <w:t xml:space="preserve"> the </w:t>
      </w:r>
      <w:r w:rsidR="00E3476A" w:rsidRPr="00E9125C">
        <w:t xml:space="preserve">impact of interference </w:t>
      </w:r>
      <w:r w:rsidR="00B065B5" w:rsidRPr="00E9125C">
        <w:t>from H</w:t>
      </w:r>
      <w:r w:rsidRPr="00E9125C">
        <w:t>IBS</w:t>
      </w:r>
      <w:r w:rsidR="00B065B5" w:rsidRPr="00E9125C">
        <w:t xml:space="preserve"> </w:t>
      </w:r>
      <w:r w:rsidR="00E3476A" w:rsidRPr="00E9125C">
        <w:t>on</w:t>
      </w:r>
      <w:r w:rsidR="00B065B5" w:rsidRPr="00E9125C">
        <w:t xml:space="preserve"> radio stations of </w:t>
      </w:r>
      <w:r w:rsidRPr="00E9125C">
        <w:t>existing</w:t>
      </w:r>
      <w:r w:rsidR="00B065B5" w:rsidRPr="00E9125C">
        <w:t xml:space="preserve"> radio services in the frequency band 6</w:t>
      </w:r>
      <w:r w:rsidR="00B74839" w:rsidRPr="00E9125C">
        <w:t>94</w:t>
      </w:r>
      <w:r w:rsidR="00B065B5" w:rsidRPr="00E9125C">
        <w:t>-960</w:t>
      </w:r>
      <w:r w:rsidR="00B27EC1" w:rsidRPr="00E9125C">
        <w:t> MHz</w:t>
      </w:r>
      <w:r w:rsidR="00B065B5" w:rsidRPr="00E9125C">
        <w:t xml:space="preserve">. One of those services is the land mobile service. On the basis of the studies carried out in ITU-R on the </w:t>
      </w:r>
      <w:r w:rsidR="00CF5BC1" w:rsidRPr="00E9125C">
        <w:t>effect</w:t>
      </w:r>
      <w:r w:rsidR="00B065B5" w:rsidRPr="00E9125C">
        <w:t xml:space="preserve"> of H</w:t>
      </w:r>
      <w:r w:rsidRPr="00E9125C">
        <w:t>IBS</w:t>
      </w:r>
      <w:r w:rsidR="00B065B5" w:rsidRPr="00E9125C">
        <w:t xml:space="preserve"> on </w:t>
      </w:r>
      <w:bookmarkStart w:id="12" w:name="_Hlk150330683"/>
      <w:r w:rsidRPr="00E9125C">
        <w:t>IMT</w:t>
      </w:r>
      <w:r w:rsidR="00B065B5" w:rsidRPr="00E9125C">
        <w:t>-2020</w:t>
      </w:r>
      <w:bookmarkEnd w:id="12"/>
      <w:r w:rsidR="00B065B5" w:rsidRPr="00E9125C">
        <w:t>, power flux</w:t>
      </w:r>
      <w:r w:rsidRPr="00E9125C">
        <w:t>-</w:t>
      </w:r>
      <w:r w:rsidR="00B065B5" w:rsidRPr="00E9125C">
        <w:t xml:space="preserve">density masks </w:t>
      </w:r>
      <w:r w:rsidRPr="00E9125C">
        <w:t>have been</w:t>
      </w:r>
      <w:r w:rsidR="00B065B5" w:rsidRPr="00E9125C">
        <w:t xml:space="preserve"> developed to </w:t>
      </w:r>
      <w:r w:rsidR="00CF5BC1" w:rsidRPr="00E9125C">
        <w:t xml:space="preserve">ensure the </w:t>
      </w:r>
      <w:r w:rsidR="00B065B5" w:rsidRPr="00E9125C">
        <w:t>protect</w:t>
      </w:r>
      <w:r w:rsidR="00CF5BC1" w:rsidRPr="00E9125C">
        <w:t>ion</w:t>
      </w:r>
      <w:r w:rsidR="00B065B5" w:rsidRPr="00E9125C">
        <w:t xml:space="preserve"> </w:t>
      </w:r>
      <w:r w:rsidR="007E1BAC" w:rsidRPr="00E9125C">
        <w:t xml:space="preserve">of </w:t>
      </w:r>
      <w:r w:rsidRPr="00E9125C">
        <w:t>IMT</w:t>
      </w:r>
      <w:r w:rsidRPr="00E9125C">
        <w:noBreakHyphen/>
        <w:t xml:space="preserve">2020 </w:t>
      </w:r>
      <w:r w:rsidR="00B065B5" w:rsidRPr="00E9125C">
        <w:t xml:space="preserve">stations. However, it should be </w:t>
      </w:r>
      <w:r w:rsidR="007E1BAC" w:rsidRPr="00E9125C">
        <w:t xml:space="preserve">noted </w:t>
      </w:r>
      <w:r w:rsidR="00B065B5" w:rsidRPr="00E9125C">
        <w:t xml:space="preserve">that most countries of the world, including RCC countries, are still using </w:t>
      </w:r>
      <w:r w:rsidR="007E1BAC" w:rsidRPr="00E9125C">
        <w:t>previous-</w:t>
      </w:r>
      <w:r w:rsidR="00B065B5" w:rsidRPr="00E9125C">
        <w:t>generation standards in the frequency band 694-960</w:t>
      </w:r>
      <w:r w:rsidR="00B27EC1" w:rsidRPr="00E9125C">
        <w:t> MHz</w:t>
      </w:r>
      <w:r w:rsidR="00B065B5" w:rsidRPr="00E9125C">
        <w:t xml:space="preserve">, </w:t>
      </w:r>
      <w:r w:rsidR="00B74839" w:rsidRPr="00E9125C">
        <w:t>in particul</w:t>
      </w:r>
      <w:r w:rsidR="007E1BAC" w:rsidRPr="00E9125C">
        <w:t>a</w:t>
      </w:r>
      <w:r w:rsidR="00B74839" w:rsidRPr="00E9125C">
        <w:t>r</w:t>
      </w:r>
      <w:r w:rsidR="00B065B5" w:rsidRPr="00E9125C">
        <w:t xml:space="preserve"> </w:t>
      </w:r>
      <w:r w:rsidRPr="00E9125C">
        <w:t xml:space="preserve">IMT-2000 </w:t>
      </w:r>
      <w:r w:rsidR="00B065B5" w:rsidRPr="00E9125C">
        <w:t xml:space="preserve">and </w:t>
      </w:r>
      <w:r w:rsidRPr="00E9125C">
        <w:t>IMT</w:t>
      </w:r>
      <w:r w:rsidRPr="00E9125C">
        <w:noBreakHyphen/>
        <w:t>A</w:t>
      </w:r>
      <w:r w:rsidR="00B065B5" w:rsidRPr="00E9125C">
        <w:t>dvanced</w:t>
      </w:r>
      <w:r w:rsidRPr="00E9125C">
        <w:t>, and plan to continue doing so in the long term</w:t>
      </w:r>
      <w:r w:rsidR="00B065B5" w:rsidRPr="00E9125C">
        <w:t xml:space="preserve">. Therefore, </w:t>
      </w:r>
      <w:r w:rsidRPr="00E9125C">
        <w:t xml:space="preserve">separate studies are required to </w:t>
      </w:r>
      <w:r w:rsidR="00B065B5" w:rsidRPr="00E9125C">
        <w:t xml:space="preserve">verify the </w:t>
      </w:r>
      <w:r w:rsidRPr="00E9125C">
        <w:t>masks</w:t>
      </w:r>
      <w:r w:rsidR="00B065B5" w:rsidRPr="00E9125C">
        <w:t xml:space="preserve"> developed </w:t>
      </w:r>
      <w:r w:rsidRPr="00E9125C">
        <w:t xml:space="preserve">in terms of </w:t>
      </w:r>
      <w:r w:rsidR="00CF5BC1" w:rsidRPr="00E9125C">
        <w:t xml:space="preserve">their ability to </w:t>
      </w:r>
      <w:r w:rsidR="00B065B5" w:rsidRPr="00E9125C">
        <w:t xml:space="preserve">protect </w:t>
      </w:r>
      <w:r w:rsidRPr="00E9125C">
        <w:t xml:space="preserve">IMT-2000 </w:t>
      </w:r>
      <w:r w:rsidR="00B065B5" w:rsidRPr="00E9125C">
        <w:t xml:space="preserve">and </w:t>
      </w:r>
      <w:r w:rsidRPr="00E9125C">
        <w:t>IMT</w:t>
      </w:r>
      <w:r w:rsidR="00CF5BC1" w:rsidRPr="00E9125C">
        <w:noBreakHyphen/>
      </w:r>
      <w:r w:rsidRPr="00E9125C">
        <w:t xml:space="preserve">Advanced </w:t>
      </w:r>
      <w:r w:rsidR="00B065B5" w:rsidRPr="00E9125C">
        <w:t xml:space="preserve">from </w:t>
      </w:r>
      <w:r w:rsidR="00C419A1" w:rsidRPr="00E9125C">
        <w:t xml:space="preserve">the </w:t>
      </w:r>
      <w:r w:rsidR="00B065B5" w:rsidRPr="00E9125C">
        <w:t xml:space="preserve">interference </w:t>
      </w:r>
      <w:r w:rsidR="00B74839" w:rsidRPr="00E9125C">
        <w:t>impact</w:t>
      </w:r>
      <w:r w:rsidR="00B065B5" w:rsidRPr="00E9125C">
        <w:t xml:space="preserve"> of HIBS in view of the differences in characteristics between </w:t>
      </w:r>
      <w:r w:rsidR="00C419A1" w:rsidRPr="00E9125C">
        <w:t xml:space="preserve">IMT-2000/IMT-Advanced </w:t>
      </w:r>
      <w:r w:rsidR="00B065B5" w:rsidRPr="00E9125C">
        <w:t xml:space="preserve">and </w:t>
      </w:r>
      <w:r w:rsidR="00C419A1" w:rsidRPr="00E9125C">
        <w:t>IMT</w:t>
      </w:r>
      <w:r w:rsidR="00C419A1" w:rsidRPr="00E9125C">
        <w:noBreakHyphen/>
      </w:r>
      <w:r w:rsidR="00B065B5" w:rsidRPr="00E9125C">
        <w:t>2020.</w:t>
      </w:r>
    </w:p>
    <w:p w14:paraId="0BD4C25D" w14:textId="4965E887" w:rsidR="00C419A1" w:rsidRPr="00E9125C" w:rsidRDefault="00C419A1" w:rsidP="00CB3CB2">
      <w:pPr>
        <w:rPr>
          <w:b/>
        </w:rPr>
      </w:pPr>
      <w:r w:rsidRPr="00E9125C">
        <w:t xml:space="preserve">This </w:t>
      </w:r>
      <w:r w:rsidR="00D22E0D" w:rsidRPr="00E9125C">
        <w:t>document</w:t>
      </w:r>
      <w:r w:rsidRPr="00E9125C">
        <w:t xml:space="preserve"> presents </w:t>
      </w:r>
      <w:r w:rsidR="00AA22A0" w:rsidRPr="00E9125C">
        <w:t xml:space="preserve">a </w:t>
      </w:r>
      <w:r w:rsidR="00CF5BC1" w:rsidRPr="00E9125C">
        <w:t>stud</w:t>
      </w:r>
      <w:r w:rsidR="00AA22A0" w:rsidRPr="00E9125C">
        <w:t>y</w:t>
      </w:r>
      <w:r w:rsidR="00CF5BC1" w:rsidRPr="00E9125C">
        <w:t xml:space="preserve"> on </w:t>
      </w:r>
      <w:r w:rsidRPr="00E9125C">
        <w:t xml:space="preserve">electromagnetic compatibility between HIBS transmitters and IMT-2000 and IMT-Advanced terrestrial networks. The study includes an analysis of interference from HIBS transmitters </w:t>
      </w:r>
      <w:r w:rsidR="00CF5BC1" w:rsidRPr="00E9125C">
        <w:t>into</w:t>
      </w:r>
      <w:r w:rsidRPr="00E9125C">
        <w:t xml:space="preserve"> IMT-2000 and IMT-Advanced networks (</w:t>
      </w:r>
      <w:r w:rsidR="00CF5BC1" w:rsidRPr="00E9125C">
        <w:t>considering</w:t>
      </w:r>
      <w:r w:rsidRPr="00E9125C">
        <w:t xml:space="preserve"> both uplink and downlink channels in IMT-2000/IMT-Advanced networks). </w:t>
      </w:r>
      <w:r w:rsidR="00830FF8" w:rsidRPr="00E9125C">
        <w:t>C</w:t>
      </w:r>
      <w:r w:rsidRPr="00E9125C">
        <w:t>apacity loss</w:t>
      </w:r>
      <w:r w:rsidR="00D22E0D" w:rsidRPr="00E9125C">
        <w:t>es</w:t>
      </w:r>
      <w:r w:rsidRPr="00E9125C">
        <w:t xml:space="preserve"> </w:t>
      </w:r>
      <w:r w:rsidR="00D22E0D" w:rsidRPr="00E9125C">
        <w:t>in</w:t>
      </w:r>
      <w:r w:rsidRPr="00E9125C">
        <w:t xml:space="preserve"> IMT-2000/IMT-Advanced terrestrial networks </w:t>
      </w:r>
      <w:r w:rsidR="00F94D39" w:rsidRPr="00E9125C">
        <w:t>in the presence of</w:t>
      </w:r>
      <w:r w:rsidRPr="00E9125C">
        <w:t xml:space="preserve"> interference </w:t>
      </w:r>
      <w:r w:rsidR="00D22E0D" w:rsidRPr="00E9125C">
        <w:t xml:space="preserve">from HIBS </w:t>
      </w:r>
      <w:r w:rsidRPr="00E9125C">
        <w:t>in a cross-border scenario</w:t>
      </w:r>
      <w:r w:rsidR="001E67F4" w:rsidRPr="00E9125C">
        <w:t xml:space="preserve"> are calculated</w:t>
      </w:r>
      <w:r w:rsidRPr="00E9125C">
        <w:t xml:space="preserve">. In the simulation, IMT-2000 and IMT-Advanced were deployed in an urban environment. The interference impact was assessed using a Monte Carlo </w:t>
      </w:r>
      <w:r w:rsidR="00F94D39" w:rsidRPr="00E9125C">
        <w:t xml:space="preserve">statistical </w:t>
      </w:r>
      <w:r w:rsidRPr="00E9125C">
        <w:t>analysis approach.</w:t>
      </w:r>
    </w:p>
    <w:p w14:paraId="07FF79A0" w14:textId="4EAF6322" w:rsidR="00DE16F5" w:rsidRPr="00E9125C" w:rsidRDefault="00F94D39" w:rsidP="00DE16F5">
      <w:pPr>
        <w:pStyle w:val="Headingb"/>
        <w:rPr>
          <w:lang w:val="en-GB"/>
        </w:rPr>
      </w:pPr>
      <w:r w:rsidRPr="00E9125C">
        <w:rPr>
          <w:lang w:val="en-GB"/>
        </w:rPr>
        <w:t>Proposal</w:t>
      </w:r>
    </w:p>
    <w:p w14:paraId="0962C59F" w14:textId="41CDE372" w:rsidR="00CB3CB2" w:rsidRPr="00E9125C" w:rsidRDefault="00C419A1" w:rsidP="00CB3CB2">
      <w:r w:rsidRPr="00E9125C">
        <w:t>It is proposed t</w:t>
      </w:r>
      <w:r w:rsidR="00F94D39" w:rsidRPr="00E9125C">
        <w:t>hat t</w:t>
      </w:r>
      <w:r w:rsidRPr="00E9125C">
        <w:t xml:space="preserve">his contribution </w:t>
      </w:r>
      <w:r w:rsidR="00F94D39" w:rsidRPr="00E9125C">
        <w:t>be considered at WRC-23</w:t>
      </w:r>
      <w:r w:rsidRPr="00E9125C">
        <w:t xml:space="preserve"> under </w:t>
      </w:r>
      <w:r w:rsidR="00F94D39" w:rsidRPr="00E9125C">
        <w:t>agenda</w:t>
      </w:r>
      <w:r w:rsidRPr="00E9125C">
        <w:t xml:space="preserve"> item 1.4 for the </w:t>
      </w:r>
      <w:r w:rsidR="00E46232" w:rsidRPr="00E9125C">
        <w:t xml:space="preserve">frequency band </w:t>
      </w:r>
      <w:r w:rsidRPr="00E9125C">
        <w:t>694</w:t>
      </w:r>
      <w:r w:rsidR="00F94D39" w:rsidRPr="00E9125C">
        <w:noBreakHyphen/>
      </w:r>
      <w:r w:rsidRPr="00E9125C">
        <w:t>960</w:t>
      </w:r>
      <w:r w:rsidR="00B27EC1" w:rsidRPr="00E9125C">
        <w:t> MHz</w:t>
      </w:r>
      <w:r w:rsidRPr="00E9125C">
        <w:t xml:space="preserve"> as an additional justification for Method A1</w:t>
      </w:r>
      <w:r w:rsidR="00E46232" w:rsidRPr="00E9125C">
        <w:t>: N</w:t>
      </w:r>
      <w:r w:rsidRPr="00E9125C">
        <w:t>o changes to Volumes</w:t>
      </w:r>
      <w:r w:rsidR="00F94D39" w:rsidRPr="00E9125C">
        <w:t> </w:t>
      </w:r>
      <w:r w:rsidRPr="00E9125C">
        <w:t>I and II of the Radio Regulations.</w:t>
      </w:r>
    </w:p>
    <w:p w14:paraId="390CFBF8" w14:textId="1CB5E6C5" w:rsidR="00DE16F5" w:rsidRPr="00E9125C" w:rsidRDefault="00DE16F5" w:rsidP="00CB3CB2">
      <w:r w:rsidRPr="00E9125C">
        <w:br w:type="page"/>
      </w:r>
    </w:p>
    <w:p w14:paraId="1114E2D2" w14:textId="7097474C" w:rsidR="00C419A1" w:rsidRPr="00E9125C" w:rsidRDefault="00C419A1" w:rsidP="00CB3CB2">
      <w:pPr>
        <w:pStyle w:val="Annextitle"/>
      </w:pPr>
      <w:bookmarkStart w:id="13" w:name="dtemplate"/>
      <w:bookmarkEnd w:id="13"/>
      <w:r w:rsidRPr="00E9125C">
        <w:lastRenderedPageBreak/>
        <w:t>Studies o</w:t>
      </w:r>
      <w:r w:rsidR="00B74839" w:rsidRPr="00E9125C">
        <w:t>n</w:t>
      </w:r>
      <w:r w:rsidRPr="00E9125C">
        <w:t xml:space="preserve"> </w:t>
      </w:r>
      <w:r w:rsidR="00E46232" w:rsidRPr="00E9125C">
        <w:t xml:space="preserve">the impact of interference from </w:t>
      </w:r>
      <w:r w:rsidRPr="00E9125C">
        <w:t>HIBS on IMT-2000 and IMT</w:t>
      </w:r>
      <w:r w:rsidR="00CB3CB2" w:rsidRPr="00E9125C">
        <w:noBreakHyphen/>
      </w:r>
      <w:r w:rsidRPr="00E9125C">
        <w:t xml:space="preserve">Advanced </w:t>
      </w:r>
      <w:r w:rsidR="00E46232" w:rsidRPr="00E9125C">
        <w:t xml:space="preserve">radio </w:t>
      </w:r>
      <w:r w:rsidR="00B74839" w:rsidRPr="00E9125C">
        <w:t>systems</w:t>
      </w:r>
      <w:r w:rsidR="00E46232" w:rsidRPr="00E9125C">
        <w:t xml:space="preserve"> </w:t>
      </w:r>
      <w:r w:rsidRPr="00E9125C">
        <w:t>in the frequency band 694-960</w:t>
      </w:r>
      <w:r w:rsidR="00B27EC1" w:rsidRPr="00E9125C">
        <w:t> MHz</w:t>
      </w:r>
    </w:p>
    <w:p w14:paraId="0FEDA7B2" w14:textId="3783AF19" w:rsidR="00DE16F5" w:rsidRPr="00E9125C" w:rsidRDefault="00C419A1" w:rsidP="00DE16F5">
      <w:pPr>
        <w:pStyle w:val="Headingb"/>
        <w:rPr>
          <w:lang w:val="en-GB"/>
        </w:rPr>
      </w:pPr>
      <w:r w:rsidRPr="00E9125C">
        <w:rPr>
          <w:lang w:val="en-GB"/>
        </w:rPr>
        <w:t>Background</w:t>
      </w:r>
    </w:p>
    <w:p w14:paraId="3A05531C" w14:textId="6DA088BF" w:rsidR="00C419A1" w:rsidRPr="00E9125C" w:rsidRDefault="00C419A1" w:rsidP="00CB3CB2">
      <w:pPr>
        <w:rPr>
          <w:lang w:eastAsia="ru-RU"/>
        </w:rPr>
      </w:pPr>
      <w:r w:rsidRPr="00E9125C">
        <w:rPr>
          <w:lang w:eastAsia="ru-RU"/>
        </w:rPr>
        <w:t xml:space="preserve">When conducting frequency sharing and </w:t>
      </w:r>
      <w:r w:rsidR="00E46232" w:rsidRPr="00E9125C">
        <w:rPr>
          <w:lang w:eastAsia="ru-RU"/>
        </w:rPr>
        <w:t>compati</w:t>
      </w:r>
      <w:r w:rsidRPr="00E9125C">
        <w:rPr>
          <w:lang w:eastAsia="ru-RU"/>
        </w:rPr>
        <w:t xml:space="preserve">bility studies </w:t>
      </w:r>
      <w:r w:rsidR="00E46232" w:rsidRPr="00E9125C">
        <w:rPr>
          <w:lang w:eastAsia="ru-RU"/>
        </w:rPr>
        <w:t>for</w:t>
      </w:r>
      <w:r w:rsidRPr="00E9125C">
        <w:rPr>
          <w:lang w:eastAsia="ru-RU"/>
        </w:rPr>
        <w:t xml:space="preserve"> IMT-2000/IMT-Advanced </w:t>
      </w:r>
      <w:r w:rsidR="00A450C1" w:rsidRPr="00E9125C">
        <w:rPr>
          <w:lang w:eastAsia="ru-RU"/>
        </w:rPr>
        <w:t>networks</w:t>
      </w:r>
      <w:r w:rsidRPr="00E9125C">
        <w:rPr>
          <w:lang w:eastAsia="ru-RU"/>
        </w:rPr>
        <w:t xml:space="preserve">, it is important to take into account the proposed frequency </w:t>
      </w:r>
      <w:r w:rsidR="00B74839" w:rsidRPr="00E9125C">
        <w:rPr>
          <w:lang w:eastAsia="ru-RU"/>
        </w:rPr>
        <w:t>arrangements</w:t>
      </w:r>
      <w:r w:rsidRPr="00E9125C">
        <w:rPr>
          <w:lang w:eastAsia="ru-RU"/>
        </w:rPr>
        <w:t xml:space="preserve"> in accordance with Recommendation </w:t>
      </w:r>
      <w:r w:rsidR="00A450C1" w:rsidRPr="00E9125C">
        <w:rPr>
          <w:lang w:eastAsia="ru-RU"/>
        </w:rPr>
        <w:t xml:space="preserve">ITU-R </w:t>
      </w:r>
      <w:r w:rsidRPr="00E9125C">
        <w:rPr>
          <w:lang w:eastAsia="ru-RU"/>
        </w:rPr>
        <w:t xml:space="preserve">M.1036 when evaluating </w:t>
      </w:r>
      <w:r w:rsidR="00A450C1" w:rsidRPr="00E9125C">
        <w:rPr>
          <w:lang w:eastAsia="ru-RU"/>
        </w:rPr>
        <w:t xml:space="preserve">scenarios of </w:t>
      </w:r>
      <w:r w:rsidRPr="00E9125C">
        <w:rPr>
          <w:lang w:eastAsia="ru-RU"/>
        </w:rPr>
        <w:t>cross-border interference</w:t>
      </w:r>
      <w:r w:rsidR="00A450C1" w:rsidRPr="00E9125C">
        <w:rPr>
          <w:lang w:eastAsia="ru-RU"/>
        </w:rPr>
        <w:t xml:space="preserve"> from HIBS</w:t>
      </w:r>
      <w:r w:rsidRPr="00E9125C">
        <w:rPr>
          <w:lang w:eastAsia="ru-RU"/>
        </w:rPr>
        <w:t xml:space="preserve">. </w:t>
      </w:r>
      <w:r w:rsidR="00A450C1" w:rsidRPr="00E9125C">
        <w:rPr>
          <w:lang w:eastAsia="ru-RU"/>
        </w:rPr>
        <w:t>One must</w:t>
      </w:r>
      <w:r w:rsidRPr="00E9125C">
        <w:rPr>
          <w:lang w:eastAsia="ru-RU"/>
        </w:rPr>
        <w:t xml:space="preserve"> also consider the </w:t>
      </w:r>
      <w:r w:rsidR="00B74839" w:rsidRPr="00E9125C">
        <w:rPr>
          <w:lang w:eastAsia="ru-RU"/>
        </w:rPr>
        <w:t>possibility of HIBS using</w:t>
      </w:r>
      <w:r w:rsidR="00A450C1" w:rsidRPr="00E9125C">
        <w:rPr>
          <w:lang w:eastAsia="ru-RU"/>
        </w:rPr>
        <w:t xml:space="preserve"> t</w:t>
      </w:r>
      <w:r w:rsidRPr="00E9125C">
        <w:rPr>
          <w:lang w:eastAsia="ru-RU"/>
        </w:rPr>
        <w:t>ime</w:t>
      </w:r>
      <w:r w:rsidR="00A450C1" w:rsidRPr="00E9125C">
        <w:rPr>
          <w:lang w:eastAsia="ru-RU"/>
        </w:rPr>
        <w:t>-d</w:t>
      </w:r>
      <w:r w:rsidRPr="00E9125C">
        <w:rPr>
          <w:lang w:eastAsia="ru-RU"/>
        </w:rPr>
        <w:t xml:space="preserve">ivision </w:t>
      </w:r>
      <w:r w:rsidR="00A450C1" w:rsidRPr="00E9125C">
        <w:rPr>
          <w:lang w:eastAsia="ru-RU"/>
        </w:rPr>
        <w:t>d</w:t>
      </w:r>
      <w:r w:rsidRPr="00E9125C">
        <w:rPr>
          <w:lang w:eastAsia="ru-RU"/>
        </w:rPr>
        <w:t>uplex</w:t>
      </w:r>
      <w:r w:rsidR="00A450C1" w:rsidRPr="00E9125C">
        <w:rPr>
          <w:lang w:eastAsia="ru-RU"/>
        </w:rPr>
        <w:t xml:space="preserve"> (TDD</w:t>
      </w:r>
      <w:r w:rsidRPr="00E9125C">
        <w:rPr>
          <w:lang w:eastAsia="ru-RU"/>
        </w:rPr>
        <w:t xml:space="preserve">), which may lead to scenarios where the </w:t>
      </w:r>
      <w:r w:rsidR="00A450C1" w:rsidRPr="00E9125C">
        <w:rPr>
          <w:lang w:eastAsia="ru-RU"/>
        </w:rPr>
        <w:t xml:space="preserve">HIBS </w:t>
      </w:r>
      <w:r w:rsidRPr="00E9125C">
        <w:rPr>
          <w:lang w:eastAsia="ru-RU"/>
        </w:rPr>
        <w:t xml:space="preserve">downlink </w:t>
      </w:r>
      <w:r w:rsidR="00A450C1" w:rsidRPr="00E9125C">
        <w:rPr>
          <w:lang w:eastAsia="ru-RU"/>
        </w:rPr>
        <w:t xml:space="preserve">causes </w:t>
      </w:r>
      <w:r w:rsidRPr="00E9125C">
        <w:rPr>
          <w:lang w:eastAsia="ru-RU"/>
        </w:rPr>
        <w:t>interfere</w:t>
      </w:r>
      <w:r w:rsidR="00A450C1" w:rsidRPr="00E9125C">
        <w:rPr>
          <w:lang w:eastAsia="ru-RU"/>
        </w:rPr>
        <w:t>nce to</w:t>
      </w:r>
      <w:r w:rsidRPr="00E9125C">
        <w:rPr>
          <w:lang w:eastAsia="ru-RU"/>
        </w:rPr>
        <w:t xml:space="preserve"> the uplink of IMT</w:t>
      </w:r>
      <w:r w:rsidR="00CB3CB2" w:rsidRPr="00E9125C">
        <w:rPr>
          <w:lang w:eastAsia="ru-RU"/>
        </w:rPr>
        <w:noBreakHyphen/>
      </w:r>
      <w:r w:rsidRPr="00E9125C">
        <w:rPr>
          <w:lang w:eastAsia="ru-RU"/>
        </w:rPr>
        <w:t>2000/IMT-Advanced networks.</w:t>
      </w:r>
    </w:p>
    <w:p w14:paraId="2515F412" w14:textId="4D3798B9" w:rsidR="007F2745" w:rsidRPr="00E9125C" w:rsidRDefault="00C419A1" w:rsidP="00C419A1">
      <w:pPr>
        <w:rPr>
          <w:lang w:eastAsia="ru-RU"/>
        </w:rPr>
      </w:pPr>
      <w:r w:rsidRPr="00E9125C">
        <w:rPr>
          <w:lang w:eastAsia="ru-RU"/>
        </w:rPr>
        <w:t xml:space="preserve">Figure 1 shows an example of an interference scenario from HIBS </w:t>
      </w:r>
      <w:r w:rsidR="00A450C1" w:rsidRPr="00E9125C">
        <w:rPr>
          <w:lang w:eastAsia="ru-RU"/>
        </w:rPr>
        <w:t>in</w:t>
      </w:r>
      <w:r w:rsidRPr="00E9125C">
        <w:rPr>
          <w:lang w:eastAsia="ru-RU"/>
        </w:rPr>
        <w:t>to IMT-2000/IMT-Advanced</w:t>
      </w:r>
      <w:r w:rsidR="007F2745" w:rsidRPr="00E9125C">
        <w:rPr>
          <w:lang w:eastAsia="ru-RU"/>
        </w:rPr>
        <w:t xml:space="preserve"> </w:t>
      </w:r>
      <w:r w:rsidRPr="00E9125C">
        <w:rPr>
          <w:lang w:eastAsia="ru-RU"/>
        </w:rPr>
        <w:t>networks</w:t>
      </w:r>
      <w:r w:rsidR="00B74839" w:rsidRPr="00E9125C">
        <w:rPr>
          <w:lang w:eastAsia="ru-RU"/>
        </w:rPr>
        <w:t>.</w:t>
      </w:r>
    </w:p>
    <w:p w14:paraId="2FC01388" w14:textId="5A9D16AB" w:rsidR="00D2099B" w:rsidRPr="00E9125C" w:rsidRDefault="00D2099B" w:rsidP="000A43F3">
      <w:pPr>
        <w:pStyle w:val="FigureNo"/>
        <w:rPr>
          <w:b/>
        </w:rPr>
      </w:pPr>
      <w:r w:rsidRPr="00E9125C">
        <w:t>FIGURE 1</w:t>
      </w:r>
    </w:p>
    <w:p w14:paraId="62DC42C4" w14:textId="44AA9BBE" w:rsidR="00D2099B" w:rsidRPr="00E9125C" w:rsidRDefault="00D2099B" w:rsidP="000A43F3">
      <w:pPr>
        <w:pStyle w:val="Figuretitle"/>
      </w:pPr>
      <w:r w:rsidRPr="00E9125C">
        <w:t xml:space="preserve">Scenario of interference impact from HIBS </w:t>
      </w:r>
      <w:r w:rsidR="00B74839" w:rsidRPr="00E9125C">
        <w:t>into</w:t>
      </w:r>
      <w:r w:rsidRPr="00E9125C">
        <w:t xml:space="preserve"> IMT-2000/IMT-Advanced networks</w:t>
      </w:r>
    </w:p>
    <w:p w14:paraId="0D837557" w14:textId="24B0534F" w:rsidR="00DE16F5" w:rsidRPr="00E9125C" w:rsidRDefault="00DE16F5" w:rsidP="00DE16F5">
      <w:pPr>
        <w:rPr>
          <w:sz w:val="28"/>
          <w:szCs w:val="28"/>
          <w:lang w:eastAsia="ru-RU"/>
        </w:rPr>
      </w:pPr>
      <w:r w:rsidRPr="00E9125C">
        <w:drawing>
          <wp:inline distT="0" distB="0" distL="0" distR="0" wp14:anchorId="60BE4BB6" wp14:editId="1A4AFEBF">
            <wp:extent cx="5443220" cy="313309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43220" cy="3133090"/>
                    </a:xfrm>
                    <a:prstGeom prst="rect">
                      <a:avLst/>
                    </a:prstGeom>
                    <a:noFill/>
                  </pic:spPr>
                </pic:pic>
              </a:graphicData>
            </a:graphic>
          </wp:inline>
        </w:drawing>
      </w:r>
    </w:p>
    <w:p w14:paraId="776430D6" w14:textId="7786D425" w:rsidR="00C419A1" w:rsidRPr="00E9125C" w:rsidRDefault="00C419A1" w:rsidP="000A43F3">
      <w:pPr>
        <w:rPr>
          <w:b/>
          <w:lang w:eastAsia="ru-RU"/>
        </w:rPr>
      </w:pPr>
      <w:r w:rsidRPr="00E9125C">
        <w:rPr>
          <w:lang w:eastAsia="ru-RU"/>
        </w:rPr>
        <w:t xml:space="preserve">As can be seen from the scenario, in </w:t>
      </w:r>
      <w:r w:rsidR="00B74839" w:rsidRPr="00E9125C">
        <w:rPr>
          <w:lang w:eastAsia="ru-RU"/>
        </w:rPr>
        <w:t>terms</w:t>
      </w:r>
      <w:r w:rsidRPr="00E9125C">
        <w:rPr>
          <w:lang w:eastAsia="ru-RU"/>
        </w:rPr>
        <w:t xml:space="preserve"> of </w:t>
      </w:r>
      <w:r w:rsidR="00B74839" w:rsidRPr="00E9125C">
        <w:rPr>
          <w:lang w:eastAsia="ru-RU"/>
        </w:rPr>
        <w:t xml:space="preserve">the </w:t>
      </w:r>
      <w:r w:rsidRPr="00E9125C">
        <w:rPr>
          <w:lang w:eastAsia="ru-RU"/>
        </w:rPr>
        <w:t>interference</w:t>
      </w:r>
      <w:r w:rsidR="00B74839" w:rsidRPr="00E9125C">
        <w:rPr>
          <w:lang w:eastAsia="ru-RU"/>
        </w:rPr>
        <w:t xml:space="preserve"> impact</w:t>
      </w:r>
      <w:r w:rsidRPr="00E9125C">
        <w:rPr>
          <w:lang w:eastAsia="ru-RU"/>
        </w:rPr>
        <w:t xml:space="preserve">, additional </w:t>
      </w:r>
      <w:r w:rsidR="007F2745" w:rsidRPr="00E9125C">
        <w:rPr>
          <w:lang w:eastAsia="ru-RU"/>
        </w:rPr>
        <w:t xml:space="preserve">signal </w:t>
      </w:r>
      <w:r w:rsidR="00B74839" w:rsidRPr="00E9125C">
        <w:rPr>
          <w:lang w:eastAsia="ru-RU"/>
        </w:rPr>
        <w:t>loss</w:t>
      </w:r>
      <w:r w:rsidRPr="00E9125C">
        <w:rPr>
          <w:lang w:eastAsia="ru-RU"/>
        </w:rPr>
        <w:t xml:space="preserve"> </w:t>
      </w:r>
      <w:r w:rsidR="007F2745" w:rsidRPr="00E9125C">
        <w:rPr>
          <w:lang w:eastAsia="ru-RU"/>
        </w:rPr>
        <w:t>may be caused by</w:t>
      </w:r>
      <w:r w:rsidRPr="00E9125C">
        <w:rPr>
          <w:lang w:eastAsia="ru-RU"/>
        </w:rPr>
        <w:t xml:space="preserve"> building </w:t>
      </w:r>
      <w:r w:rsidR="007F2745" w:rsidRPr="00E9125C">
        <w:rPr>
          <w:lang w:eastAsia="ru-RU"/>
        </w:rPr>
        <w:t>clutter</w:t>
      </w:r>
      <w:r w:rsidRPr="00E9125C">
        <w:rPr>
          <w:lang w:eastAsia="ru-RU"/>
        </w:rPr>
        <w:t xml:space="preserve"> (in urban areas), </w:t>
      </w:r>
      <w:r w:rsidR="007F2745" w:rsidRPr="00E9125C">
        <w:rPr>
          <w:lang w:eastAsia="ru-RU"/>
        </w:rPr>
        <w:t>and</w:t>
      </w:r>
      <w:r w:rsidRPr="00E9125C">
        <w:rPr>
          <w:lang w:eastAsia="ru-RU"/>
        </w:rPr>
        <w:t xml:space="preserve"> when the </w:t>
      </w:r>
      <w:r w:rsidR="009F21D1" w:rsidRPr="00E9125C">
        <w:rPr>
          <w:lang w:eastAsia="ru-RU"/>
        </w:rPr>
        <w:t xml:space="preserve">user equipment </w:t>
      </w:r>
      <w:r w:rsidR="00B74839" w:rsidRPr="00E9125C">
        <w:rPr>
          <w:lang w:eastAsia="ru-RU"/>
        </w:rPr>
        <w:t>(</w:t>
      </w:r>
      <w:r w:rsidR="009F21D1" w:rsidRPr="00E9125C">
        <w:rPr>
          <w:lang w:eastAsia="ru-RU"/>
        </w:rPr>
        <w:t>UE</w:t>
      </w:r>
      <w:r w:rsidRPr="00E9125C">
        <w:rPr>
          <w:lang w:eastAsia="ru-RU"/>
        </w:rPr>
        <w:t>)</w:t>
      </w:r>
      <w:r w:rsidR="00B74839" w:rsidRPr="00E9125C">
        <w:rPr>
          <w:lang w:eastAsia="ru-RU"/>
        </w:rPr>
        <w:t xml:space="preserve"> </w:t>
      </w:r>
      <w:r w:rsidRPr="00E9125C">
        <w:rPr>
          <w:lang w:eastAsia="ru-RU"/>
        </w:rPr>
        <w:t>is indoors.</w:t>
      </w:r>
    </w:p>
    <w:p w14:paraId="56875730" w14:textId="75613D56" w:rsidR="00DE16F5" w:rsidRPr="00E9125C" w:rsidRDefault="007F2745" w:rsidP="00DE16F5">
      <w:pPr>
        <w:pStyle w:val="Headingb"/>
        <w:rPr>
          <w:lang w:val="en-GB"/>
        </w:rPr>
      </w:pPr>
      <w:r w:rsidRPr="00E9125C">
        <w:rPr>
          <w:lang w:val="en-GB"/>
        </w:rPr>
        <w:t>Characteristics of</w:t>
      </w:r>
      <w:r w:rsidR="00DE16F5" w:rsidRPr="00E9125C">
        <w:rPr>
          <w:lang w:val="en-GB"/>
        </w:rPr>
        <w:t xml:space="preserve"> HIBS</w:t>
      </w:r>
    </w:p>
    <w:p w14:paraId="074C3730" w14:textId="1F59456B" w:rsidR="00DE16F5" w:rsidRPr="00E9125C" w:rsidRDefault="00C419A1" w:rsidP="000A43F3">
      <w:pPr>
        <w:rPr>
          <w:lang w:eastAsia="ru-RU"/>
        </w:rPr>
      </w:pPr>
      <w:r w:rsidRPr="00E9125C">
        <w:rPr>
          <w:lang w:eastAsia="ru-RU"/>
        </w:rPr>
        <w:t xml:space="preserve">Table 1 contains the </w:t>
      </w:r>
      <w:bookmarkStart w:id="14" w:name="_Hlk150340453"/>
      <w:r w:rsidRPr="00E9125C">
        <w:rPr>
          <w:lang w:eastAsia="ru-RU"/>
        </w:rPr>
        <w:t xml:space="preserve">characteristics </w:t>
      </w:r>
      <w:r w:rsidR="007F2745" w:rsidRPr="00E9125C">
        <w:rPr>
          <w:lang w:eastAsia="ru-RU"/>
        </w:rPr>
        <w:t xml:space="preserve">of HIBS </w:t>
      </w:r>
      <w:r w:rsidRPr="00E9125C">
        <w:rPr>
          <w:lang w:eastAsia="ru-RU"/>
        </w:rPr>
        <w:t xml:space="preserve">in the </w:t>
      </w:r>
      <w:r w:rsidR="007F2745" w:rsidRPr="00E9125C">
        <w:rPr>
          <w:lang w:eastAsia="ru-RU"/>
        </w:rPr>
        <w:t xml:space="preserve">frequency band </w:t>
      </w:r>
      <w:r w:rsidRPr="00E9125C">
        <w:rPr>
          <w:lang w:eastAsia="ru-RU"/>
        </w:rPr>
        <w:t>694-960</w:t>
      </w:r>
      <w:r w:rsidR="00B27EC1" w:rsidRPr="00E9125C">
        <w:rPr>
          <w:lang w:eastAsia="ru-RU"/>
        </w:rPr>
        <w:t> MHz</w:t>
      </w:r>
      <w:r w:rsidRPr="00E9125C">
        <w:rPr>
          <w:lang w:eastAsia="ru-RU"/>
        </w:rPr>
        <w:t xml:space="preserve"> </w:t>
      </w:r>
      <w:bookmarkEnd w:id="14"/>
      <w:r w:rsidRPr="00E9125C">
        <w:rPr>
          <w:lang w:eastAsia="ru-RU"/>
        </w:rPr>
        <w:t>presented in W</w:t>
      </w:r>
      <w:r w:rsidR="007F2745" w:rsidRPr="00E9125C">
        <w:rPr>
          <w:lang w:eastAsia="ru-RU"/>
        </w:rPr>
        <w:t>P</w:t>
      </w:r>
      <w:r w:rsidRPr="00E9125C">
        <w:rPr>
          <w:lang w:eastAsia="ru-RU"/>
        </w:rPr>
        <w:t xml:space="preserve">5D, including characteristics </w:t>
      </w:r>
      <w:r w:rsidR="007F2745" w:rsidRPr="00E9125C">
        <w:rPr>
          <w:lang w:eastAsia="ru-RU"/>
        </w:rPr>
        <w:t xml:space="preserve">relating to deployment </w:t>
      </w:r>
      <w:r w:rsidRPr="00E9125C">
        <w:rPr>
          <w:lang w:eastAsia="ru-RU"/>
        </w:rPr>
        <w:t xml:space="preserve">and characteristics </w:t>
      </w:r>
      <w:r w:rsidR="008A6CB9" w:rsidRPr="00E9125C">
        <w:rPr>
          <w:lang w:eastAsia="ru-RU"/>
        </w:rPr>
        <w:t xml:space="preserve">relating to the base station, </w:t>
      </w:r>
      <w:r w:rsidR="00B74839" w:rsidRPr="00E9125C">
        <w:rPr>
          <w:lang w:eastAsia="ru-RU"/>
        </w:rPr>
        <w:t>which</w:t>
      </w:r>
      <w:r w:rsidRPr="00E9125C">
        <w:rPr>
          <w:lang w:eastAsia="ru-RU"/>
        </w:rPr>
        <w:t xml:space="preserve"> were used in </w:t>
      </w:r>
      <w:r w:rsidR="00B74839" w:rsidRPr="00E9125C">
        <w:rPr>
          <w:lang w:eastAsia="ru-RU"/>
        </w:rPr>
        <w:t>the</w:t>
      </w:r>
      <w:r w:rsidRPr="00E9125C">
        <w:rPr>
          <w:lang w:eastAsia="ru-RU"/>
        </w:rPr>
        <w:t xml:space="preserve"> </w:t>
      </w:r>
      <w:r w:rsidR="008A6CB9" w:rsidRPr="00E9125C">
        <w:rPr>
          <w:lang w:eastAsia="ru-RU"/>
        </w:rPr>
        <w:t xml:space="preserve">compatibility </w:t>
      </w:r>
      <w:r w:rsidR="00B74839" w:rsidRPr="00E9125C">
        <w:rPr>
          <w:lang w:eastAsia="ru-RU"/>
        </w:rPr>
        <w:t xml:space="preserve">simulation </w:t>
      </w:r>
      <w:r w:rsidRPr="00E9125C">
        <w:rPr>
          <w:lang w:eastAsia="ru-RU"/>
        </w:rPr>
        <w:t>in this study.</w:t>
      </w:r>
    </w:p>
    <w:p w14:paraId="75CF63D9" w14:textId="77777777" w:rsidR="00830544" w:rsidRPr="00E9125C" w:rsidRDefault="008A6CB9" w:rsidP="000A43F3">
      <w:pPr>
        <w:pStyle w:val="TableNo"/>
      </w:pPr>
      <w:r w:rsidRPr="00E9125C">
        <w:t>TABLE</w:t>
      </w:r>
      <w:r w:rsidR="00DA74FA" w:rsidRPr="00E9125C">
        <w:t xml:space="preserve"> 1</w:t>
      </w:r>
    </w:p>
    <w:p w14:paraId="32E144E3" w14:textId="39B1130A" w:rsidR="00830544" w:rsidRPr="00E9125C" w:rsidRDefault="00DA74FA" w:rsidP="000A43F3">
      <w:pPr>
        <w:pStyle w:val="Tabletitle"/>
      </w:pPr>
      <w:r w:rsidRPr="00E9125C">
        <w:t xml:space="preserve"> </w:t>
      </w:r>
      <w:r w:rsidR="00830544" w:rsidRPr="00E9125C">
        <w:t>C</w:t>
      </w:r>
      <w:r w:rsidR="008A6CB9" w:rsidRPr="00E9125C">
        <w:t>haracteristics of HIBS in the frequency band 694-960</w:t>
      </w:r>
      <w:r w:rsidR="00B27EC1" w:rsidRPr="00E9125C">
        <w:t>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96"/>
        <w:gridCol w:w="5871"/>
      </w:tblGrid>
      <w:tr w:rsidR="00DA74FA" w:rsidRPr="00E9125C" w14:paraId="3BAA1636" w14:textId="77777777" w:rsidTr="00675ABD">
        <w:trPr>
          <w:tblHeader/>
          <w:jc w:val="center"/>
        </w:trPr>
        <w:tc>
          <w:tcPr>
            <w:tcW w:w="3196" w:type="dxa"/>
            <w:tcBorders>
              <w:top w:val="single" w:sz="4" w:space="0" w:color="auto"/>
              <w:left w:val="single" w:sz="4" w:space="0" w:color="auto"/>
              <w:bottom w:val="single" w:sz="4" w:space="0" w:color="auto"/>
              <w:right w:val="single" w:sz="4" w:space="0" w:color="auto"/>
            </w:tcBorders>
            <w:vAlign w:val="center"/>
            <w:hideMark/>
          </w:tcPr>
          <w:p w14:paraId="13C4AFA1" w14:textId="6285F504" w:rsidR="00DA74FA" w:rsidRPr="00E9125C" w:rsidRDefault="008A6CB9" w:rsidP="00DA74FA">
            <w:pPr>
              <w:pStyle w:val="Tablehead"/>
            </w:pPr>
            <w:r w:rsidRPr="00E9125C">
              <w:rPr>
                <w:rFonts w:eastAsia="SimSun"/>
              </w:rPr>
              <w:t>Parameter</w:t>
            </w:r>
          </w:p>
        </w:tc>
        <w:tc>
          <w:tcPr>
            <w:tcW w:w="5871" w:type="dxa"/>
            <w:tcBorders>
              <w:top w:val="single" w:sz="4" w:space="0" w:color="auto"/>
              <w:left w:val="single" w:sz="4" w:space="0" w:color="auto"/>
              <w:bottom w:val="single" w:sz="4" w:space="0" w:color="auto"/>
              <w:right w:val="single" w:sz="4" w:space="0" w:color="auto"/>
            </w:tcBorders>
            <w:vAlign w:val="center"/>
            <w:hideMark/>
          </w:tcPr>
          <w:p w14:paraId="7B926E9A" w14:textId="64137BDF" w:rsidR="00DA74FA" w:rsidRPr="00E9125C" w:rsidRDefault="008A6CB9" w:rsidP="00B74839">
            <w:pPr>
              <w:pStyle w:val="Tablehead"/>
            </w:pPr>
            <w:r w:rsidRPr="00E9125C">
              <w:rPr>
                <w:rFonts w:eastAsia="SimSun"/>
              </w:rPr>
              <w:t>Value</w:t>
            </w:r>
          </w:p>
        </w:tc>
      </w:tr>
      <w:tr w:rsidR="00DA74FA" w:rsidRPr="00E9125C" w14:paraId="10BD8EFE" w14:textId="77777777" w:rsidTr="00DA74FA">
        <w:trPr>
          <w:jc w:val="center"/>
        </w:trPr>
        <w:tc>
          <w:tcPr>
            <w:tcW w:w="3196" w:type="dxa"/>
            <w:tcBorders>
              <w:top w:val="single" w:sz="4" w:space="0" w:color="auto"/>
              <w:left w:val="single" w:sz="4" w:space="0" w:color="auto"/>
              <w:bottom w:val="single" w:sz="4" w:space="0" w:color="auto"/>
              <w:right w:val="single" w:sz="4" w:space="0" w:color="auto"/>
            </w:tcBorders>
            <w:hideMark/>
          </w:tcPr>
          <w:p w14:paraId="0722F0A9" w14:textId="4D17D3B4" w:rsidR="00DA74FA" w:rsidRPr="00E9125C" w:rsidRDefault="008A6CB9" w:rsidP="004C4386">
            <w:pPr>
              <w:pStyle w:val="Tabletext"/>
            </w:pPr>
            <w:r w:rsidRPr="00E9125C">
              <w:t>Type of duplex</w:t>
            </w:r>
          </w:p>
        </w:tc>
        <w:tc>
          <w:tcPr>
            <w:tcW w:w="5871" w:type="dxa"/>
            <w:tcBorders>
              <w:top w:val="single" w:sz="4" w:space="0" w:color="auto"/>
              <w:left w:val="single" w:sz="4" w:space="0" w:color="auto"/>
              <w:bottom w:val="single" w:sz="4" w:space="0" w:color="auto"/>
              <w:right w:val="single" w:sz="4" w:space="0" w:color="auto"/>
            </w:tcBorders>
            <w:vAlign w:val="center"/>
            <w:hideMark/>
          </w:tcPr>
          <w:p w14:paraId="62772B1B" w14:textId="77777777" w:rsidR="00DA74FA" w:rsidRPr="00E9125C" w:rsidRDefault="00DA74FA" w:rsidP="00B74839">
            <w:pPr>
              <w:pStyle w:val="Tabletext"/>
              <w:jc w:val="center"/>
            </w:pPr>
            <w:r w:rsidRPr="00E9125C">
              <w:t>FDD/TDD</w:t>
            </w:r>
          </w:p>
        </w:tc>
      </w:tr>
      <w:tr w:rsidR="00DA74FA" w:rsidRPr="00E9125C" w14:paraId="1D77BED4" w14:textId="77777777" w:rsidTr="00DA74FA">
        <w:trPr>
          <w:jc w:val="center"/>
        </w:trPr>
        <w:tc>
          <w:tcPr>
            <w:tcW w:w="3196" w:type="dxa"/>
            <w:tcBorders>
              <w:top w:val="single" w:sz="4" w:space="0" w:color="auto"/>
              <w:left w:val="single" w:sz="4" w:space="0" w:color="auto"/>
              <w:bottom w:val="single" w:sz="4" w:space="0" w:color="auto"/>
              <w:right w:val="single" w:sz="4" w:space="0" w:color="auto"/>
            </w:tcBorders>
            <w:hideMark/>
          </w:tcPr>
          <w:p w14:paraId="53235421" w14:textId="4E3456B5" w:rsidR="00DA74FA" w:rsidRPr="00E9125C" w:rsidRDefault="008A6CB9" w:rsidP="004C4386">
            <w:pPr>
              <w:pStyle w:val="Tabletext"/>
            </w:pPr>
            <w:r w:rsidRPr="00E9125C">
              <w:lastRenderedPageBreak/>
              <w:t>Channel bandwidth</w:t>
            </w:r>
          </w:p>
        </w:tc>
        <w:tc>
          <w:tcPr>
            <w:tcW w:w="5871" w:type="dxa"/>
            <w:tcBorders>
              <w:top w:val="single" w:sz="4" w:space="0" w:color="auto"/>
              <w:left w:val="single" w:sz="4" w:space="0" w:color="auto"/>
              <w:bottom w:val="single" w:sz="4" w:space="0" w:color="auto"/>
              <w:right w:val="single" w:sz="4" w:space="0" w:color="auto"/>
            </w:tcBorders>
            <w:vAlign w:val="center"/>
            <w:hideMark/>
          </w:tcPr>
          <w:p w14:paraId="0D5F5620" w14:textId="69233EEA" w:rsidR="00DA74FA" w:rsidRPr="00E9125C" w:rsidRDefault="00DA74FA" w:rsidP="00B74839">
            <w:pPr>
              <w:pStyle w:val="Tabletext"/>
              <w:jc w:val="center"/>
            </w:pPr>
            <w:r w:rsidRPr="00E9125C">
              <w:t>20 М</w:t>
            </w:r>
            <w:r w:rsidR="008A6CB9" w:rsidRPr="00E9125C">
              <w:t>Hz</w:t>
            </w:r>
          </w:p>
        </w:tc>
      </w:tr>
      <w:tr w:rsidR="00DA74FA" w:rsidRPr="00E9125C" w14:paraId="558971C5" w14:textId="77777777" w:rsidTr="00DA74FA">
        <w:trPr>
          <w:jc w:val="center"/>
        </w:trPr>
        <w:tc>
          <w:tcPr>
            <w:tcW w:w="3196" w:type="dxa"/>
            <w:tcBorders>
              <w:top w:val="single" w:sz="4" w:space="0" w:color="auto"/>
              <w:left w:val="single" w:sz="4" w:space="0" w:color="auto"/>
              <w:bottom w:val="single" w:sz="4" w:space="0" w:color="auto"/>
              <w:right w:val="single" w:sz="4" w:space="0" w:color="auto"/>
            </w:tcBorders>
            <w:hideMark/>
          </w:tcPr>
          <w:p w14:paraId="15E07D25" w14:textId="71FAB4AD" w:rsidR="00DA74FA" w:rsidRPr="00E9125C" w:rsidRDefault="0050068D" w:rsidP="004C4386">
            <w:pPr>
              <w:pStyle w:val="Tabletext"/>
            </w:pPr>
            <w:r w:rsidRPr="00E9125C">
              <w:t>ACLR</w:t>
            </w:r>
          </w:p>
        </w:tc>
        <w:tc>
          <w:tcPr>
            <w:tcW w:w="5871" w:type="dxa"/>
            <w:tcBorders>
              <w:top w:val="single" w:sz="4" w:space="0" w:color="auto"/>
              <w:left w:val="single" w:sz="4" w:space="0" w:color="auto"/>
              <w:bottom w:val="single" w:sz="4" w:space="0" w:color="auto"/>
              <w:right w:val="single" w:sz="4" w:space="0" w:color="auto"/>
            </w:tcBorders>
            <w:vAlign w:val="center"/>
            <w:hideMark/>
          </w:tcPr>
          <w:p w14:paraId="602DBBC6" w14:textId="52158006" w:rsidR="00DA74FA" w:rsidRPr="00E9125C" w:rsidRDefault="00DA74FA" w:rsidP="00B74839">
            <w:pPr>
              <w:pStyle w:val="Tabletext"/>
              <w:jc w:val="center"/>
            </w:pPr>
            <w:r w:rsidRPr="00E9125C">
              <w:t xml:space="preserve">45 </w:t>
            </w:r>
            <w:r w:rsidR="008A6CB9" w:rsidRPr="00E9125C">
              <w:t>dB</w:t>
            </w:r>
          </w:p>
        </w:tc>
      </w:tr>
      <w:tr w:rsidR="00DA74FA" w:rsidRPr="00E9125C" w14:paraId="5B88E356" w14:textId="77777777" w:rsidTr="00DA74FA">
        <w:trPr>
          <w:jc w:val="center"/>
        </w:trPr>
        <w:tc>
          <w:tcPr>
            <w:tcW w:w="3196" w:type="dxa"/>
            <w:tcBorders>
              <w:top w:val="single" w:sz="4" w:space="0" w:color="auto"/>
              <w:left w:val="single" w:sz="4" w:space="0" w:color="auto"/>
              <w:bottom w:val="single" w:sz="4" w:space="0" w:color="auto"/>
              <w:right w:val="single" w:sz="4" w:space="0" w:color="auto"/>
            </w:tcBorders>
            <w:hideMark/>
          </w:tcPr>
          <w:p w14:paraId="14DE806A" w14:textId="02C7DE73" w:rsidR="00DA74FA" w:rsidRPr="00E9125C" w:rsidRDefault="00A80AF6" w:rsidP="004C4386">
            <w:pPr>
              <w:pStyle w:val="Tabletext"/>
            </w:pPr>
            <w:r w:rsidRPr="00E9125C">
              <w:t>Spurious emissions</w:t>
            </w:r>
          </w:p>
        </w:tc>
        <w:tc>
          <w:tcPr>
            <w:tcW w:w="5871" w:type="dxa"/>
            <w:tcBorders>
              <w:top w:val="single" w:sz="4" w:space="0" w:color="auto"/>
              <w:left w:val="single" w:sz="4" w:space="0" w:color="auto"/>
              <w:bottom w:val="single" w:sz="4" w:space="0" w:color="auto"/>
              <w:right w:val="single" w:sz="4" w:space="0" w:color="auto"/>
            </w:tcBorders>
            <w:vAlign w:val="center"/>
            <w:hideMark/>
          </w:tcPr>
          <w:p w14:paraId="36F120ED" w14:textId="129B151F" w:rsidR="00DA74FA" w:rsidRPr="00E9125C" w:rsidRDefault="000A43F3" w:rsidP="00B74839">
            <w:pPr>
              <w:pStyle w:val="Tabletext"/>
              <w:jc w:val="center"/>
            </w:pPr>
            <w:r w:rsidRPr="00E9125C">
              <w:rPr>
                <w:rFonts w:eastAsia="SimSun"/>
              </w:rPr>
              <w:t>−</w:t>
            </w:r>
            <w:r w:rsidR="00DA74FA" w:rsidRPr="00E9125C">
              <w:rPr>
                <w:rFonts w:eastAsia="SimSun"/>
              </w:rPr>
              <w:t xml:space="preserve">13 </w:t>
            </w:r>
            <w:r w:rsidR="00A80AF6" w:rsidRPr="00E9125C">
              <w:rPr>
                <w:rFonts w:eastAsia="SimSun"/>
              </w:rPr>
              <w:t>dBm</w:t>
            </w:r>
            <w:r w:rsidR="00DA74FA" w:rsidRPr="00E9125C">
              <w:rPr>
                <w:rFonts w:eastAsia="SimSun"/>
              </w:rPr>
              <w:t>/</w:t>
            </w:r>
            <w:r w:rsidRPr="00E9125C">
              <w:rPr>
                <w:rFonts w:eastAsia="SimSun"/>
              </w:rPr>
              <w:t>−</w:t>
            </w:r>
            <w:r w:rsidR="00DA74FA" w:rsidRPr="00E9125C">
              <w:rPr>
                <w:rFonts w:eastAsia="SimSun"/>
              </w:rPr>
              <w:t xml:space="preserve">30 </w:t>
            </w:r>
            <w:r w:rsidR="00A80AF6" w:rsidRPr="00E9125C">
              <w:rPr>
                <w:rFonts w:eastAsia="SimSun"/>
              </w:rPr>
              <w:t>dBm</w:t>
            </w:r>
          </w:p>
        </w:tc>
      </w:tr>
      <w:tr w:rsidR="00DA74FA" w:rsidRPr="00E9125C" w14:paraId="203A794F" w14:textId="77777777" w:rsidTr="00DA74FA">
        <w:trPr>
          <w:jc w:val="center"/>
        </w:trPr>
        <w:tc>
          <w:tcPr>
            <w:tcW w:w="3196" w:type="dxa"/>
            <w:tcBorders>
              <w:top w:val="single" w:sz="4" w:space="0" w:color="auto"/>
              <w:left w:val="single" w:sz="4" w:space="0" w:color="auto"/>
              <w:bottom w:val="single" w:sz="4" w:space="0" w:color="auto"/>
              <w:right w:val="single" w:sz="4" w:space="0" w:color="auto"/>
            </w:tcBorders>
            <w:hideMark/>
          </w:tcPr>
          <w:p w14:paraId="2D863FC5" w14:textId="30AC251E" w:rsidR="00DA74FA" w:rsidRPr="00E9125C" w:rsidRDefault="00A80AF6" w:rsidP="004C4386">
            <w:pPr>
              <w:pStyle w:val="Tabletext"/>
            </w:pPr>
            <w:r w:rsidRPr="00E9125C">
              <w:t>Service area radius</w:t>
            </w:r>
          </w:p>
        </w:tc>
        <w:tc>
          <w:tcPr>
            <w:tcW w:w="5871" w:type="dxa"/>
            <w:tcBorders>
              <w:top w:val="single" w:sz="4" w:space="0" w:color="auto"/>
              <w:left w:val="single" w:sz="4" w:space="0" w:color="auto"/>
              <w:bottom w:val="single" w:sz="4" w:space="0" w:color="auto"/>
              <w:right w:val="single" w:sz="4" w:space="0" w:color="auto"/>
            </w:tcBorders>
            <w:vAlign w:val="center"/>
            <w:hideMark/>
          </w:tcPr>
          <w:p w14:paraId="12494721" w14:textId="44B9D871" w:rsidR="00DA74FA" w:rsidRPr="00E9125C" w:rsidRDefault="00DA74FA" w:rsidP="00B74839">
            <w:pPr>
              <w:pStyle w:val="Tabletext"/>
              <w:jc w:val="center"/>
              <w:rPr>
                <w:highlight w:val="yellow"/>
              </w:rPr>
            </w:pPr>
            <w:r w:rsidRPr="00E9125C">
              <w:t xml:space="preserve">100 </w:t>
            </w:r>
            <w:r w:rsidR="00A80AF6" w:rsidRPr="00E9125C">
              <w:t>km</w:t>
            </w:r>
          </w:p>
        </w:tc>
      </w:tr>
      <w:tr w:rsidR="00DA74FA" w:rsidRPr="00E9125C" w14:paraId="6A705DEC" w14:textId="77777777" w:rsidTr="00DA74FA">
        <w:trPr>
          <w:jc w:val="center"/>
        </w:trPr>
        <w:tc>
          <w:tcPr>
            <w:tcW w:w="3196" w:type="dxa"/>
            <w:tcBorders>
              <w:top w:val="single" w:sz="4" w:space="0" w:color="auto"/>
              <w:left w:val="single" w:sz="4" w:space="0" w:color="auto"/>
              <w:bottom w:val="single" w:sz="4" w:space="0" w:color="auto"/>
              <w:right w:val="single" w:sz="4" w:space="0" w:color="auto"/>
            </w:tcBorders>
            <w:hideMark/>
          </w:tcPr>
          <w:p w14:paraId="7E4C87A3" w14:textId="1D9232CC" w:rsidR="00DA74FA" w:rsidRPr="00E9125C" w:rsidRDefault="00A80AF6" w:rsidP="004C4386">
            <w:pPr>
              <w:pStyle w:val="Tabletext"/>
            </w:pPr>
            <w:r w:rsidRPr="00E9125C">
              <w:t>Height above ground</w:t>
            </w:r>
          </w:p>
        </w:tc>
        <w:tc>
          <w:tcPr>
            <w:tcW w:w="5871" w:type="dxa"/>
            <w:tcBorders>
              <w:top w:val="single" w:sz="4" w:space="0" w:color="auto"/>
              <w:left w:val="single" w:sz="4" w:space="0" w:color="auto"/>
              <w:bottom w:val="single" w:sz="4" w:space="0" w:color="auto"/>
              <w:right w:val="single" w:sz="4" w:space="0" w:color="auto"/>
            </w:tcBorders>
            <w:vAlign w:val="center"/>
            <w:hideMark/>
          </w:tcPr>
          <w:p w14:paraId="58FC8468" w14:textId="48B63E7B" w:rsidR="00DA74FA" w:rsidRPr="00E9125C" w:rsidRDefault="00DA74FA" w:rsidP="00B74839">
            <w:pPr>
              <w:pStyle w:val="Tabletext"/>
              <w:jc w:val="center"/>
            </w:pPr>
            <w:r w:rsidRPr="00E9125C">
              <w:rPr>
                <w:rFonts w:eastAsia="SimSun"/>
              </w:rPr>
              <w:t>20-50</w:t>
            </w:r>
            <w:r w:rsidR="00E9125C">
              <w:rPr>
                <w:rFonts w:eastAsia="SimSun"/>
              </w:rPr>
              <w:t xml:space="preserve"> km</w:t>
            </w:r>
          </w:p>
        </w:tc>
      </w:tr>
      <w:tr w:rsidR="00DA74FA" w:rsidRPr="00E9125C" w14:paraId="4D98965F" w14:textId="77777777" w:rsidTr="00DA74FA">
        <w:trPr>
          <w:jc w:val="center"/>
        </w:trPr>
        <w:tc>
          <w:tcPr>
            <w:tcW w:w="3196" w:type="dxa"/>
            <w:tcBorders>
              <w:top w:val="single" w:sz="4" w:space="0" w:color="auto"/>
              <w:left w:val="single" w:sz="4" w:space="0" w:color="auto"/>
              <w:bottom w:val="single" w:sz="4" w:space="0" w:color="auto"/>
              <w:right w:val="single" w:sz="4" w:space="0" w:color="auto"/>
            </w:tcBorders>
            <w:hideMark/>
          </w:tcPr>
          <w:p w14:paraId="73D02642" w14:textId="0EA205BF" w:rsidR="00DA74FA" w:rsidRPr="00E9125C" w:rsidRDefault="00A80AF6" w:rsidP="004C4386">
            <w:pPr>
              <w:pStyle w:val="Tabletext"/>
            </w:pPr>
            <w:r w:rsidRPr="00E9125C">
              <w:t>Number of cells/HIBS</w:t>
            </w:r>
          </w:p>
        </w:tc>
        <w:tc>
          <w:tcPr>
            <w:tcW w:w="5871" w:type="dxa"/>
            <w:tcBorders>
              <w:top w:val="single" w:sz="4" w:space="0" w:color="auto"/>
              <w:left w:val="single" w:sz="4" w:space="0" w:color="auto"/>
              <w:bottom w:val="single" w:sz="4" w:space="0" w:color="auto"/>
              <w:right w:val="single" w:sz="4" w:space="0" w:color="auto"/>
            </w:tcBorders>
            <w:vAlign w:val="center"/>
            <w:hideMark/>
          </w:tcPr>
          <w:p w14:paraId="1358B807" w14:textId="77777777" w:rsidR="00DA74FA" w:rsidRPr="00E9125C" w:rsidRDefault="00DA74FA" w:rsidP="00B74839">
            <w:pPr>
              <w:pStyle w:val="Tabletext"/>
              <w:jc w:val="center"/>
            </w:pPr>
            <w:r w:rsidRPr="00E9125C">
              <w:t>7</w:t>
            </w:r>
          </w:p>
        </w:tc>
      </w:tr>
      <w:tr w:rsidR="00DA74FA" w:rsidRPr="00E9125C" w14:paraId="507C3750" w14:textId="77777777" w:rsidTr="00DA74FA">
        <w:trPr>
          <w:jc w:val="center"/>
        </w:trPr>
        <w:tc>
          <w:tcPr>
            <w:tcW w:w="3196" w:type="dxa"/>
            <w:tcBorders>
              <w:top w:val="single" w:sz="4" w:space="0" w:color="auto"/>
              <w:left w:val="single" w:sz="4" w:space="0" w:color="auto"/>
              <w:bottom w:val="single" w:sz="4" w:space="0" w:color="auto"/>
              <w:right w:val="single" w:sz="4" w:space="0" w:color="auto"/>
            </w:tcBorders>
            <w:hideMark/>
          </w:tcPr>
          <w:p w14:paraId="71CD8C55" w14:textId="19E834D1" w:rsidR="00DA74FA" w:rsidRPr="00E9125C" w:rsidRDefault="00A80AF6" w:rsidP="004C4386">
            <w:pPr>
              <w:pStyle w:val="Tabletext"/>
            </w:pPr>
            <w:r w:rsidRPr="00E9125C">
              <w:t>Antenna pattern</w:t>
            </w:r>
          </w:p>
        </w:tc>
        <w:tc>
          <w:tcPr>
            <w:tcW w:w="5871" w:type="dxa"/>
            <w:tcBorders>
              <w:top w:val="single" w:sz="4" w:space="0" w:color="auto"/>
              <w:left w:val="single" w:sz="4" w:space="0" w:color="auto"/>
              <w:bottom w:val="single" w:sz="4" w:space="0" w:color="auto"/>
              <w:right w:val="single" w:sz="4" w:space="0" w:color="auto"/>
            </w:tcBorders>
            <w:vAlign w:val="center"/>
            <w:hideMark/>
          </w:tcPr>
          <w:p w14:paraId="758D8034" w14:textId="47AC6E20" w:rsidR="00DA74FA" w:rsidRPr="00E9125C" w:rsidRDefault="00A80AF6" w:rsidP="00B74839">
            <w:pPr>
              <w:pStyle w:val="Tabletext"/>
              <w:jc w:val="center"/>
            </w:pPr>
            <w:r w:rsidRPr="00E9125C">
              <w:t>Recommendation ITU-</w:t>
            </w:r>
            <w:r w:rsidR="00DA74FA" w:rsidRPr="00E9125C">
              <w:t>R M.2101</w:t>
            </w:r>
          </w:p>
        </w:tc>
      </w:tr>
      <w:tr w:rsidR="00DA74FA" w:rsidRPr="00E9125C" w14:paraId="0FA1276F" w14:textId="77777777" w:rsidTr="00DA74FA">
        <w:trPr>
          <w:jc w:val="center"/>
        </w:trPr>
        <w:tc>
          <w:tcPr>
            <w:tcW w:w="3196" w:type="dxa"/>
            <w:tcBorders>
              <w:top w:val="single" w:sz="4" w:space="0" w:color="auto"/>
              <w:left w:val="single" w:sz="4" w:space="0" w:color="auto"/>
              <w:bottom w:val="single" w:sz="4" w:space="0" w:color="auto"/>
              <w:right w:val="single" w:sz="4" w:space="0" w:color="auto"/>
            </w:tcBorders>
            <w:hideMark/>
          </w:tcPr>
          <w:p w14:paraId="4862CB9B" w14:textId="09FC041F" w:rsidR="00DA74FA" w:rsidRPr="00E9125C" w:rsidRDefault="00A80AF6" w:rsidP="004C4386">
            <w:pPr>
              <w:pStyle w:val="Tabletext"/>
            </w:pPr>
            <w:r w:rsidRPr="00E9125C">
              <w:t>Element gain</w:t>
            </w:r>
          </w:p>
        </w:tc>
        <w:tc>
          <w:tcPr>
            <w:tcW w:w="5871" w:type="dxa"/>
            <w:tcBorders>
              <w:top w:val="single" w:sz="4" w:space="0" w:color="auto"/>
              <w:left w:val="single" w:sz="4" w:space="0" w:color="auto"/>
              <w:bottom w:val="single" w:sz="4" w:space="0" w:color="auto"/>
              <w:right w:val="single" w:sz="4" w:space="0" w:color="auto"/>
            </w:tcBorders>
            <w:vAlign w:val="center"/>
            <w:hideMark/>
          </w:tcPr>
          <w:p w14:paraId="1129E775" w14:textId="17E2C050" w:rsidR="00DA74FA" w:rsidRPr="00E9125C" w:rsidRDefault="00DA74FA" w:rsidP="00B74839">
            <w:pPr>
              <w:pStyle w:val="Tabletext"/>
              <w:jc w:val="center"/>
            </w:pPr>
            <w:r w:rsidRPr="00E9125C">
              <w:t xml:space="preserve">8 </w:t>
            </w:r>
            <w:r w:rsidR="00A80AF6" w:rsidRPr="00E9125C">
              <w:t>dBi</w:t>
            </w:r>
          </w:p>
        </w:tc>
      </w:tr>
      <w:tr w:rsidR="00DA74FA" w:rsidRPr="00E9125C" w14:paraId="0371F7B9" w14:textId="77777777" w:rsidTr="00DA74FA">
        <w:trPr>
          <w:jc w:val="center"/>
        </w:trPr>
        <w:tc>
          <w:tcPr>
            <w:tcW w:w="3196" w:type="dxa"/>
            <w:tcBorders>
              <w:top w:val="single" w:sz="4" w:space="0" w:color="auto"/>
              <w:left w:val="single" w:sz="4" w:space="0" w:color="auto"/>
              <w:bottom w:val="single" w:sz="4" w:space="0" w:color="auto"/>
              <w:right w:val="single" w:sz="4" w:space="0" w:color="auto"/>
            </w:tcBorders>
            <w:hideMark/>
          </w:tcPr>
          <w:p w14:paraId="34727C15" w14:textId="04310293" w:rsidR="00DA74FA" w:rsidRPr="00E9125C" w:rsidRDefault="00A80AF6" w:rsidP="004C4386">
            <w:pPr>
              <w:pStyle w:val="Tabletext"/>
            </w:pPr>
            <w:r w:rsidRPr="00E9125C">
              <w:t>Horizontal/vertical 3 dB beamwidth of single element</w:t>
            </w:r>
          </w:p>
        </w:tc>
        <w:tc>
          <w:tcPr>
            <w:tcW w:w="5871" w:type="dxa"/>
            <w:tcBorders>
              <w:top w:val="single" w:sz="4" w:space="0" w:color="auto"/>
              <w:left w:val="single" w:sz="4" w:space="0" w:color="auto"/>
              <w:bottom w:val="single" w:sz="4" w:space="0" w:color="auto"/>
              <w:right w:val="single" w:sz="4" w:space="0" w:color="auto"/>
            </w:tcBorders>
            <w:vAlign w:val="center"/>
            <w:hideMark/>
          </w:tcPr>
          <w:p w14:paraId="270EF24B" w14:textId="77777777" w:rsidR="00DA74FA" w:rsidRPr="00E9125C" w:rsidRDefault="00DA74FA" w:rsidP="00B74839">
            <w:pPr>
              <w:pStyle w:val="Tabletext"/>
              <w:jc w:val="center"/>
            </w:pPr>
            <w:r w:rsidRPr="00E9125C">
              <w:t>65</w:t>
            </w:r>
            <w:r w:rsidRPr="00E9125C">
              <w:rPr>
                <w:rFonts w:eastAsia="Malgun Gothic"/>
              </w:rPr>
              <w:t xml:space="preserve">º </w:t>
            </w:r>
            <w:r w:rsidRPr="00E9125C">
              <w:t xml:space="preserve">for both </w:t>
            </w:r>
            <w:r w:rsidRPr="00E9125C">
              <w:rPr>
                <w:rFonts w:eastAsia="Malgun Gothic"/>
              </w:rPr>
              <w:t>H/V</w:t>
            </w:r>
          </w:p>
        </w:tc>
      </w:tr>
      <w:tr w:rsidR="00DA74FA" w:rsidRPr="00E9125C" w14:paraId="491F47AF" w14:textId="77777777" w:rsidTr="00DA74FA">
        <w:trPr>
          <w:jc w:val="center"/>
        </w:trPr>
        <w:tc>
          <w:tcPr>
            <w:tcW w:w="3196" w:type="dxa"/>
            <w:tcBorders>
              <w:top w:val="single" w:sz="4" w:space="0" w:color="auto"/>
              <w:left w:val="single" w:sz="4" w:space="0" w:color="auto"/>
              <w:bottom w:val="single" w:sz="4" w:space="0" w:color="auto"/>
              <w:right w:val="single" w:sz="4" w:space="0" w:color="auto"/>
            </w:tcBorders>
            <w:hideMark/>
          </w:tcPr>
          <w:p w14:paraId="46392AD4" w14:textId="6CDE9E97" w:rsidR="00DA74FA" w:rsidRPr="00E9125C" w:rsidRDefault="00A80AF6" w:rsidP="004C4386">
            <w:pPr>
              <w:pStyle w:val="Tabletext"/>
            </w:pPr>
            <w:r w:rsidRPr="00E9125C">
              <w:t>Horizontal/vertical front-to-back ratio</w:t>
            </w:r>
          </w:p>
        </w:tc>
        <w:tc>
          <w:tcPr>
            <w:tcW w:w="5871" w:type="dxa"/>
            <w:tcBorders>
              <w:top w:val="single" w:sz="4" w:space="0" w:color="auto"/>
              <w:left w:val="single" w:sz="4" w:space="0" w:color="auto"/>
              <w:bottom w:val="single" w:sz="4" w:space="0" w:color="auto"/>
              <w:right w:val="single" w:sz="4" w:space="0" w:color="auto"/>
            </w:tcBorders>
            <w:vAlign w:val="center"/>
            <w:hideMark/>
          </w:tcPr>
          <w:p w14:paraId="1A2CF0D1" w14:textId="23B8EF7A" w:rsidR="00DA74FA" w:rsidRPr="00E9125C" w:rsidRDefault="00DA74FA" w:rsidP="00B74839">
            <w:pPr>
              <w:pStyle w:val="Tabletext"/>
              <w:jc w:val="center"/>
            </w:pPr>
            <w:r w:rsidRPr="00E9125C">
              <w:t xml:space="preserve">30 </w:t>
            </w:r>
            <w:r w:rsidR="00A80AF6" w:rsidRPr="00E9125C">
              <w:t>dB</w:t>
            </w:r>
            <w:r w:rsidRPr="00E9125C">
              <w:t xml:space="preserve"> for both H/V</w:t>
            </w:r>
          </w:p>
        </w:tc>
      </w:tr>
      <w:tr w:rsidR="00DA74FA" w:rsidRPr="00E9125C" w14:paraId="22233017" w14:textId="77777777" w:rsidTr="00DA74FA">
        <w:trPr>
          <w:jc w:val="center"/>
        </w:trPr>
        <w:tc>
          <w:tcPr>
            <w:tcW w:w="3196" w:type="dxa"/>
            <w:tcBorders>
              <w:top w:val="single" w:sz="4" w:space="0" w:color="auto"/>
              <w:left w:val="single" w:sz="4" w:space="0" w:color="auto"/>
              <w:bottom w:val="single" w:sz="4" w:space="0" w:color="auto"/>
              <w:right w:val="single" w:sz="4" w:space="0" w:color="auto"/>
            </w:tcBorders>
            <w:hideMark/>
          </w:tcPr>
          <w:p w14:paraId="500DE289" w14:textId="2BF98D54" w:rsidR="00DA74FA" w:rsidRPr="00E9125C" w:rsidRDefault="00A80AF6" w:rsidP="004C4386">
            <w:pPr>
              <w:pStyle w:val="Tabletext"/>
            </w:pPr>
            <w:r w:rsidRPr="00E9125C">
              <w:t>Antenna polarization</w:t>
            </w:r>
          </w:p>
        </w:tc>
        <w:tc>
          <w:tcPr>
            <w:tcW w:w="5871" w:type="dxa"/>
            <w:tcBorders>
              <w:top w:val="single" w:sz="4" w:space="0" w:color="auto"/>
              <w:left w:val="single" w:sz="4" w:space="0" w:color="auto"/>
              <w:bottom w:val="single" w:sz="4" w:space="0" w:color="auto"/>
              <w:right w:val="single" w:sz="4" w:space="0" w:color="auto"/>
            </w:tcBorders>
            <w:vAlign w:val="center"/>
            <w:hideMark/>
          </w:tcPr>
          <w:p w14:paraId="3FB87311" w14:textId="293B028F" w:rsidR="00DA74FA" w:rsidRPr="00E9125C" w:rsidRDefault="00DA74FA" w:rsidP="00B74839">
            <w:pPr>
              <w:pStyle w:val="Tabletext"/>
              <w:jc w:val="center"/>
            </w:pPr>
            <w:r w:rsidRPr="00E9125C">
              <w:t xml:space="preserve">Linear/±45 </w:t>
            </w:r>
            <w:r w:rsidR="00A80AF6" w:rsidRPr="00E9125C">
              <w:t>degrees</w:t>
            </w:r>
          </w:p>
        </w:tc>
      </w:tr>
      <w:tr w:rsidR="00DA74FA" w:rsidRPr="00E9125C" w14:paraId="4D8D14FE" w14:textId="77777777" w:rsidTr="00DA74FA">
        <w:trPr>
          <w:jc w:val="center"/>
        </w:trPr>
        <w:tc>
          <w:tcPr>
            <w:tcW w:w="3196" w:type="dxa"/>
            <w:tcBorders>
              <w:top w:val="single" w:sz="4" w:space="0" w:color="auto"/>
              <w:left w:val="single" w:sz="4" w:space="0" w:color="auto"/>
              <w:bottom w:val="single" w:sz="4" w:space="0" w:color="auto"/>
              <w:right w:val="single" w:sz="4" w:space="0" w:color="auto"/>
            </w:tcBorders>
            <w:hideMark/>
          </w:tcPr>
          <w:p w14:paraId="3AF89ED3" w14:textId="50E60784" w:rsidR="00DA74FA" w:rsidRPr="00E9125C" w:rsidRDefault="00A80AF6" w:rsidP="004C4386">
            <w:pPr>
              <w:pStyle w:val="Tabletext"/>
            </w:pPr>
            <w:r w:rsidRPr="00E9125C">
              <w:t xml:space="preserve">Antenna array configuration </w:t>
            </w:r>
            <w:r w:rsidR="000A43F3" w:rsidRPr="00E9125C">
              <w:br/>
            </w:r>
            <w:r w:rsidRPr="00E9125C">
              <w:t>(Row × Column)</w:t>
            </w:r>
          </w:p>
        </w:tc>
        <w:tc>
          <w:tcPr>
            <w:tcW w:w="5871" w:type="dxa"/>
            <w:tcBorders>
              <w:top w:val="single" w:sz="4" w:space="0" w:color="auto"/>
              <w:left w:val="single" w:sz="4" w:space="0" w:color="auto"/>
              <w:bottom w:val="single" w:sz="4" w:space="0" w:color="auto"/>
              <w:right w:val="single" w:sz="4" w:space="0" w:color="auto"/>
            </w:tcBorders>
            <w:vAlign w:val="center"/>
            <w:hideMark/>
          </w:tcPr>
          <w:p w14:paraId="6EF1CE87" w14:textId="7C151C27" w:rsidR="00DA74FA" w:rsidRPr="00E9125C" w:rsidRDefault="00A80AF6" w:rsidP="000A43F3">
            <w:pPr>
              <w:pStyle w:val="Tabletext"/>
              <w:jc w:val="center"/>
            </w:pPr>
            <w:r w:rsidRPr="00E9125C">
              <w:t>2 × 2 elements (1</w:t>
            </w:r>
            <w:r w:rsidRPr="00E9125C">
              <w:rPr>
                <w:vertAlign w:val="superscript"/>
              </w:rPr>
              <w:t>st</w:t>
            </w:r>
            <w:r w:rsidRPr="00E9125C">
              <w:t xml:space="preserve"> layer cell),</w:t>
            </w:r>
            <w:r w:rsidR="000A43F3" w:rsidRPr="00E9125C">
              <w:br/>
            </w:r>
            <w:r w:rsidRPr="00E9125C">
              <w:t>4 × 2 elements (2</w:t>
            </w:r>
            <w:r w:rsidRPr="00E9125C">
              <w:rPr>
                <w:vertAlign w:val="superscript"/>
              </w:rPr>
              <w:t>nd</w:t>
            </w:r>
            <w:r w:rsidRPr="00E9125C">
              <w:t xml:space="preserve"> layer cell)</w:t>
            </w:r>
          </w:p>
        </w:tc>
      </w:tr>
      <w:tr w:rsidR="00303A2F" w:rsidRPr="00E9125C" w14:paraId="4D82DDDC" w14:textId="77777777" w:rsidTr="00864AC0">
        <w:trPr>
          <w:jc w:val="center"/>
        </w:trPr>
        <w:tc>
          <w:tcPr>
            <w:tcW w:w="3196" w:type="dxa"/>
            <w:tcBorders>
              <w:top w:val="single" w:sz="4" w:space="0" w:color="auto"/>
              <w:left w:val="single" w:sz="4" w:space="0" w:color="auto"/>
              <w:bottom w:val="single" w:sz="4" w:space="0" w:color="auto"/>
              <w:right w:val="single" w:sz="4" w:space="0" w:color="auto"/>
            </w:tcBorders>
            <w:hideMark/>
          </w:tcPr>
          <w:p w14:paraId="386B292B" w14:textId="34D6BC5A" w:rsidR="00303A2F" w:rsidRPr="00E9125C" w:rsidRDefault="00303A2F" w:rsidP="00303A2F">
            <w:pPr>
              <w:pStyle w:val="Tabletext"/>
            </w:pPr>
            <w:r w:rsidRPr="00E9125C">
              <w:rPr>
                <w:rFonts w:eastAsia="SimSun"/>
              </w:rPr>
              <w:t>Horizontal/vertical radiating element spacing</w:t>
            </w:r>
          </w:p>
        </w:tc>
        <w:tc>
          <w:tcPr>
            <w:tcW w:w="5871" w:type="dxa"/>
            <w:tcBorders>
              <w:top w:val="single" w:sz="4" w:space="0" w:color="auto"/>
              <w:left w:val="single" w:sz="4" w:space="0" w:color="auto"/>
              <w:bottom w:val="single" w:sz="4" w:space="0" w:color="auto"/>
              <w:right w:val="single" w:sz="4" w:space="0" w:color="auto"/>
            </w:tcBorders>
            <w:hideMark/>
          </w:tcPr>
          <w:p w14:paraId="021728BF" w14:textId="712E29FB" w:rsidR="00303A2F" w:rsidRPr="00E9125C" w:rsidRDefault="00303A2F" w:rsidP="00B74839">
            <w:pPr>
              <w:pStyle w:val="Tabletext"/>
              <w:jc w:val="center"/>
            </w:pPr>
            <w:r w:rsidRPr="00E9125C">
              <w:rPr>
                <w:rFonts w:eastAsia="SimSun"/>
              </w:rPr>
              <w:t>0.5 of wavelength for both H/V</w:t>
            </w:r>
          </w:p>
        </w:tc>
      </w:tr>
      <w:tr w:rsidR="00303A2F" w:rsidRPr="00E9125C" w14:paraId="5C3E2A53" w14:textId="77777777" w:rsidTr="00864AC0">
        <w:trPr>
          <w:jc w:val="center"/>
        </w:trPr>
        <w:tc>
          <w:tcPr>
            <w:tcW w:w="3196" w:type="dxa"/>
            <w:tcBorders>
              <w:top w:val="single" w:sz="4" w:space="0" w:color="auto"/>
              <w:left w:val="single" w:sz="4" w:space="0" w:color="auto"/>
              <w:bottom w:val="single" w:sz="4" w:space="0" w:color="auto"/>
              <w:right w:val="single" w:sz="4" w:space="0" w:color="auto"/>
            </w:tcBorders>
            <w:hideMark/>
          </w:tcPr>
          <w:p w14:paraId="30861CCA" w14:textId="63BC1A5D" w:rsidR="00303A2F" w:rsidRPr="00E9125C" w:rsidRDefault="00303A2F" w:rsidP="00303A2F">
            <w:pPr>
              <w:pStyle w:val="Tabletext"/>
            </w:pPr>
            <w:r w:rsidRPr="00E9125C">
              <w:rPr>
                <w:rFonts w:eastAsia="SimSun"/>
              </w:rPr>
              <w:t>Ohmic losses</w:t>
            </w:r>
          </w:p>
        </w:tc>
        <w:tc>
          <w:tcPr>
            <w:tcW w:w="5871" w:type="dxa"/>
            <w:tcBorders>
              <w:top w:val="single" w:sz="4" w:space="0" w:color="auto"/>
              <w:left w:val="single" w:sz="4" w:space="0" w:color="auto"/>
              <w:bottom w:val="single" w:sz="4" w:space="0" w:color="auto"/>
              <w:right w:val="single" w:sz="4" w:space="0" w:color="auto"/>
            </w:tcBorders>
            <w:hideMark/>
          </w:tcPr>
          <w:p w14:paraId="240B3006" w14:textId="08E55AFE" w:rsidR="00303A2F" w:rsidRPr="00E9125C" w:rsidRDefault="00303A2F" w:rsidP="00B74839">
            <w:pPr>
              <w:pStyle w:val="Tabletext"/>
              <w:jc w:val="center"/>
            </w:pPr>
            <w:r w:rsidRPr="00E9125C">
              <w:rPr>
                <w:rFonts w:eastAsia="SimSun"/>
              </w:rPr>
              <w:t>2 dB</w:t>
            </w:r>
          </w:p>
        </w:tc>
      </w:tr>
      <w:tr w:rsidR="00303A2F" w:rsidRPr="00E9125C" w14:paraId="0E5F444A" w14:textId="77777777" w:rsidTr="00864AC0">
        <w:trPr>
          <w:jc w:val="center"/>
        </w:trPr>
        <w:tc>
          <w:tcPr>
            <w:tcW w:w="3196" w:type="dxa"/>
            <w:tcBorders>
              <w:top w:val="single" w:sz="4" w:space="0" w:color="auto"/>
              <w:left w:val="single" w:sz="4" w:space="0" w:color="auto"/>
              <w:bottom w:val="single" w:sz="4" w:space="0" w:color="auto"/>
              <w:right w:val="single" w:sz="4" w:space="0" w:color="auto"/>
            </w:tcBorders>
            <w:hideMark/>
          </w:tcPr>
          <w:p w14:paraId="57EA8B51" w14:textId="0EEA958D" w:rsidR="00303A2F" w:rsidRPr="00E9125C" w:rsidRDefault="00303A2F" w:rsidP="00303A2F">
            <w:pPr>
              <w:pStyle w:val="Tabletext"/>
            </w:pPr>
            <w:r w:rsidRPr="00E9125C">
              <w:rPr>
                <w:rFonts w:eastAsia="SimSun"/>
              </w:rPr>
              <w:t>HIBS platform antenna tilt</w:t>
            </w:r>
          </w:p>
        </w:tc>
        <w:tc>
          <w:tcPr>
            <w:tcW w:w="5871" w:type="dxa"/>
            <w:tcBorders>
              <w:top w:val="single" w:sz="4" w:space="0" w:color="auto"/>
              <w:left w:val="single" w:sz="4" w:space="0" w:color="auto"/>
              <w:bottom w:val="single" w:sz="4" w:space="0" w:color="auto"/>
              <w:right w:val="single" w:sz="4" w:space="0" w:color="auto"/>
            </w:tcBorders>
            <w:hideMark/>
          </w:tcPr>
          <w:p w14:paraId="5BEF821C" w14:textId="78ADD3F7" w:rsidR="00303A2F" w:rsidRPr="00E9125C" w:rsidRDefault="00303A2F" w:rsidP="00B74839">
            <w:pPr>
              <w:pStyle w:val="Tabletext"/>
              <w:jc w:val="center"/>
              <w:rPr>
                <w:highlight w:val="yellow"/>
              </w:rPr>
            </w:pPr>
            <w:r w:rsidRPr="00E9125C">
              <w:rPr>
                <w:rFonts w:eastAsia="SimSun"/>
              </w:rPr>
              <w:t>90º (1</w:t>
            </w:r>
            <w:r w:rsidRPr="00E9125C">
              <w:rPr>
                <w:rFonts w:eastAsia="SimSun"/>
                <w:vertAlign w:val="superscript"/>
              </w:rPr>
              <w:t>st</w:t>
            </w:r>
            <w:r w:rsidRPr="00E9125C">
              <w:rPr>
                <w:rFonts w:eastAsia="SimSun"/>
              </w:rPr>
              <w:t xml:space="preserve"> layer cell),</w:t>
            </w:r>
            <w:r w:rsidRPr="00E9125C">
              <w:rPr>
                <w:rFonts w:eastAsia="SimSun"/>
              </w:rPr>
              <w:br/>
              <w:t>33º (2</w:t>
            </w:r>
            <w:r w:rsidRPr="00E9125C">
              <w:rPr>
                <w:rFonts w:eastAsia="SimSun"/>
                <w:vertAlign w:val="superscript"/>
              </w:rPr>
              <w:t>nd</w:t>
            </w:r>
            <w:r w:rsidRPr="00E9125C">
              <w:rPr>
                <w:rFonts w:eastAsia="SimSun"/>
              </w:rPr>
              <w:t xml:space="preserve"> layer cell)</w:t>
            </w:r>
          </w:p>
        </w:tc>
      </w:tr>
      <w:tr w:rsidR="00303A2F" w:rsidRPr="00E9125C" w14:paraId="1959BD26" w14:textId="77777777" w:rsidTr="00864AC0">
        <w:trPr>
          <w:jc w:val="center"/>
        </w:trPr>
        <w:tc>
          <w:tcPr>
            <w:tcW w:w="3196" w:type="dxa"/>
            <w:tcBorders>
              <w:top w:val="single" w:sz="4" w:space="0" w:color="auto"/>
              <w:left w:val="single" w:sz="4" w:space="0" w:color="auto"/>
              <w:bottom w:val="single" w:sz="4" w:space="0" w:color="auto"/>
              <w:right w:val="single" w:sz="4" w:space="0" w:color="auto"/>
            </w:tcBorders>
            <w:hideMark/>
          </w:tcPr>
          <w:p w14:paraId="77CB95BC" w14:textId="3928EB7B" w:rsidR="00303A2F" w:rsidRPr="00E9125C" w:rsidRDefault="00303A2F" w:rsidP="00303A2F">
            <w:pPr>
              <w:pStyle w:val="Tabletext"/>
            </w:pPr>
            <w:r w:rsidRPr="00E9125C">
              <w:rPr>
                <w:rFonts w:eastAsia="SimSun"/>
              </w:rPr>
              <w:t>Conducted power per antenna element</w:t>
            </w:r>
          </w:p>
        </w:tc>
        <w:tc>
          <w:tcPr>
            <w:tcW w:w="5871" w:type="dxa"/>
            <w:tcBorders>
              <w:top w:val="single" w:sz="4" w:space="0" w:color="auto"/>
              <w:left w:val="single" w:sz="4" w:space="0" w:color="auto"/>
              <w:bottom w:val="single" w:sz="4" w:space="0" w:color="auto"/>
              <w:right w:val="single" w:sz="4" w:space="0" w:color="auto"/>
            </w:tcBorders>
            <w:hideMark/>
          </w:tcPr>
          <w:p w14:paraId="583C38BE" w14:textId="6A4ECD29" w:rsidR="00303A2F" w:rsidRPr="00E9125C" w:rsidRDefault="00303A2F" w:rsidP="00B74839">
            <w:pPr>
              <w:pStyle w:val="Tabletext"/>
              <w:jc w:val="center"/>
            </w:pPr>
            <w:r w:rsidRPr="00E9125C">
              <w:rPr>
                <w:rFonts w:eastAsia="SimSun"/>
              </w:rPr>
              <w:t>37 dBm (1</w:t>
            </w:r>
            <w:r w:rsidRPr="00E9125C">
              <w:rPr>
                <w:rFonts w:eastAsia="SimSun"/>
                <w:vertAlign w:val="superscript"/>
              </w:rPr>
              <w:t>st</w:t>
            </w:r>
            <w:r w:rsidRPr="00E9125C">
              <w:rPr>
                <w:rFonts w:eastAsia="SimSun"/>
              </w:rPr>
              <w:t xml:space="preserve"> layer cell), </w:t>
            </w:r>
            <w:r w:rsidRPr="00E9125C">
              <w:rPr>
                <w:rFonts w:eastAsia="SimSun"/>
              </w:rPr>
              <w:br/>
              <w:t>34 dBm (2</w:t>
            </w:r>
            <w:r w:rsidRPr="00E9125C">
              <w:rPr>
                <w:rFonts w:eastAsia="SimSun"/>
                <w:vertAlign w:val="superscript"/>
              </w:rPr>
              <w:t>nd</w:t>
            </w:r>
            <w:r w:rsidRPr="00E9125C">
              <w:rPr>
                <w:rFonts w:eastAsia="SimSun"/>
              </w:rPr>
              <w:t xml:space="preserve"> layer cell)</w:t>
            </w:r>
          </w:p>
        </w:tc>
      </w:tr>
      <w:tr w:rsidR="00303A2F" w:rsidRPr="00E9125C" w14:paraId="374DAB64" w14:textId="77777777" w:rsidTr="00864AC0">
        <w:trPr>
          <w:jc w:val="center"/>
        </w:trPr>
        <w:tc>
          <w:tcPr>
            <w:tcW w:w="3196" w:type="dxa"/>
            <w:tcBorders>
              <w:top w:val="single" w:sz="4" w:space="0" w:color="auto"/>
              <w:left w:val="single" w:sz="4" w:space="0" w:color="auto"/>
              <w:bottom w:val="single" w:sz="4" w:space="0" w:color="auto"/>
              <w:right w:val="single" w:sz="4" w:space="0" w:color="auto"/>
            </w:tcBorders>
            <w:hideMark/>
          </w:tcPr>
          <w:p w14:paraId="22BA1267" w14:textId="01EDDDF9" w:rsidR="00303A2F" w:rsidRPr="00E9125C" w:rsidRDefault="00303A2F" w:rsidP="00303A2F">
            <w:pPr>
              <w:pStyle w:val="Tabletext"/>
            </w:pPr>
            <w:r w:rsidRPr="00E9125C">
              <w:rPr>
                <w:rFonts w:eastAsia="SimSun"/>
              </w:rPr>
              <w:t>HIBS platform e.i.r.p./cell</w:t>
            </w:r>
          </w:p>
        </w:tc>
        <w:tc>
          <w:tcPr>
            <w:tcW w:w="5871" w:type="dxa"/>
            <w:tcBorders>
              <w:top w:val="single" w:sz="4" w:space="0" w:color="auto"/>
              <w:left w:val="single" w:sz="4" w:space="0" w:color="auto"/>
              <w:bottom w:val="single" w:sz="4" w:space="0" w:color="auto"/>
              <w:right w:val="single" w:sz="4" w:space="0" w:color="auto"/>
            </w:tcBorders>
            <w:hideMark/>
          </w:tcPr>
          <w:p w14:paraId="5760CAB7" w14:textId="5C0C4CAE" w:rsidR="00303A2F" w:rsidRPr="00E9125C" w:rsidRDefault="00303A2F" w:rsidP="00B74839">
            <w:pPr>
              <w:pStyle w:val="Tabletext"/>
              <w:jc w:val="center"/>
            </w:pPr>
            <w:r w:rsidRPr="00E9125C">
              <w:rPr>
                <w:rFonts w:eastAsia="SimSun"/>
              </w:rPr>
              <w:t>55 dBm (1</w:t>
            </w:r>
            <w:r w:rsidRPr="00E9125C">
              <w:rPr>
                <w:rFonts w:eastAsia="SimSun"/>
                <w:vertAlign w:val="superscript"/>
              </w:rPr>
              <w:t>st</w:t>
            </w:r>
            <w:r w:rsidRPr="00E9125C">
              <w:rPr>
                <w:rFonts w:eastAsia="SimSun"/>
              </w:rPr>
              <w:t xml:space="preserve"> layer cell), </w:t>
            </w:r>
            <w:r w:rsidRPr="00E9125C">
              <w:rPr>
                <w:rFonts w:eastAsia="SimSun"/>
              </w:rPr>
              <w:br/>
              <w:t>58 dBm (2</w:t>
            </w:r>
            <w:r w:rsidRPr="00E9125C">
              <w:rPr>
                <w:rFonts w:eastAsia="SimSun"/>
                <w:vertAlign w:val="superscript"/>
              </w:rPr>
              <w:t>nd</w:t>
            </w:r>
            <w:r w:rsidRPr="00E9125C">
              <w:rPr>
                <w:rFonts w:eastAsia="SimSun"/>
              </w:rPr>
              <w:t xml:space="preserve"> layer cell)</w:t>
            </w:r>
          </w:p>
        </w:tc>
      </w:tr>
      <w:tr w:rsidR="00303A2F" w:rsidRPr="00E9125C" w14:paraId="31006D84" w14:textId="77777777" w:rsidTr="00864AC0">
        <w:trPr>
          <w:jc w:val="center"/>
        </w:trPr>
        <w:tc>
          <w:tcPr>
            <w:tcW w:w="3196" w:type="dxa"/>
            <w:tcBorders>
              <w:top w:val="single" w:sz="4" w:space="0" w:color="auto"/>
              <w:left w:val="single" w:sz="4" w:space="0" w:color="auto"/>
              <w:bottom w:val="single" w:sz="4" w:space="0" w:color="auto"/>
              <w:right w:val="single" w:sz="4" w:space="0" w:color="auto"/>
            </w:tcBorders>
            <w:hideMark/>
          </w:tcPr>
          <w:p w14:paraId="39B4FE29" w14:textId="60807824" w:rsidR="00303A2F" w:rsidRPr="00E9125C" w:rsidRDefault="00303A2F" w:rsidP="00303A2F">
            <w:pPr>
              <w:pStyle w:val="Tabletext"/>
            </w:pPr>
            <w:r w:rsidRPr="00E9125C">
              <w:rPr>
                <w:rFonts w:eastAsia="SimSun"/>
              </w:rPr>
              <w:t>HIBS platform e.i.r.p. spectral density/cell</w:t>
            </w:r>
          </w:p>
        </w:tc>
        <w:tc>
          <w:tcPr>
            <w:tcW w:w="5871" w:type="dxa"/>
            <w:tcBorders>
              <w:top w:val="single" w:sz="4" w:space="0" w:color="auto"/>
              <w:left w:val="single" w:sz="4" w:space="0" w:color="auto"/>
              <w:bottom w:val="single" w:sz="4" w:space="0" w:color="auto"/>
              <w:right w:val="single" w:sz="4" w:space="0" w:color="auto"/>
            </w:tcBorders>
            <w:hideMark/>
          </w:tcPr>
          <w:p w14:paraId="6F8734C5" w14:textId="51A81568" w:rsidR="00303A2F" w:rsidRPr="00E9125C" w:rsidRDefault="00303A2F" w:rsidP="00B74839">
            <w:pPr>
              <w:pStyle w:val="Tabletext"/>
              <w:jc w:val="center"/>
            </w:pPr>
            <w:r w:rsidRPr="00E9125C">
              <w:rPr>
                <w:rFonts w:eastAsia="SimSun"/>
              </w:rPr>
              <w:t>42 dBm/MHz (1</w:t>
            </w:r>
            <w:r w:rsidRPr="00E9125C">
              <w:rPr>
                <w:rFonts w:eastAsia="SimSun"/>
                <w:vertAlign w:val="superscript"/>
              </w:rPr>
              <w:t>st</w:t>
            </w:r>
            <w:r w:rsidRPr="00E9125C">
              <w:rPr>
                <w:rFonts w:eastAsia="SimSun"/>
              </w:rPr>
              <w:t xml:space="preserve"> layer cell),</w:t>
            </w:r>
            <w:r w:rsidRPr="00E9125C">
              <w:rPr>
                <w:rFonts w:eastAsia="SimSun"/>
              </w:rPr>
              <w:br/>
              <w:t>45 dBm/MHz (2</w:t>
            </w:r>
            <w:r w:rsidRPr="00E9125C">
              <w:rPr>
                <w:rFonts w:eastAsia="SimSun"/>
                <w:vertAlign w:val="superscript"/>
              </w:rPr>
              <w:t>nd</w:t>
            </w:r>
            <w:r w:rsidRPr="00E9125C">
              <w:rPr>
                <w:rFonts w:eastAsia="SimSun"/>
              </w:rPr>
              <w:t xml:space="preserve"> layer cell)</w:t>
            </w:r>
          </w:p>
        </w:tc>
      </w:tr>
      <w:tr w:rsidR="00DA74FA" w:rsidRPr="00E9125C" w14:paraId="1A5E487B" w14:textId="77777777" w:rsidTr="00DA74FA">
        <w:trPr>
          <w:jc w:val="center"/>
        </w:trPr>
        <w:tc>
          <w:tcPr>
            <w:tcW w:w="3196" w:type="dxa"/>
            <w:tcBorders>
              <w:top w:val="single" w:sz="4" w:space="0" w:color="auto"/>
              <w:left w:val="single" w:sz="4" w:space="0" w:color="auto"/>
              <w:bottom w:val="single" w:sz="4" w:space="0" w:color="auto"/>
              <w:right w:val="single" w:sz="4" w:space="0" w:color="auto"/>
            </w:tcBorders>
            <w:hideMark/>
          </w:tcPr>
          <w:p w14:paraId="787635D8" w14:textId="1BD7E29E" w:rsidR="00DA74FA" w:rsidRPr="00E9125C" w:rsidRDefault="00303A2F" w:rsidP="004C4386">
            <w:pPr>
              <w:pStyle w:val="Tabletext"/>
            </w:pPr>
            <w:r w:rsidRPr="00E9125C">
              <w:t>UE density for equipment transmitting simultaneously</w:t>
            </w:r>
          </w:p>
        </w:tc>
        <w:tc>
          <w:tcPr>
            <w:tcW w:w="5871" w:type="dxa"/>
            <w:tcBorders>
              <w:top w:val="single" w:sz="4" w:space="0" w:color="auto"/>
              <w:left w:val="single" w:sz="4" w:space="0" w:color="auto"/>
              <w:bottom w:val="single" w:sz="4" w:space="0" w:color="auto"/>
              <w:right w:val="single" w:sz="4" w:space="0" w:color="auto"/>
            </w:tcBorders>
            <w:vAlign w:val="center"/>
            <w:hideMark/>
          </w:tcPr>
          <w:p w14:paraId="69FC97F4" w14:textId="45755F90" w:rsidR="00DA74FA" w:rsidRPr="00E9125C" w:rsidRDefault="00303A2F" w:rsidP="00B74839">
            <w:pPr>
              <w:pStyle w:val="Tabletext"/>
              <w:jc w:val="center"/>
            </w:pPr>
            <w:r w:rsidRPr="00E9125C">
              <w:t>3 UEs per cell</w:t>
            </w:r>
          </w:p>
        </w:tc>
      </w:tr>
      <w:tr w:rsidR="00DA74FA" w:rsidRPr="00E9125C" w14:paraId="0C9A371E" w14:textId="77777777" w:rsidTr="00DA74FA">
        <w:trPr>
          <w:jc w:val="center"/>
        </w:trPr>
        <w:tc>
          <w:tcPr>
            <w:tcW w:w="3196" w:type="dxa"/>
            <w:tcBorders>
              <w:top w:val="single" w:sz="4" w:space="0" w:color="auto"/>
              <w:left w:val="single" w:sz="4" w:space="0" w:color="auto"/>
              <w:bottom w:val="single" w:sz="4" w:space="0" w:color="auto"/>
              <w:right w:val="single" w:sz="4" w:space="0" w:color="auto"/>
            </w:tcBorders>
            <w:hideMark/>
          </w:tcPr>
          <w:p w14:paraId="2E0F4C2F" w14:textId="28153332" w:rsidR="00DA74FA" w:rsidRPr="00E9125C" w:rsidRDefault="00303A2F" w:rsidP="004C4386">
            <w:pPr>
              <w:pStyle w:val="Tabletext"/>
            </w:pPr>
            <w:r w:rsidRPr="00E9125C">
              <w:t>UE height</w:t>
            </w:r>
          </w:p>
        </w:tc>
        <w:tc>
          <w:tcPr>
            <w:tcW w:w="5871" w:type="dxa"/>
            <w:tcBorders>
              <w:top w:val="single" w:sz="4" w:space="0" w:color="auto"/>
              <w:left w:val="single" w:sz="4" w:space="0" w:color="auto"/>
              <w:bottom w:val="single" w:sz="4" w:space="0" w:color="auto"/>
              <w:right w:val="single" w:sz="4" w:space="0" w:color="auto"/>
            </w:tcBorders>
            <w:vAlign w:val="center"/>
            <w:hideMark/>
          </w:tcPr>
          <w:p w14:paraId="1BEA7514" w14:textId="264F9E87" w:rsidR="00DA74FA" w:rsidRPr="00E9125C" w:rsidRDefault="00DA74FA" w:rsidP="00B74839">
            <w:pPr>
              <w:pStyle w:val="Tabletext"/>
              <w:jc w:val="center"/>
            </w:pPr>
            <w:r w:rsidRPr="00E9125C">
              <w:t xml:space="preserve">1.5 </w:t>
            </w:r>
            <w:r w:rsidR="00303A2F" w:rsidRPr="00E9125C">
              <w:t>m</w:t>
            </w:r>
          </w:p>
        </w:tc>
      </w:tr>
    </w:tbl>
    <w:p w14:paraId="3696549C" w14:textId="4F9D3A48" w:rsidR="00DA74FA" w:rsidRPr="00E9125C" w:rsidRDefault="00DA74FA" w:rsidP="00DA74FA">
      <w:pPr>
        <w:pStyle w:val="Tablefin"/>
      </w:pPr>
    </w:p>
    <w:p w14:paraId="5DD1C474" w14:textId="2BAF6539" w:rsidR="00DA74FA" w:rsidRPr="00E9125C" w:rsidRDefault="00C419A1" w:rsidP="000A43F3">
      <w:pPr>
        <w:rPr>
          <w:lang w:eastAsia="ru-RU"/>
        </w:rPr>
      </w:pPr>
      <w:r w:rsidRPr="00E9125C">
        <w:rPr>
          <w:lang w:eastAsia="ru-RU"/>
        </w:rPr>
        <w:t xml:space="preserve">HIBS uses a beamforming antenna pattern in accordance with </w:t>
      </w:r>
      <w:r w:rsidR="00D64C9C" w:rsidRPr="00E9125C">
        <w:rPr>
          <w:lang w:eastAsia="ru-RU"/>
        </w:rPr>
        <w:t xml:space="preserve">Recommendation </w:t>
      </w:r>
      <w:r w:rsidRPr="00E9125C">
        <w:rPr>
          <w:lang w:eastAsia="ru-RU"/>
        </w:rPr>
        <w:t xml:space="preserve">ITU-R M.2101. The beamforming antenna array consists of a number of radiating elements located at </w:t>
      </w:r>
      <w:r w:rsidR="00D64C9C" w:rsidRPr="00E9125C">
        <w:rPr>
          <w:lang w:eastAsia="ru-RU"/>
        </w:rPr>
        <w:t>a separation</w:t>
      </w:r>
      <w:r w:rsidRPr="00E9125C">
        <w:rPr>
          <w:lang w:eastAsia="ru-RU"/>
        </w:rPr>
        <w:t xml:space="preserve"> distance of </w:t>
      </w:r>
      <w:r w:rsidR="00D64C9C" w:rsidRPr="00E9125C">
        <w:rPr>
          <w:lang w:eastAsia="ru-RU"/>
        </w:rPr>
        <w:t>λ</w:t>
      </w:r>
      <w:r w:rsidRPr="00E9125C">
        <w:rPr>
          <w:lang w:eastAsia="ru-RU"/>
        </w:rPr>
        <w:t xml:space="preserve">/2 from each other. Figures 2 and 3 show the </w:t>
      </w:r>
      <w:r w:rsidR="00D64C9C" w:rsidRPr="00E9125C">
        <w:rPr>
          <w:lang w:eastAsia="ru-RU"/>
        </w:rPr>
        <w:t>e.i.r.p.</w:t>
      </w:r>
      <w:r w:rsidRPr="00E9125C">
        <w:rPr>
          <w:lang w:eastAsia="ru-RU"/>
        </w:rPr>
        <w:t xml:space="preserve"> diagrams of the HIBS </w:t>
      </w:r>
      <w:r w:rsidR="00426043" w:rsidRPr="00E9125C">
        <w:rPr>
          <w:lang w:eastAsia="ru-RU"/>
        </w:rPr>
        <w:t>first</w:t>
      </w:r>
      <w:r w:rsidR="00D64C9C" w:rsidRPr="00E9125C">
        <w:rPr>
          <w:lang w:eastAsia="ru-RU"/>
        </w:rPr>
        <w:t xml:space="preserve"> and </w:t>
      </w:r>
      <w:r w:rsidR="001919BF" w:rsidRPr="00E9125C">
        <w:rPr>
          <w:lang w:eastAsia="ru-RU"/>
        </w:rPr>
        <w:t>second-layer</w:t>
      </w:r>
      <w:r w:rsidR="00D64C9C" w:rsidRPr="00E9125C">
        <w:rPr>
          <w:lang w:eastAsia="ru-RU"/>
        </w:rPr>
        <w:t xml:space="preserve"> cells</w:t>
      </w:r>
      <w:r w:rsidRPr="00E9125C">
        <w:rPr>
          <w:lang w:eastAsia="ru-RU"/>
        </w:rPr>
        <w:t>.</w:t>
      </w:r>
    </w:p>
    <w:p w14:paraId="2019CD80" w14:textId="77777777" w:rsidR="00D64C9C" w:rsidRPr="00E9125C" w:rsidRDefault="00D64C9C" w:rsidP="00DE16F5">
      <w:pPr>
        <w:rPr>
          <w:lang w:eastAsia="ru-RU"/>
        </w:rPr>
      </w:pPr>
    </w:p>
    <w:p w14:paraId="5D780853" w14:textId="2730BDCA" w:rsidR="00D2099B" w:rsidRPr="00E9125C" w:rsidRDefault="00D2099B" w:rsidP="000A43F3">
      <w:pPr>
        <w:pStyle w:val="FigureNo"/>
        <w:rPr>
          <w:b/>
        </w:rPr>
      </w:pPr>
      <w:bookmarkStart w:id="15" w:name="_Hlk150342867"/>
      <w:r w:rsidRPr="00E9125C">
        <w:lastRenderedPageBreak/>
        <w:t>FIGURE 2</w:t>
      </w:r>
    </w:p>
    <w:p w14:paraId="68BEABA7" w14:textId="446AF99B" w:rsidR="00C419A1" w:rsidRPr="00E9125C" w:rsidRDefault="00E9125C" w:rsidP="000A43F3">
      <w:pPr>
        <w:pStyle w:val="Figuretitle"/>
      </w:pPr>
      <w:r>
        <w:t>E.i.r.p.</w:t>
      </w:r>
      <w:r w:rsidR="00D2099B" w:rsidRPr="00E9125C">
        <w:t xml:space="preserve"> of </w:t>
      </w:r>
      <w:r w:rsidR="00B74839" w:rsidRPr="00E9125C">
        <w:t xml:space="preserve">a </w:t>
      </w:r>
      <w:r w:rsidR="00D2099B" w:rsidRPr="00E9125C">
        <w:t xml:space="preserve">HIBS </w:t>
      </w:r>
      <w:r w:rsidR="001919BF" w:rsidRPr="00E9125C">
        <w:t>first-layer</w:t>
      </w:r>
      <w:r w:rsidR="00D2099B" w:rsidRPr="00E9125C">
        <w:t xml:space="preserve"> cell as a function of azimuth and elevation angle</w:t>
      </w:r>
      <w:r w:rsidR="000A43F3" w:rsidRPr="00E9125C">
        <w:br/>
      </w:r>
      <w:r w:rsidR="00D2099B" w:rsidRPr="00E9125C">
        <w:t>(a) 3D visualization (b) 2D visualizatio</w:t>
      </w:r>
      <w:bookmarkEnd w:id="15"/>
      <w:r w:rsidR="004C7331" w:rsidRPr="00E9125C">
        <w:t>n</w:t>
      </w:r>
    </w:p>
    <w:tbl>
      <w:tblPr>
        <w:tblStyle w:val="TableGrid"/>
        <w:tblW w:w="0" w:type="auto"/>
        <w:tblInd w:w="0" w:type="dxa"/>
        <w:tblLook w:val="04A0" w:firstRow="1" w:lastRow="0" w:firstColumn="1" w:lastColumn="0" w:noHBand="0" w:noVBand="1"/>
      </w:tblPr>
      <w:tblGrid>
        <w:gridCol w:w="4502"/>
        <w:gridCol w:w="4502"/>
      </w:tblGrid>
      <w:tr w:rsidR="00DA74FA" w:rsidRPr="00E9125C" w14:paraId="3E82864D" w14:textId="77777777" w:rsidTr="00DA74FA">
        <w:tc>
          <w:tcPr>
            <w:tcW w:w="4502" w:type="dxa"/>
            <w:tcBorders>
              <w:top w:val="nil"/>
              <w:left w:val="nil"/>
              <w:bottom w:val="nil"/>
              <w:right w:val="nil"/>
            </w:tcBorders>
            <w:hideMark/>
          </w:tcPr>
          <w:p w14:paraId="223DB2A4" w14:textId="5850E20E" w:rsidR="00DA74FA" w:rsidRPr="00E9125C" w:rsidRDefault="00DA74FA">
            <w:pPr>
              <w:jc w:val="center"/>
              <w:rPr>
                <w:sz w:val="22"/>
              </w:rPr>
            </w:pPr>
            <w:r w:rsidRPr="00E9125C">
              <w:rPr>
                <w:b/>
                <w:lang w:eastAsia="ru-RU"/>
              </w:rPr>
              <w:drawing>
                <wp:inline distT="0" distB="0" distL="0" distR="0" wp14:anchorId="74ECEC2C" wp14:editId="5393632F">
                  <wp:extent cx="2190750" cy="1600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0750" cy="1600200"/>
                          </a:xfrm>
                          <a:prstGeom prst="rect">
                            <a:avLst/>
                          </a:prstGeom>
                          <a:noFill/>
                          <a:ln>
                            <a:noFill/>
                          </a:ln>
                        </pic:spPr>
                      </pic:pic>
                    </a:graphicData>
                  </a:graphic>
                </wp:inline>
              </w:drawing>
            </w:r>
          </w:p>
        </w:tc>
        <w:tc>
          <w:tcPr>
            <w:tcW w:w="4502" w:type="dxa"/>
            <w:tcBorders>
              <w:top w:val="nil"/>
              <w:left w:val="nil"/>
              <w:bottom w:val="nil"/>
              <w:right w:val="nil"/>
            </w:tcBorders>
            <w:hideMark/>
          </w:tcPr>
          <w:p w14:paraId="33FAFB2C" w14:textId="28096293" w:rsidR="00DA74FA" w:rsidRPr="00E9125C" w:rsidRDefault="00DA74FA">
            <w:pPr>
              <w:jc w:val="center"/>
            </w:pPr>
            <w:r w:rsidRPr="00E9125C">
              <w:rPr>
                <w:b/>
                <w:lang w:eastAsia="ru-RU"/>
              </w:rPr>
              <w:drawing>
                <wp:inline distT="0" distB="0" distL="0" distR="0" wp14:anchorId="402D3B03" wp14:editId="46619120">
                  <wp:extent cx="1943100" cy="1600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3100" cy="1600200"/>
                          </a:xfrm>
                          <a:prstGeom prst="rect">
                            <a:avLst/>
                          </a:prstGeom>
                          <a:noFill/>
                          <a:ln>
                            <a:noFill/>
                          </a:ln>
                        </pic:spPr>
                      </pic:pic>
                    </a:graphicData>
                  </a:graphic>
                </wp:inline>
              </w:drawing>
            </w:r>
          </w:p>
        </w:tc>
      </w:tr>
      <w:tr w:rsidR="00DA74FA" w:rsidRPr="00E9125C" w14:paraId="7EC14FF0" w14:textId="77777777" w:rsidTr="00DA74FA">
        <w:tc>
          <w:tcPr>
            <w:tcW w:w="4502" w:type="dxa"/>
            <w:tcBorders>
              <w:top w:val="nil"/>
              <w:left w:val="nil"/>
              <w:bottom w:val="nil"/>
              <w:right w:val="nil"/>
            </w:tcBorders>
            <w:hideMark/>
          </w:tcPr>
          <w:p w14:paraId="3066FE1B" w14:textId="77777777" w:rsidR="00DA74FA" w:rsidRPr="00E9125C" w:rsidRDefault="00DA74FA">
            <w:pPr>
              <w:jc w:val="center"/>
            </w:pPr>
            <w:r w:rsidRPr="00E9125C">
              <w:t>(a)</w:t>
            </w:r>
          </w:p>
        </w:tc>
        <w:tc>
          <w:tcPr>
            <w:tcW w:w="4502" w:type="dxa"/>
            <w:tcBorders>
              <w:top w:val="nil"/>
              <w:left w:val="nil"/>
              <w:bottom w:val="nil"/>
              <w:right w:val="nil"/>
            </w:tcBorders>
            <w:hideMark/>
          </w:tcPr>
          <w:p w14:paraId="7A2F2C3E" w14:textId="77777777" w:rsidR="00DA74FA" w:rsidRPr="00E9125C" w:rsidRDefault="00DA74FA">
            <w:pPr>
              <w:jc w:val="center"/>
            </w:pPr>
            <w:r w:rsidRPr="00E9125C">
              <w:t>(b)</w:t>
            </w:r>
          </w:p>
        </w:tc>
      </w:tr>
    </w:tbl>
    <w:p w14:paraId="377929DC" w14:textId="120E252B" w:rsidR="00D2099B" w:rsidRPr="00E9125C" w:rsidRDefault="00D2099B" w:rsidP="000A43F3">
      <w:pPr>
        <w:pStyle w:val="FigureNo"/>
        <w:rPr>
          <w:b/>
        </w:rPr>
      </w:pPr>
      <w:r w:rsidRPr="00E9125C">
        <w:t>FIGURE 3</w:t>
      </w:r>
    </w:p>
    <w:p w14:paraId="570712F1" w14:textId="49AAD77A" w:rsidR="00D2099B" w:rsidRPr="00E9125C" w:rsidRDefault="00E9125C" w:rsidP="000A43F3">
      <w:pPr>
        <w:pStyle w:val="Figuretitle"/>
      </w:pPr>
      <w:r>
        <w:t>E.i.r.p.</w:t>
      </w:r>
      <w:r w:rsidR="00D2099B" w:rsidRPr="00E9125C">
        <w:t xml:space="preserve"> of </w:t>
      </w:r>
      <w:r w:rsidR="00B74839" w:rsidRPr="00E9125C">
        <w:t xml:space="preserve">a </w:t>
      </w:r>
      <w:r w:rsidR="00D2099B" w:rsidRPr="00E9125C">
        <w:t xml:space="preserve">HIBS </w:t>
      </w:r>
      <w:r w:rsidR="001919BF" w:rsidRPr="00E9125C">
        <w:t>second-layer</w:t>
      </w:r>
      <w:r w:rsidR="00D2099B" w:rsidRPr="00E9125C">
        <w:t xml:space="preserve"> cell as a function of azimuth and elevation angle</w:t>
      </w:r>
      <w:r w:rsidR="000A43F3" w:rsidRPr="00E9125C">
        <w:br/>
      </w:r>
      <w:r w:rsidR="00D2099B" w:rsidRPr="00E9125C">
        <w:t>(a) 3D visualization (b) 2D visualization</w:t>
      </w:r>
    </w:p>
    <w:tbl>
      <w:tblPr>
        <w:tblStyle w:val="TableGrid"/>
        <w:tblW w:w="0" w:type="auto"/>
        <w:tblInd w:w="0" w:type="dxa"/>
        <w:tblLook w:val="04A0" w:firstRow="1" w:lastRow="0" w:firstColumn="1" w:lastColumn="0" w:noHBand="0" w:noVBand="1"/>
      </w:tblPr>
      <w:tblGrid>
        <w:gridCol w:w="4502"/>
        <w:gridCol w:w="4502"/>
      </w:tblGrid>
      <w:tr w:rsidR="00DA74FA" w:rsidRPr="00E9125C" w14:paraId="0D1C42EE" w14:textId="77777777" w:rsidTr="00DA74FA">
        <w:tc>
          <w:tcPr>
            <w:tcW w:w="4502" w:type="dxa"/>
            <w:tcBorders>
              <w:top w:val="nil"/>
              <w:left w:val="nil"/>
              <w:bottom w:val="nil"/>
              <w:right w:val="nil"/>
            </w:tcBorders>
            <w:hideMark/>
          </w:tcPr>
          <w:p w14:paraId="4998F98F" w14:textId="15A83424" w:rsidR="00DA74FA" w:rsidRPr="00E9125C" w:rsidRDefault="00DA74FA">
            <w:pPr>
              <w:jc w:val="center"/>
              <w:rPr>
                <w:sz w:val="22"/>
              </w:rPr>
            </w:pPr>
            <w:r w:rsidRPr="00E9125C">
              <w:rPr>
                <w:b/>
                <w:lang w:eastAsia="ru-RU"/>
              </w:rPr>
              <w:drawing>
                <wp:inline distT="0" distB="0" distL="0" distR="0" wp14:anchorId="3B78E6C4" wp14:editId="44268AD0">
                  <wp:extent cx="2200275" cy="16002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0275" cy="1600200"/>
                          </a:xfrm>
                          <a:prstGeom prst="rect">
                            <a:avLst/>
                          </a:prstGeom>
                          <a:noFill/>
                          <a:ln>
                            <a:noFill/>
                          </a:ln>
                        </pic:spPr>
                      </pic:pic>
                    </a:graphicData>
                  </a:graphic>
                </wp:inline>
              </w:drawing>
            </w:r>
          </w:p>
        </w:tc>
        <w:tc>
          <w:tcPr>
            <w:tcW w:w="4502" w:type="dxa"/>
            <w:tcBorders>
              <w:top w:val="nil"/>
              <w:left w:val="nil"/>
              <w:bottom w:val="nil"/>
              <w:right w:val="nil"/>
            </w:tcBorders>
            <w:hideMark/>
          </w:tcPr>
          <w:p w14:paraId="0CAABCDE" w14:textId="6C3FFCF2" w:rsidR="00DA74FA" w:rsidRPr="00E9125C" w:rsidRDefault="00DA74FA">
            <w:pPr>
              <w:jc w:val="center"/>
            </w:pPr>
            <w:r w:rsidRPr="00E9125C">
              <w:rPr>
                <w:b/>
                <w:lang w:eastAsia="ru-RU"/>
              </w:rPr>
              <w:drawing>
                <wp:inline distT="0" distB="0" distL="0" distR="0" wp14:anchorId="2839B9C8" wp14:editId="6C7C0105">
                  <wp:extent cx="1990725" cy="16287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0725" cy="1628775"/>
                          </a:xfrm>
                          <a:prstGeom prst="rect">
                            <a:avLst/>
                          </a:prstGeom>
                          <a:noFill/>
                          <a:ln>
                            <a:noFill/>
                          </a:ln>
                        </pic:spPr>
                      </pic:pic>
                    </a:graphicData>
                  </a:graphic>
                </wp:inline>
              </w:drawing>
            </w:r>
          </w:p>
        </w:tc>
      </w:tr>
      <w:tr w:rsidR="00DA74FA" w:rsidRPr="00E9125C" w14:paraId="1E8E8CFC" w14:textId="77777777" w:rsidTr="00DA74FA">
        <w:tc>
          <w:tcPr>
            <w:tcW w:w="4502" w:type="dxa"/>
            <w:tcBorders>
              <w:top w:val="nil"/>
              <w:left w:val="nil"/>
              <w:bottom w:val="nil"/>
              <w:right w:val="nil"/>
            </w:tcBorders>
            <w:hideMark/>
          </w:tcPr>
          <w:p w14:paraId="1040535F" w14:textId="77777777" w:rsidR="00DA74FA" w:rsidRPr="00E9125C" w:rsidRDefault="00DA74FA">
            <w:pPr>
              <w:jc w:val="center"/>
            </w:pPr>
            <w:r w:rsidRPr="00E9125C">
              <w:t>(a)</w:t>
            </w:r>
          </w:p>
        </w:tc>
        <w:tc>
          <w:tcPr>
            <w:tcW w:w="4502" w:type="dxa"/>
            <w:tcBorders>
              <w:top w:val="nil"/>
              <w:left w:val="nil"/>
              <w:bottom w:val="nil"/>
              <w:right w:val="nil"/>
            </w:tcBorders>
            <w:hideMark/>
          </w:tcPr>
          <w:p w14:paraId="0ECB0BC0" w14:textId="77777777" w:rsidR="00DA74FA" w:rsidRPr="00E9125C" w:rsidRDefault="00DA74FA">
            <w:pPr>
              <w:jc w:val="center"/>
            </w:pPr>
            <w:r w:rsidRPr="00E9125C">
              <w:t>(b)</w:t>
            </w:r>
          </w:p>
        </w:tc>
      </w:tr>
    </w:tbl>
    <w:p w14:paraId="70E1BBB6" w14:textId="77777777" w:rsidR="00D2099B" w:rsidRPr="00E9125C" w:rsidRDefault="00D2099B" w:rsidP="00C419A1">
      <w:pPr>
        <w:rPr>
          <w:lang w:eastAsia="ru-RU"/>
        </w:rPr>
      </w:pPr>
    </w:p>
    <w:p w14:paraId="1E157F97" w14:textId="77777777" w:rsidR="00C419A1" w:rsidRPr="00E9125C" w:rsidRDefault="00C419A1" w:rsidP="00C419A1">
      <w:pPr>
        <w:rPr>
          <w:lang w:eastAsia="ru-RU"/>
        </w:rPr>
      </w:pPr>
      <w:r w:rsidRPr="00E9125C">
        <w:rPr>
          <w:lang w:eastAsia="ru-RU"/>
        </w:rPr>
        <w:t xml:space="preserve">The HIBS service area </w:t>
      </w:r>
      <w:r w:rsidR="00955F40" w:rsidRPr="00E9125C">
        <w:rPr>
          <w:lang w:eastAsia="ru-RU"/>
        </w:rPr>
        <w:t>has</w:t>
      </w:r>
      <w:r w:rsidRPr="00E9125C">
        <w:rPr>
          <w:lang w:eastAsia="ru-RU"/>
        </w:rPr>
        <w:t xml:space="preserve"> a </w:t>
      </w:r>
      <w:r w:rsidR="00955F40" w:rsidRPr="00E9125C">
        <w:rPr>
          <w:lang w:eastAsia="ru-RU"/>
        </w:rPr>
        <w:t>multi-layer</w:t>
      </w:r>
      <w:r w:rsidRPr="00E9125C">
        <w:rPr>
          <w:lang w:eastAsia="ru-RU"/>
        </w:rPr>
        <w:t xml:space="preserve"> structure with a multi-beam configuration. The first </w:t>
      </w:r>
      <w:r w:rsidR="00955F40" w:rsidRPr="00E9125C">
        <w:rPr>
          <w:lang w:eastAsia="ru-RU"/>
        </w:rPr>
        <w:t>layer</w:t>
      </w:r>
      <w:r w:rsidRPr="00E9125C">
        <w:rPr>
          <w:lang w:eastAsia="ru-RU"/>
        </w:rPr>
        <w:t xml:space="preserve"> </w:t>
      </w:r>
      <w:r w:rsidR="00955F40" w:rsidRPr="00E9125C">
        <w:rPr>
          <w:lang w:eastAsia="ru-RU"/>
        </w:rPr>
        <w:t>comprises</w:t>
      </w:r>
      <w:r w:rsidRPr="00E9125C">
        <w:rPr>
          <w:lang w:eastAsia="ru-RU"/>
        </w:rPr>
        <w:t xml:space="preserve"> </w:t>
      </w:r>
      <w:r w:rsidR="00955F40" w:rsidRPr="00E9125C">
        <w:rPr>
          <w:lang w:eastAsia="ru-RU"/>
        </w:rPr>
        <w:t>three</w:t>
      </w:r>
      <w:r w:rsidRPr="00E9125C">
        <w:rPr>
          <w:lang w:eastAsia="ru-RU"/>
        </w:rPr>
        <w:t xml:space="preserve"> </w:t>
      </w:r>
      <w:r w:rsidR="00955F40" w:rsidRPr="00E9125C">
        <w:rPr>
          <w:lang w:eastAsia="ru-RU"/>
        </w:rPr>
        <w:t>cell</w:t>
      </w:r>
      <w:r w:rsidRPr="00E9125C">
        <w:rPr>
          <w:lang w:eastAsia="ru-RU"/>
        </w:rPr>
        <w:t>s with antennas pointing toward</w:t>
      </w:r>
      <w:r w:rsidR="00955F40" w:rsidRPr="00E9125C">
        <w:rPr>
          <w:lang w:eastAsia="ru-RU"/>
        </w:rPr>
        <w:t>s</w:t>
      </w:r>
      <w:r w:rsidRPr="00E9125C">
        <w:rPr>
          <w:lang w:eastAsia="ru-RU"/>
        </w:rPr>
        <w:t xml:space="preserve"> the nadir. The second </w:t>
      </w:r>
      <w:r w:rsidR="00955F40" w:rsidRPr="00E9125C">
        <w:rPr>
          <w:lang w:eastAsia="ru-RU"/>
        </w:rPr>
        <w:t>layer</w:t>
      </w:r>
      <w:r w:rsidRPr="00E9125C">
        <w:rPr>
          <w:lang w:eastAsia="ru-RU"/>
        </w:rPr>
        <w:t xml:space="preserve"> </w:t>
      </w:r>
      <w:r w:rsidR="00955F40" w:rsidRPr="00E9125C">
        <w:rPr>
          <w:lang w:eastAsia="ru-RU"/>
        </w:rPr>
        <w:t>comprises</w:t>
      </w:r>
      <w:r w:rsidRPr="00E9125C">
        <w:rPr>
          <w:lang w:eastAsia="ru-RU"/>
        </w:rPr>
        <w:t xml:space="preserve"> </w:t>
      </w:r>
      <w:r w:rsidR="00955F40" w:rsidRPr="00E9125C">
        <w:rPr>
          <w:lang w:eastAsia="ru-RU"/>
        </w:rPr>
        <w:t>seven cell</w:t>
      </w:r>
      <w:r w:rsidRPr="00E9125C">
        <w:rPr>
          <w:lang w:eastAsia="ru-RU"/>
        </w:rPr>
        <w:t xml:space="preserve">s with antennas pointing at angles of 23-33 degrees depending on the </w:t>
      </w:r>
      <w:r w:rsidR="00955F40" w:rsidRPr="00E9125C">
        <w:rPr>
          <w:lang w:eastAsia="ru-RU"/>
        </w:rPr>
        <w:t xml:space="preserve">frequency </w:t>
      </w:r>
      <w:r w:rsidRPr="00E9125C">
        <w:rPr>
          <w:lang w:eastAsia="ru-RU"/>
        </w:rPr>
        <w:t>band.</w:t>
      </w:r>
    </w:p>
    <w:p w14:paraId="2B64E84E" w14:textId="18EC83CD" w:rsidR="00C419A1" w:rsidRPr="00E9125C" w:rsidRDefault="00C419A1" w:rsidP="00C419A1">
      <w:pPr>
        <w:rPr>
          <w:lang w:eastAsia="ru-RU"/>
        </w:rPr>
      </w:pPr>
      <w:r w:rsidRPr="00E9125C">
        <w:rPr>
          <w:lang w:eastAsia="ru-RU"/>
        </w:rPr>
        <w:t xml:space="preserve">Figures 4 and 5 show an example </w:t>
      </w:r>
      <w:r w:rsidR="00955F40" w:rsidRPr="00E9125C">
        <w:rPr>
          <w:lang w:eastAsia="ru-RU"/>
        </w:rPr>
        <w:t xml:space="preserve">of a </w:t>
      </w:r>
      <w:r w:rsidRPr="00E9125C">
        <w:rPr>
          <w:lang w:eastAsia="ru-RU"/>
        </w:rPr>
        <w:t xml:space="preserve">HIBS with </w:t>
      </w:r>
      <w:r w:rsidR="00BB4FBC" w:rsidRPr="00E9125C">
        <w:rPr>
          <w:lang w:eastAsia="ru-RU"/>
        </w:rPr>
        <w:t xml:space="preserve">its </w:t>
      </w:r>
      <w:r w:rsidRPr="00E9125C">
        <w:rPr>
          <w:lang w:eastAsia="ru-RU"/>
        </w:rPr>
        <w:t>antenna patterns and coverage area (</w:t>
      </w:r>
      <w:r w:rsidR="000A43F3" w:rsidRPr="00E9125C">
        <w:rPr>
          <w:lang w:eastAsia="ru-RU"/>
        </w:rPr>
        <w:t>−</w:t>
      </w:r>
      <w:r w:rsidRPr="00E9125C">
        <w:rPr>
          <w:lang w:eastAsia="ru-RU"/>
        </w:rPr>
        <w:t>3</w:t>
      </w:r>
      <w:r w:rsidR="000A43F3" w:rsidRPr="00E9125C">
        <w:rPr>
          <w:lang w:eastAsia="ru-RU"/>
        </w:rPr>
        <w:t> </w:t>
      </w:r>
      <w:r w:rsidRPr="00E9125C">
        <w:rPr>
          <w:lang w:eastAsia="ru-RU"/>
        </w:rPr>
        <w:t xml:space="preserve">dB </w:t>
      </w:r>
      <w:r w:rsidR="00B74839" w:rsidRPr="00E9125C">
        <w:rPr>
          <w:lang w:eastAsia="ru-RU"/>
        </w:rPr>
        <w:t>contour</w:t>
      </w:r>
      <w:r w:rsidRPr="00E9125C">
        <w:rPr>
          <w:lang w:eastAsia="ru-RU"/>
        </w:rPr>
        <w:t>) plotted for first</w:t>
      </w:r>
      <w:r w:rsidR="001919BF" w:rsidRPr="00E9125C">
        <w:rPr>
          <w:lang w:eastAsia="ru-RU"/>
        </w:rPr>
        <w:t>-</w:t>
      </w:r>
      <w:r w:rsidRPr="00E9125C">
        <w:rPr>
          <w:lang w:eastAsia="ru-RU"/>
        </w:rPr>
        <w:t xml:space="preserve"> and </w:t>
      </w:r>
      <w:r w:rsidR="001919BF" w:rsidRPr="00E9125C">
        <w:rPr>
          <w:lang w:eastAsia="ru-RU"/>
        </w:rPr>
        <w:t>second-layer</w:t>
      </w:r>
      <w:r w:rsidRPr="00E9125C">
        <w:rPr>
          <w:lang w:eastAsia="ru-RU"/>
        </w:rPr>
        <w:t xml:space="preserve"> </w:t>
      </w:r>
      <w:r w:rsidR="00955F40" w:rsidRPr="00E9125C">
        <w:rPr>
          <w:lang w:eastAsia="ru-RU"/>
        </w:rPr>
        <w:t>cell</w:t>
      </w:r>
      <w:r w:rsidR="00BB4FBC" w:rsidRPr="00E9125C">
        <w:rPr>
          <w:lang w:eastAsia="ru-RU"/>
        </w:rPr>
        <w:t>s</w:t>
      </w:r>
      <w:r w:rsidRPr="00E9125C">
        <w:rPr>
          <w:lang w:eastAsia="ru-RU"/>
        </w:rPr>
        <w:t>, respectively.</w:t>
      </w:r>
    </w:p>
    <w:p w14:paraId="0535F7B2" w14:textId="0D091537" w:rsidR="00955F40" w:rsidRPr="00E9125C" w:rsidRDefault="00955F40" w:rsidP="00C419A1">
      <w:pPr>
        <w:rPr>
          <w:lang w:eastAsia="ru-RU"/>
        </w:rPr>
      </w:pPr>
    </w:p>
    <w:p w14:paraId="27F491C2" w14:textId="0E336892" w:rsidR="00D2099B" w:rsidRPr="00E9125C" w:rsidRDefault="00D2099B" w:rsidP="000A43F3">
      <w:pPr>
        <w:pStyle w:val="FigureNo"/>
        <w:rPr>
          <w:b/>
        </w:rPr>
      </w:pPr>
      <w:r w:rsidRPr="00E9125C">
        <w:lastRenderedPageBreak/>
        <w:t>FIGURE 4</w:t>
      </w:r>
    </w:p>
    <w:p w14:paraId="307F8A97" w14:textId="19C1908E" w:rsidR="00D2099B" w:rsidRPr="00E9125C" w:rsidRDefault="00D2099B" w:rsidP="000A43F3">
      <w:pPr>
        <w:pStyle w:val="Figuretitle"/>
      </w:pPr>
      <w:r w:rsidRPr="00E9125C">
        <w:t xml:space="preserve">HIBS station antenna patterns for </w:t>
      </w:r>
      <w:r w:rsidR="00426043" w:rsidRPr="00E9125C">
        <w:t>first</w:t>
      </w:r>
      <w:r w:rsidR="001919BF" w:rsidRPr="00E9125C">
        <w:t>-</w:t>
      </w:r>
      <w:r w:rsidR="00426043" w:rsidRPr="00E9125C">
        <w:t xml:space="preserve"> and </w:t>
      </w:r>
      <w:r w:rsidR="001919BF" w:rsidRPr="00E9125C">
        <w:t>second-layer</w:t>
      </w:r>
      <w:r w:rsidRPr="00E9125C">
        <w:t xml:space="preserve"> cells</w:t>
      </w:r>
    </w:p>
    <w:p w14:paraId="413614E1" w14:textId="759D3771" w:rsidR="00DA74FA" w:rsidRPr="00E9125C" w:rsidRDefault="00DA74FA" w:rsidP="00C419A1">
      <w:pPr>
        <w:jc w:val="center"/>
        <w:rPr>
          <w:lang w:eastAsia="ru-RU"/>
        </w:rPr>
      </w:pPr>
      <w:r w:rsidRPr="00E9125C">
        <w:drawing>
          <wp:inline distT="0" distB="0" distL="0" distR="0" wp14:anchorId="473A1029" wp14:editId="198AE165">
            <wp:extent cx="4685665" cy="3876675"/>
            <wp:effectExtent l="0" t="0" r="63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85665" cy="3876675"/>
                    </a:xfrm>
                    <a:prstGeom prst="rect">
                      <a:avLst/>
                    </a:prstGeom>
                    <a:noFill/>
                    <a:ln>
                      <a:noFill/>
                    </a:ln>
                  </pic:spPr>
                </pic:pic>
              </a:graphicData>
            </a:graphic>
          </wp:inline>
        </w:drawing>
      </w:r>
    </w:p>
    <w:p w14:paraId="7014D397" w14:textId="59F2D5E6" w:rsidR="00D2099B" w:rsidRPr="00E9125C" w:rsidRDefault="00D2099B" w:rsidP="000A43F3">
      <w:pPr>
        <w:pStyle w:val="FigureNo"/>
        <w:rPr>
          <w:b/>
        </w:rPr>
      </w:pPr>
      <w:r w:rsidRPr="00E9125C">
        <w:t>FIGURE 5</w:t>
      </w:r>
    </w:p>
    <w:p w14:paraId="118C1933" w14:textId="5969602C" w:rsidR="00DA74FA" w:rsidRPr="00E9125C" w:rsidRDefault="00D2099B" w:rsidP="000A43F3">
      <w:pPr>
        <w:pStyle w:val="Figuretitle"/>
        <w:rPr>
          <w:lang w:eastAsia="ru-RU"/>
        </w:rPr>
      </w:pPr>
      <w:r w:rsidRPr="00E9125C">
        <w:t xml:space="preserve">Typical HIBS deployment scenario with HIBS coverage areas for </w:t>
      </w:r>
      <w:r w:rsidR="00426043" w:rsidRPr="00E9125C">
        <w:t>first</w:t>
      </w:r>
      <w:r w:rsidR="001919BF" w:rsidRPr="00E9125C">
        <w:t>-</w:t>
      </w:r>
      <w:r w:rsidR="00426043" w:rsidRPr="00E9125C">
        <w:t xml:space="preserve"> and </w:t>
      </w:r>
      <w:r w:rsidR="001919BF" w:rsidRPr="00E9125C">
        <w:t>second-layer</w:t>
      </w:r>
      <w:r w:rsidRPr="00E9125C">
        <w:t xml:space="preserve"> cells</w:t>
      </w:r>
    </w:p>
    <w:p w14:paraId="4264BB47" w14:textId="679638CF" w:rsidR="00DA74FA" w:rsidRPr="00E9125C" w:rsidRDefault="00DA74FA" w:rsidP="000871DA">
      <w:pPr>
        <w:jc w:val="center"/>
        <w:rPr>
          <w:lang w:eastAsia="ru-RU"/>
        </w:rPr>
      </w:pPr>
      <w:r w:rsidRPr="00E9125C">
        <w:drawing>
          <wp:inline distT="0" distB="0" distL="0" distR="0" wp14:anchorId="193BA4DC" wp14:editId="20304937">
            <wp:extent cx="4705350" cy="3569970"/>
            <wp:effectExtent l="0" t="0" r="0" b="0"/>
            <wp:docPr id="9" name="Рисунок 6">
              <a:extLst xmlns:a="http://schemas.openxmlformats.org/drawingml/2006/main">
                <a:ext uri="{FF2B5EF4-FFF2-40B4-BE49-F238E27FC236}">
                  <a16:creationId xmlns:a16="http://schemas.microsoft.com/office/drawing/2014/main" id="{62BE1D5D-06DD-4063-BAFF-3473CBF0D5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6">
                      <a:extLst>
                        <a:ext uri="{FF2B5EF4-FFF2-40B4-BE49-F238E27FC236}">
                          <a16:creationId xmlns:a16="http://schemas.microsoft.com/office/drawing/2014/main" id="{62BE1D5D-06DD-4063-BAFF-3473CBF0D5DE}"/>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05350" cy="3569970"/>
                    </a:xfrm>
                    <a:prstGeom prst="rect">
                      <a:avLst/>
                    </a:prstGeom>
                  </pic:spPr>
                </pic:pic>
              </a:graphicData>
            </a:graphic>
          </wp:inline>
        </w:drawing>
      </w:r>
    </w:p>
    <w:p w14:paraId="3C8EF692" w14:textId="2AB1A64C" w:rsidR="007E4126" w:rsidRPr="00E9125C" w:rsidRDefault="00C419A1" w:rsidP="000A43F3">
      <w:pPr>
        <w:rPr>
          <w:rFonts w:eastAsia="Calibri"/>
        </w:rPr>
      </w:pPr>
      <w:r w:rsidRPr="00E9125C">
        <w:lastRenderedPageBreak/>
        <w:t xml:space="preserve">As </w:t>
      </w:r>
      <w:r w:rsidR="001919BF" w:rsidRPr="00E9125C">
        <w:t>stated</w:t>
      </w:r>
      <w:r w:rsidRPr="00E9125C">
        <w:t xml:space="preserve"> earlier, the above characteristics </w:t>
      </w:r>
      <w:r w:rsidR="001919BF" w:rsidRPr="00E9125C">
        <w:t>have been</w:t>
      </w:r>
      <w:r w:rsidRPr="00E9125C">
        <w:t xml:space="preserve"> used to conduct compatibility studies with IMT-2020 in the </w:t>
      </w:r>
      <w:r w:rsidR="00B50461" w:rsidRPr="00E9125C">
        <w:t xml:space="preserve">frequency band </w:t>
      </w:r>
      <w:r w:rsidRPr="00E9125C">
        <w:t>694-960</w:t>
      </w:r>
      <w:r w:rsidR="00B27EC1" w:rsidRPr="00E9125C">
        <w:t> MHz</w:t>
      </w:r>
      <w:r w:rsidRPr="00E9125C">
        <w:t xml:space="preserve">. The studies demonstrated that with these HIBS parameters, IMT-2020 stations would experience unacceptable interference at significant distances. </w:t>
      </w:r>
      <w:r w:rsidR="00B50461" w:rsidRPr="00E9125C">
        <w:t>Accordingly,</w:t>
      </w:r>
      <w:r w:rsidRPr="00E9125C">
        <w:t xml:space="preserve"> several variants of </w:t>
      </w:r>
      <w:r w:rsidR="00B50461" w:rsidRPr="00E9125C">
        <w:t xml:space="preserve">power flux-density (pfd) </w:t>
      </w:r>
      <w:r w:rsidRPr="00E9125C">
        <w:t xml:space="preserve">masks </w:t>
      </w:r>
      <w:r w:rsidR="00B50461" w:rsidRPr="00E9125C">
        <w:t>were proposed to ensure the</w:t>
      </w:r>
      <w:r w:rsidRPr="00E9125C">
        <w:t xml:space="preserve"> protection of IMT stations. </w:t>
      </w:r>
      <w:r w:rsidR="00B50461" w:rsidRPr="00E9125C">
        <w:t xml:space="preserve">Specifically, </w:t>
      </w:r>
      <w:r w:rsidR="007E4126" w:rsidRPr="00E9125C">
        <w:rPr>
          <w:rFonts w:eastAsia="Batang"/>
          <w:lang w:eastAsia="ko-KR"/>
        </w:rPr>
        <w:t xml:space="preserve">for the purpose of protecting </w:t>
      </w:r>
      <w:r w:rsidR="007E4126" w:rsidRPr="00E9125C">
        <w:t xml:space="preserve">IMT mobile stations </w:t>
      </w:r>
      <w:r w:rsidR="007E4126" w:rsidRPr="00E9125C">
        <w:rPr>
          <w:rFonts w:eastAsia="Batang"/>
          <w:lang w:eastAsia="ko-KR"/>
        </w:rPr>
        <w:t xml:space="preserve">in the territory of other administrations </w:t>
      </w:r>
      <w:r w:rsidR="007E4126" w:rsidRPr="00E9125C">
        <w:t>in the frequency band 694-960</w:t>
      </w:r>
      <w:r w:rsidR="00B27EC1" w:rsidRPr="00E9125C">
        <w:t> MHz</w:t>
      </w:r>
      <w:r w:rsidR="007E4126" w:rsidRPr="00E9125C">
        <w:t xml:space="preserve">, the pfd </w:t>
      </w:r>
      <w:r w:rsidR="007E4126" w:rsidRPr="00E9125C">
        <w:rPr>
          <w:lang w:eastAsia="ja-JP"/>
        </w:rPr>
        <w:t xml:space="preserve">level </w:t>
      </w:r>
      <w:r w:rsidR="00B50461" w:rsidRPr="00E9125C">
        <w:rPr>
          <w:lang w:eastAsia="ja-JP"/>
        </w:rPr>
        <w:t xml:space="preserve">per HIBS produced </w:t>
      </w:r>
      <w:r w:rsidR="007E4126" w:rsidRPr="00E9125C">
        <w:rPr>
          <w:rFonts w:eastAsia="Batang"/>
          <w:lang w:eastAsia="ko-KR"/>
        </w:rPr>
        <w:t>at</w:t>
      </w:r>
      <w:r w:rsidR="007E4126" w:rsidRPr="00E9125C">
        <w:rPr>
          <w:lang w:eastAsia="ja-JP"/>
        </w:rPr>
        <w:t xml:space="preserve"> the surface of the Earth in the territory of other administrations shall not exceed the following limit,</w:t>
      </w:r>
      <w:r w:rsidR="007E4126" w:rsidRPr="00E9125C">
        <w:rPr>
          <w:color w:val="FF0000"/>
          <w:lang w:eastAsia="ja-JP"/>
        </w:rPr>
        <w:t xml:space="preserve"> </w:t>
      </w:r>
      <w:r w:rsidR="007E4126" w:rsidRPr="00E9125C">
        <w:rPr>
          <w:rFonts w:eastAsia="Batang"/>
          <w:lang w:eastAsia="ko-KR"/>
        </w:rPr>
        <w:t xml:space="preserve">unless explicit agreement of the affected administration </w:t>
      </w:r>
      <w:r w:rsidR="00B50461" w:rsidRPr="00E9125C">
        <w:rPr>
          <w:rFonts w:eastAsia="Batang"/>
          <w:lang w:eastAsia="ko-KR"/>
        </w:rPr>
        <w:t>is provided</w:t>
      </w:r>
      <w:r w:rsidR="007E4126" w:rsidRPr="00E9125C">
        <w:rPr>
          <w:rFonts w:eastAsia="Batang"/>
          <w:lang w:eastAsia="ko-KR"/>
        </w:rPr>
        <w:t>:</w:t>
      </w:r>
    </w:p>
    <w:p w14:paraId="53961222" w14:textId="77777777" w:rsidR="007E4126" w:rsidRPr="00E9125C" w:rsidRDefault="007E4126" w:rsidP="007E4126">
      <w:pPr>
        <w:rPr>
          <w:rFonts w:eastAsia="Batang"/>
        </w:rPr>
      </w:pPr>
      <w:r w:rsidRPr="00E9125C">
        <w:rPr>
          <w:rFonts w:eastAsia="Batang"/>
        </w:rPr>
        <w:tab/>
        <w:t>−114</w:t>
      </w:r>
      <w:r w:rsidRPr="00E9125C">
        <w:rPr>
          <w:rFonts w:eastAsia="Batang"/>
        </w:rPr>
        <w:tab/>
        <w:t>dB(W/(m</w:t>
      </w:r>
      <w:r w:rsidRPr="00E9125C">
        <w:rPr>
          <w:rFonts w:eastAsia="Batang"/>
          <w:vertAlign w:val="superscript"/>
        </w:rPr>
        <w:t>2</w:t>
      </w:r>
      <w:r w:rsidRPr="00E9125C">
        <w:rPr>
          <w:rFonts w:eastAsia="Batang"/>
        </w:rPr>
        <w:t xml:space="preserve"> · MHz)) </w:t>
      </w:r>
      <w:r w:rsidRPr="00E9125C">
        <w:rPr>
          <w:rFonts w:eastAsia="Batang"/>
        </w:rPr>
        <w:tab/>
        <w:t>for</w:t>
      </w:r>
      <w:r w:rsidRPr="00E9125C">
        <w:rPr>
          <w:rFonts w:eastAsia="Batang"/>
        </w:rPr>
        <w:tab/>
        <w:t>0°</w:t>
      </w:r>
      <w:r w:rsidRPr="00E9125C">
        <w:rPr>
          <w:rFonts w:eastAsia="Batang"/>
        </w:rPr>
        <w:tab/>
        <w:t xml:space="preserve">&lt; </w:t>
      </w:r>
      <w:r w:rsidRPr="00E9125C">
        <w:rPr>
          <w:rFonts w:eastAsia="Batang"/>
        </w:rPr>
        <w:sym w:font="Symbol" w:char="F071"/>
      </w:r>
      <w:r w:rsidRPr="00E9125C">
        <w:rPr>
          <w:rFonts w:eastAsia="Batang"/>
        </w:rPr>
        <w:t xml:space="preserve"> </w:t>
      </w:r>
      <w:r w:rsidRPr="00E9125C">
        <w:rPr>
          <w:rFonts w:eastAsia="Batang"/>
        </w:rPr>
        <w:sym w:font="Symbol" w:char="F0A3"/>
      </w:r>
      <w:r w:rsidRPr="00E9125C">
        <w:rPr>
          <w:rFonts w:eastAsia="Batang"/>
        </w:rPr>
        <w:t xml:space="preserve"> 90°</w:t>
      </w:r>
    </w:p>
    <w:p w14:paraId="3F428D0D" w14:textId="4AA63107" w:rsidR="007E4126" w:rsidRPr="00E9125C" w:rsidRDefault="007E4126" w:rsidP="007E4126">
      <w:pPr>
        <w:rPr>
          <w:lang w:eastAsia="ja-JP"/>
        </w:rPr>
      </w:pPr>
      <w:r w:rsidRPr="00E9125C">
        <w:rPr>
          <w:lang w:eastAsia="ja-JP"/>
        </w:rPr>
        <w:t xml:space="preserve">where </w:t>
      </w:r>
      <w:r w:rsidRPr="00E9125C">
        <w:rPr>
          <w:iCs/>
          <w:lang w:eastAsia="ja-JP"/>
        </w:rPr>
        <w:t>θ</w:t>
      </w:r>
      <w:r w:rsidRPr="00E9125C">
        <w:rPr>
          <w:lang w:eastAsia="ja-JP"/>
        </w:rPr>
        <w:t xml:space="preserve"> is the </w:t>
      </w:r>
      <w:r w:rsidRPr="00E9125C">
        <w:t xml:space="preserve">angle of arrival </w:t>
      </w:r>
      <w:r w:rsidRPr="00E9125C">
        <w:rPr>
          <w:lang w:eastAsia="ja-JP"/>
        </w:rPr>
        <w:t xml:space="preserve">of the incident wave </w:t>
      </w:r>
      <w:r w:rsidRPr="00E9125C">
        <w:t>above the horizontal plane,</w:t>
      </w:r>
      <w:r w:rsidRPr="00E9125C">
        <w:rPr>
          <w:lang w:eastAsia="ja-JP"/>
        </w:rPr>
        <w:t xml:space="preserve"> in degrees</w:t>
      </w:r>
      <w:r w:rsidR="001919BF" w:rsidRPr="00E9125C">
        <w:rPr>
          <w:lang w:eastAsia="ja-JP"/>
        </w:rPr>
        <w:t>.</w:t>
      </w:r>
    </w:p>
    <w:p w14:paraId="4CE622E9" w14:textId="708A5391" w:rsidR="00C419A1" w:rsidRPr="00E9125C" w:rsidRDefault="00C419A1" w:rsidP="000A43F3">
      <w:pPr>
        <w:rPr>
          <w:b/>
        </w:rPr>
      </w:pPr>
      <w:r w:rsidRPr="00E9125C">
        <w:t>The above</w:t>
      </w:r>
      <w:r w:rsidR="00B50461" w:rsidRPr="00E9125C">
        <w:t>-</w:t>
      </w:r>
      <w:r w:rsidRPr="00E9125C">
        <w:t>mentioned mask can generally protect IMT-2020 stations</w:t>
      </w:r>
      <w:r w:rsidR="00B50461" w:rsidRPr="00E9125C">
        <w:t>.</w:t>
      </w:r>
      <w:r w:rsidRPr="00E9125C">
        <w:t xml:space="preserve"> </w:t>
      </w:r>
      <w:r w:rsidR="00B50461" w:rsidRPr="00E9125C">
        <w:t>H</w:t>
      </w:r>
      <w:r w:rsidRPr="00E9125C">
        <w:t xml:space="preserve">owever, IMT-2000 and IMT-Advanced, </w:t>
      </w:r>
      <w:r w:rsidR="00B50461" w:rsidRPr="00E9125C">
        <w:t xml:space="preserve">which are </w:t>
      </w:r>
      <w:r w:rsidRPr="00E9125C">
        <w:t xml:space="preserve">currently used by a number of RCC administrations, have wider </w:t>
      </w:r>
      <w:r w:rsidR="00B50461" w:rsidRPr="00E9125C">
        <w:t xml:space="preserve">base station (BS) antenna </w:t>
      </w:r>
      <w:r w:rsidRPr="00E9125C">
        <w:t>patterns, as well as a number of other different parameters</w:t>
      </w:r>
      <w:r w:rsidR="00DA4AB4" w:rsidRPr="00E9125C">
        <w:t>.</w:t>
      </w:r>
      <w:r w:rsidRPr="00E9125C">
        <w:t xml:space="preserve"> </w:t>
      </w:r>
      <w:r w:rsidR="00DA4AB4" w:rsidRPr="00E9125C">
        <w:t>T</w:t>
      </w:r>
      <w:r w:rsidRPr="00E9125C">
        <w:t xml:space="preserve">herefore, a separate </w:t>
      </w:r>
      <w:r w:rsidR="00DA4AB4" w:rsidRPr="00E9125C">
        <w:t>verification</w:t>
      </w:r>
      <w:r w:rsidRPr="00E9125C">
        <w:t xml:space="preserve"> of the </w:t>
      </w:r>
      <w:r w:rsidR="00DA4AB4" w:rsidRPr="00E9125C">
        <w:t>specified</w:t>
      </w:r>
      <w:r w:rsidRPr="00E9125C">
        <w:t xml:space="preserve"> mask </w:t>
      </w:r>
      <w:r w:rsidR="00DA4AB4" w:rsidRPr="00E9125C">
        <w:t>is required with respect to</w:t>
      </w:r>
      <w:r w:rsidRPr="00E9125C">
        <w:t xml:space="preserve"> compatibility with IMT-2000 and IMT-Advanced.</w:t>
      </w:r>
    </w:p>
    <w:p w14:paraId="6775345D" w14:textId="16159080" w:rsidR="007E4126" w:rsidRPr="00E9125C" w:rsidRDefault="00DA4AB4" w:rsidP="007E4126">
      <w:pPr>
        <w:pStyle w:val="Headingb"/>
        <w:rPr>
          <w:lang w:val="en-GB" w:eastAsia="ru-RU"/>
        </w:rPr>
      </w:pPr>
      <w:r w:rsidRPr="00E9125C">
        <w:rPr>
          <w:lang w:val="en-GB" w:eastAsia="ru-RU"/>
        </w:rPr>
        <w:t>Characteristics of</w:t>
      </w:r>
      <w:r w:rsidR="00B27EC1" w:rsidRPr="00E9125C">
        <w:rPr>
          <w:lang w:val="en-GB" w:eastAsia="ru-RU"/>
        </w:rPr>
        <w:t xml:space="preserve"> </w:t>
      </w:r>
      <w:r w:rsidR="007E4126" w:rsidRPr="00E9125C">
        <w:rPr>
          <w:lang w:val="en-GB" w:eastAsia="ru-RU"/>
        </w:rPr>
        <w:t xml:space="preserve">IMT-2000 </w:t>
      </w:r>
      <w:r w:rsidR="00AE15F2" w:rsidRPr="00E9125C">
        <w:rPr>
          <w:lang w:val="en-GB" w:eastAsia="ru-RU"/>
        </w:rPr>
        <w:t>and</w:t>
      </w:r>
      <w:r w:rsidR="007E4126" w:rsidRPr="00E9125C">
        <w:rPr>
          <w:lang w:val="en-GB" w:eastAsia="ru-RU"/>
        </w:rPr>
        <w:t xml:space="preserve"> IMT-Advanced</w:t>
      </w:r>
    </w:p>
    <w:p w14:paraId="513C8042" w14:textId="0C04DEA8" w:rsidR="00DA4AB4" w:rsidRPr="00E9125C" w:rsidRDefault="00426043" w:rsidP="000A43F3">
      <w:pPr>
        <w:rPr>
          <w:lang w:eastAsia="ru-RU"/>
        </w:rPr>
      </w:pPr>
      <w:r w:rsidRPr="00E9125C">
        <w:rPr>
          <w:lang w:eastAsia="ru-RU"/>
        </w:rPr>
        <w:t>For the simulation of</w:t>
      </w:r>
      <w:r w:rsidR="00AC03F2" w:rsidRPr="00E9125C">
        <w:rPr>
          <w:lang w:eastAsia="ru-RU"/>
        </w:rPr>
        <w:t xml:space="preserve"> IMT-2000 and IMT-Advanced networks, it was assumed that they were located in urban environment, </w:t>
      </w:r>
      <w:r w:rsidR="00DA4AB4" w:rsidRPr="00E9125C">
        <w:rPr>
          <w:lang w:eastAsia="ru-RU"/>
        </w:rPr>
        <w:t xml:space="preserve">so as to </w:t>
      </w:r>
      <w:r w:rsidR="00AC03F2" w:rsidRPr="00E9125C">
        <w:rPr>
          <w:lang w:eastAsia="ru-RU"/>
        </w:rPr>
        <w:t xml:space="preserve">take into account the </w:t>
      </w:r>
      <w:r w:rsidR="00DA4AB4" w:rsidRPr="00E9125C">
        <w:rPr>
          <w:lang w:eastAsia="ru-RU"/>
        </w:rPr>
        <w:t xml:space="preserve">clutter </w:t>
      </w:r>
      <w:r w:rsidR="00AC03F2" w:rsidRPr="00E9125C">
        <w:rPr>
          <w:lang w:eastAsia="ru-RU"/>
        </w:rPr>
        <w:t>and building</w:t>
      </w:r>
      <w:r w:rsidRPr="00E9125C">
        <w:rPr>
          <w:lang w:eastAsia="ru-RU"/>
        </w:rPr>
        <w:t xml:space="preserve"> entry</w:t>
      </w:r>
      <w:r w:rsidR="00AC03F2" w:rsidRPr="00E9125C">
        <w:rPr>
          <w:lang w:eastAsia="ru-RU"/>
        </w:rPr>
        <w:t xml:space="preserve"> </w:t>
      </w:r>
      <w:r w:rsidRPr="00E9125C">
        <w:rPr>
          <w:lang w:eastAsia="ru-RU"/>
        </w:rPr>
        <w:t xml:space="preserve">losses </w:t>
      </w:r>
      <w:r w:rsidR="00AC03F2" w:rsidRPr="00E9125C">
        <w:rPr>
          <w:lang w:eastAsia="ru-RU"/>
        </w:rPr>
        <w:t xml:space="preserve">for </w:t>
      </w:r>
      <w:r w:rsidR="00DA4AB4" w:rsidRPr="00E9125C">
        <w:rPr>
          <w:lang w:eastAsia="ru-RU"/>
        </w:rPr>
        <w:t>UEs</w:t>
      </w:r>
      <w:r w:rsidR="00AC03F2" w:rsidRPr="00E9125C">
        <w:rPr>
          <w:lang w:eastAsia="ru-RU"/>
        </w:rPr>
        <w:t xml:space="preserve"> </w:t>
      </w:r>
      <w:r w:rsidRPr="00E9125C">
        <w:rPr>
          <w:lang w:eastAsia="ru-RU"/>
        </w:rPr>
        <w:t>located</w:t>
      </w:r>
      <w:r w:rsidR="00AC03F2" w:rsidRPr="00E9125C">
        <w:rPr>
          <w:lang w:eastAsia="ru-RU"/>
        </w:rPr>
        <w:t xml:space="preserve"> indoors. The characteristics of the IMT-2000 and IMT-Advanced networks used in the simulations are shown in Table</w:t>
      </w:r>
      <w:r w:rsidR="00DA4AB4" w:rsidRPr="00E9125C">
        <w:rPr>
          <w:lang w:eastAsia="ru-RU"/>
        </w:rPr>
        <w:t>s</w:t>
      </w:r>
      <w:r w:rsidR="00AC03F2" w:rsidRPr="00E9125C">
        <w:rPr>
          <w:lang w:eastAsia="ru-RU"/>
        </w:rPr>
        <w:t xml:space="preserve"> </w:t>
      </w:r>
      <w:r w:rsidR="00791013" w:rsidRPr="00E9125C">
        <w:rPr>
          <w:lang w:eastAsia="ru-RU"/>
        </w:rPr>
        <w:t xml:space="preserve">2 and </w:t>
      </w:r>
      <w:r w:rsidR="00AC03F2" w:rsidRPr="00E9125C">
        <w:rPr>
          <w:lang w:eastAsia="ru-RU"/>
        </w:rPr>
        <w:t>3</w:t>
      </w:r>
      <w:r w:rsidR="00791013" w:rsidRPr="00E9125C">
        <w:rPr>
          <w:lang w:eastAsia="ru-RU"/>
        </w:rPr>
        <w:t xml:space="preserve"> and Figure 6</w:t>
      </w:r>
      <w:r w:rsidR="00DA4AB4" w:rsidRPr="00E9125C">
        <w:rPr>
          <w:lang w:eastAsia="ru-RU"/>
        </w:rPr>
        <w:t>,</w:t>
      </w:r>
      <w:r w:rsidR="00AC03F2" w:rsidRPr="00E9125C">
        <w:rPr>
          <w:lang w:eastAsia="ru-RU"/>
        </w:rPr>
        <w:t xml:space="preserve"> and </w:t>
      </w:r>
      <w:r w:rsidR="00DA4AB4" w:rsidRPr="00E9125C">
        <w:rPr>
          <w:lang w:eastAsia="ru-RU"/>
        </w:rPr>
        <w:t xml:space="preserve">are </w:t>
      </w:r>
      <w:r w:rsidR="00AC03F2" w:rsidRPr="00E9125C">
        <w:rPr>
          <w:lang w:eastAsia="ru-RU"/>
        </w:rPr>
        <w:t xml:space="preserve">taken from Report </w:t>
      </w:r>
      <w:r w:rsidR="00DA4AB4" w:rsidRPr="00E9125C">
        <w:rPr>
          <w:lang w:eastAsia="ru-RU"/>
        </w:rPr>
        <w:t xml:space="preserve">ITU-R </w:t>
      </w:r>
      <w:r w:rsidR="00AC03F2" w:rsidRPr="00E9125C">
        <w:rPr>
          <w:lang w:eastAsia="ru-RU"/>
        </w:rPr>
        <w:t>M.2292.</w:t>
      </w:r>
    </w:p>
    <w:p w14:paraId="1239EDDB" w14:textId="77777777" w:rsidR="00830544" w:rsidRPr="00E9125C" w:rsidRDefault="00DA4AB4" w:rsidP="000A43F3">
      <w:pPr>
        <w:pStyle w:val="FigureNo"/>
        <w:rPr>
          <w:b/>
        </w:rPr>
      </w:pPr>
      <w:r w:rsidRPr="00E9125C">
        <w:t>TABLE</w:t>
      </w:r>
      <w:r w:rsidR="007E4126" w:rsidRPr="00E9125C">
        <w:t xml:space="preserve"> </w:t>
      </w:r>
      <w:r w:rsidR="00830544" w:rsidRPr="00E9125C">
        <w:t>2</w:t>
      </w:r>
    </w:p>
    <w:p w14:paraId="1D2BFE42" w14:textId="3ACB144D" w:rsidR="00830544" w:rsidRPr="00E9125C" w:rsidRDefault="00E9125C" w:rsidP="000A43F3">
      <w:pPr>
        <w:pStyle w:val="Figuretitle"/>
      </w:pPr>
      <w:r w:rsidRPr="00E9125C">
        <w:t>Characteristics</w:t>
      </w:r>
      <w:r w:rsidR="00DA4AB4" w:rsidRPr="00E9125C">
        <w:t xml:space="preserve"> of</w:t>
      </w:r>
      <w:r w:rsidR="007E4126" w:rsidRPr="00E9125C">
        <w:t xml:space="preserve"> IMT-Advanced </w:t>
      </w:r>
      <w:r w:rsidR="00DA4AB4" w:rsidRPr="00E9125C">
        <w:t>for frequency bands below</w:t>
      </w:r>
      <w:r w:rsidR="007E4126" w:rsidRPr="00E9125C">
        <w:t xml:space="preserve"> 1 </w:t>
      </w:r>
      <w:r w:rsidR="00DA4AB4" w:rsidRPr="00E9125C">
        <w:t>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8"/>
        <w:gridCol w:w="3685"/>
      </w:tblGrid>
      <w:tr w:rsidR="007E4126" w:rsidRPr="00E9125C" w14:paraId="407B8536" w14:textId="77777777" w:rsidTr="007E4126">
        <w:trPr>
          <w:tblHeader/>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14:paraId="7123F5D2" w14:textId="57F18338" w:rsidR="007E4126" w:rsidRPr="00E9125C" w:rsidRDefault="00720092" w:rsidP="007E4126">
            <w:pPr>
              <w:pStyle w:val="Tablehead"/>
            </w:pPr>
            <w:bookmarkStart w:id="16" w:name="_Hlk150347293"/>
            <w:r w:rsidRPr="00E9125C">
              <w:rPr>
                <w:rFonts w:eastAsia="SimSun"/>
              </w:rPr>
              <w:t>Parameter</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B9A7B5E" w14:textId="464A32C1" w:rsidR="007E4126" w:rsidRPr="00E9125C" w:rsidRDefault="00720092" w:rsidP="00E72BFE">
            <w:pPr>
              <w:pStyle w:val="Tablehead"/>
            </w:pPr>
            <w:r w:rsidRPr="00E9125C">
              <w:t>Value</w:t>
            </w:r>
          </w:p>
        </w:tc>
      </w:tr>
      <w:bookmarkEnd w:id="16"/>
      <w:tr w:rsidR="00720092" w:rsidRPr="00E9125C" w14:paraId="24C838CB" w14:textId="77777777" w:rsidTr="000258AD">
        <w:trPr>
          <w:jc w:val="center"/>
        </w:trPr>
        <w:tc>
          <w:tcPr>
            <w:tcW w:w="4248" w:type="dxa"/>
            <w:tcBorders>
              <w:top w:val="single" w:sz="4" w:space="0" w:color="auto"/>
              <w:left w:val="single" w:sz="4" w:space="0" w:color="auto"/>
              <w:bottom w:val="single" w:sz="4" w:space="0" w:color="auto"/>
              <w:right w:val="single" w:sz="4" w:space="0" w:color="auto"/>
            </w:tcBorders>
            <w:hideMark/>
          </w:tcPr>
          <w:p w14:paraId="5DB24E12" w14:textId="59C4CC51" w:rsidR="00720092" w:rsidRPr="00E9125C" w:rsidRDefault="00720092" w:rsidP="00720092">
            <w:pPr>
              <w:pStyle w:val="Tabletext"/>
            </w:pPr>
            <w:r w:rsidRPr="00E9125C">
              <w:t>Cell radius</w:t>
            </w:r>
          </w:p>
        </w:tc>
        <w:tc>
          <w:tcPr>
            <w:tcW w:w="3685" w:type="dxa"/>
            <w:tcBorders>
              <w:top w:val="single" w:sz="4" w:space="0" w:color="auto"/>
              <w:left w:val="single" w:sz="4" w:space="0" w:color="auto"/>
              <w:bottom w:val="single" w:sz="4" w:space="0" w:color="auto"/>
              <w:right w:val="single" w:sz="4" w:space="0" w:color="auto"/>
            </w:tcBorders>
            <w:vAlign w:val="center"/>
            <w:hideMark/>
          </w:tcPr>
          <w:p w14:paraId="1C69E022" w14:textId="7E22EFCC" w:rsidR="00720092" w:rsidRPr="00E9125C" w:rsidRDefault="00720092" w:rsidP="00E72BFE">
            <w:pPr>
              <w:pStyle w:val="Tabletext"/>
              <w:jc w:val="center"/>
            </w:pPr>
            <w:r w:rsidRPr="00E9125C">
              <w:t xml:space="preserve">2 </w:t>
            </w:r>
            <w:r w:rsidR="00AE2429" w:rsidRPr="00E9125C">
              <w:t>km</w:t>
            </w:r>
          </w:p>
        </w:tc>
      </w:tr>
      <w:tr w:rsidR="00720092" w:rsidRPr="00E9125C" w14:paraId="3AA1E9D2" w14:textId="77777777" w:rsidTr="000258AD">
        <w:trPr>
          <w:jc w:val="center"/>
        </w:trPr>
        <w:tc>
          <w:tcPr>
            <w:tcW w:w="4248" w:type="dxa"/>
            <w:tcBorders>
              <w:top w:val="single" w:sz="4" w:space="0" w:color="auto"/>
              <w:left w:val="single" w:sz="4" w:space="0" w:color="auto"/>
              <w:bottom w:val="single" w:sz="4" w:space="0" w:color="auto"/>
              <w:right w:val="single" w:sz="4" w:space="0" w:color="auto"/>
            </w:tcBorders>
            <w:hideMark/>
          </w:tcPr>
          <w:p w14:paraId="30377F51" w14:textId="246005CA" w:rsidR="00720092" w:rsidRPr="00E9125C" w:rsidRDefault="00720092" w:rsidP="00720092">
            <w:pPr>
              <w:pStyle w:val="Tabletext"/>
            </w:pPr>
            <w:r w:rsidRPr="00E9125C">
              <w:t>Antenna height</w:t>
            </w:r>
          </w:p>
        </w:tc>
        <w:tc>
          <w:tcPr>
            <w:tcW w:w="3685" w:type="dxa"/>
            <w:tcBorders>
              <w:top w:val="single" w:sz="4" w:space="0" w:color="auto"/>
              <w:left w:val="single" w:sz="4" w:space="0" w:color="auto"/>
              <w:bottom w:val="single" w:sz="4" w:space="0" w:color="auto"/>
              <w:right w:val="single" w:sz="4" w:space="0" w:color="auto"/>
            </w:tcBorders>
            <w:vAlign w:val="center"/>
            <w:hideMark/>
          </w:tcPr>
          <w:p w14:paraId="5C1C0969" w14:textId="141DDAF9" w:rsidR="00720092" w:rsidRPr="00E9125C" w:rsidRDefault="00720092" w:rsidP="00E72BFE">
            <w:pPr>
              <w:pStyle w:val="Tabletext"/>
              <w:jc w:val="center"/>
            </w:pPr>
            <w:r w:rsidRPr="00E9125C">
              <w:t xml:space="preserve">30 </w:t>
            </w:r>
            <w:r w:rsidR="00AE2429" w:rsidRPr="00E9125C">
              <w:t>m</w:t>
            </w:r>
          </w:p>
        </w:tc>
      </w:tr>
      <w:tr w:rsidR="007E4126" w:rsidRPr="00E9125C" w14:paraId="49256ABF" w14:textId="77777777" w:rsidTr="007E4126">
        <w:trPr>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14:paraId="7093ED9C" w14:textId="06E76099" w:rsidR="007E4126" w:rsidRPr="00E9125C" w:rsidRDefault="00720092" w:rsidP="004C4386">
            <w:pPr>
              <w:pStyle w:val="Tabletext"/>
            </w:pPr>
            <w:r w:rsidRPr="00E9125C">
              <w:t xml:space="preserve">Below rooftop BS antenna deployment </w:t>
            </w:r>
          </w:p>
        </w:tc>
        <w:tc>
          <w:tcPr>
            <w:tcW w:w="3685" w:type="dxa"/>
            <w:tcBorders>
              <w:top w:val="single" w:sz="4" w:space="0" w:color="auto"/>
              <w:left w:val="single" w:sz="4" w:space="0" w:color="auto"/>
              <w:bottom w:val="single" w:sz="4" w:space="0" w:color="auto"/>
              <w:right w:val="single" w:sz="4" w:space="0" w:color="auto"/>
            </w:tcBorders>
            <w:vAlign w:val="center"/>
            <w:hideMark/>
          </w:tcPr>
          <w:p w14:paraId="760F6F15" w14:textId="77777777" w:rsidR="007E4126" w:rsidRPr="00E9125C" w:rsidRDefault="007E4126" w:rsidP="00E72BFE">
            <w:pPr>
              <w:pStyle w:val="Tabletext"/>
              <w:jc w:val="center"/>
            </w:pPr>
            <w:r w:rsidRPr="00E9125C">
              <w:rPr>
                <w:rFonts w:eastAsiaTheme="minorHAnsi"/>
              </w:rPr>
              <w:t>30%</w:t>
            </w:r>
          </w:p>
        </w:tc>
      </w:tr>
      <w:tr w:rsidR="007E4126" w:rsidRPr="00E9125C" w14:paraId="20198388" w14:textId="77777777" w:rsidTr="007E4126">
        <w:trPr>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14:paraId="3B7CED71" w14:textId="10688EA5" w:rsidR="007E4126" w:rsidRPr="00E9125C" w:rsidRDefault="00720092" w:rsidP="004C4386">
            <w:pPr>
              <w:pStyle w:val="Tabletext"/>
            </w:pPr>
            <w:r w:rsidRPr="00E9125C">
              <w:t>Sectorization</w:t>
            </w:r>
          </w:p>
        </w:tc>
        <w:tc>
          <w:tcPr>
            <w:tcW w:w="3685" w:type="dxa"/>
            <w:tcBorders>
              <w:top w:val="single" w:sz="4" w:space="0" w:color="auto"/>
              <w:left w:val="single" w:sz="4" w:space="0" w:color="auto"/>
              <w:bottom w:val="single" w:sz="4" w:space="0" w:color="auto"/>
              <w:right w:val="single" w:sz="4" w:space="0" w:color="auto"/>
            </w:tcBorders>
            <w:vAlign w:val="center"/>
            <w:hideMark/>
          </w:tcPr>
          <w:p w14:paraId="42ADC98A" w14:textId="21F75693" w:rsidR="007E4126" w:rsidRPr="00E9125C" w:rsidRDefault="007E4126" w:rsidP="00E72BFE">
            <w:pPr>
              <w:pStyle w:val="Tabletext"/>
              <w:jc w:val="center"/>
            </w:pPr>
            <w:r w:rsidRPr="00E9125C">
              <w:rPr>
                <w:rFonts w:eastAsiaTheme="minorHAnsi"/>
              </w:rPr>
              <w:t xml:space="preserve">3 </w:t>
            </w:r>
            <w:r w:rsidR="00AE2429" w:rsidRPr="00E9125C">
              <w:rPr>
                <w:rFonts w:eastAsiaTheme="minorHAnsi"/>
              </w:rPr>
              <w:t>sectors</w:t>
            </w:r>
          </w:p>
        </w:tc>
      </w:tr>
      <w:tr w:rsidR="007E4126" w:rsidRPr="00E9125C" w14:paraId="2A7B0AEB" w14:textId="77777777" w:rsidTr="007E4126">
        <w:trPr>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14:paraId="0DD7CE6D" w14:textId="45F15AC6" w:rsidR="007E4126" w:rsidRPr="00E9125C" w:rsidRDefault="00720092" w:rsidP="004C4386">
            <w:pPr>
              <w:pStyle w:val="Tabletext"/>
            </w:pPr>
            <w:r w:rsidRPr="00E9125C">
              <w:t>BS antenna downtilt</w:t>
            </w:r>
          </w:p>
        </w:tc>
        <w:tc>
          <w:tcPr>
            <w:tcW w:w="3685" w:type="dxa"/>
            <w:tcBorders>
              <w:top w:val="single" w:sz="4" w:space="0" w:color="auto"/>
              <w:left w:val="single" w:sz="4" w:space="0" w:color="auto"/>
              <w:bottom w:val="single" w:sz="4" w:space="0" w:color="auto"/>
              <w:right w:val="single" w:sz="4" w:space="0" w:color="auto"/>
            </w:tcBorders>
            <w:vAlign w:val="center"/>
            <w:hideMark/>
          </w:tcPr>
          <w:p w14:paraId="2B16F328" w14:textId="77777777" w:rsidR="007E4126" w:rsidRPr="00E9125C" w:rsidRDefault="007E4126" w:rsidP="00E72BFE">
            <w:pPr>
              <w:pStyle w:val="Tabletext"/>
              <w:jc w:val="center"/>
            </w:pPr>
            <w:r w:rsidRPr="00E9125C">
              <w:rPr>
                <w:rFonts w:eastAsiaTheme="minorHAnsi"/>
              </w:rPr>
              <w:t>3</w:t>
            </w:r>
            <w:r w:rsidRPr="00E9125C">
              <w:t>°</w:t>
            </w:r>
          </w:p>
        </w:tc>
      </w:tr>
      <w:tr w:rsidR="007E4126" w:rsidRPr="00E9125C" w14:paraId="2602891A" w14:textId="77777777" w:rsidTr="007E4126">
        <w:trPr>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14:paraId="4D5E947D" w14:textId="39B81CF9" w:rsidR="007E4126" w:rsidRPr="00E9125C" w:rsidRDefault="00720092" w:rsidP="004C4386">
            <w:pPr>
              <w:pStyle w:val="Tabletext"/>
            </w:pPr>
            <w:r w:rsidRPr="00E9125C">
              <w:t>Channel bandwidth</w:t>
            </w:r>
          </w:p>
        </w:tc>
        <w:tc>
          <w:tcPr>
            <w:tcW w:w="3685" w:type="dxa"/>
            <w:tcBorders>
              <w:top w:val="single" w:sz="4" w:space="0" w:color="auto"/>
              <w:left w:val="single" w:sz="4" w:space="0" w:color="auto"/>
              <w:bottom w:val="single" w:sz="4" w:space="0" w:color="auto"/>
              <w:right w:val="single" w:sz="4" w:space="0" w:color="auto"/>
            </w:tcBorders>
            <w:vAlign w:val="center"/>
            <w:hideMark/>
          </w:tcPr>
          <w:p w14:paraId="40736550" w14:textId="0FE47068" w:rsidR="007E4126" w:rsidRPr="00E9125C" w:rsidRDefault="007E4126" w:rsidP="00E72BFE">
            <w:pPr>
              <w:pStyle w:val="Tabletext"/>
              <w:jc w:val="center"/>
            </w:pPr>
            <w:r w:rsidRPr="00E9125C">
              <w:t>10</w:t>
            </w:r>
            <w:r w:rsidR="00B27EC1" w:rsidRPr="00E9125C">
              <w:t> MHz</w:t>
            </w:r>
          </w:p>
        </w:tc>
      </w:tr>
      <w:tr w:rsidR="007E4126" w:rsidRPr="00E9125C" w14:paraId="1A905E5C" w14:textId="77777777" w:rsidTr="007E4126">
        <w:trPr>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14:paraId="4A527885" w14:textId="4A995E50" w:rsidR="007E4126" w:rsidRPr="00E9125C" w:rsidRDefault="00720092" w:rsidP="004C4386">
            <w:pPr>
              <w:pStyle w:val="Tabletext"/>
            </w:pPr>
            <w:r w:rsidRPr="00E9125C">
              <w:t>Feeder loss</w:t>
            </w:r>
          </w:p>
        </w:tc>
        <w:tc>
          <w:tcPr>
            <w:tcW w:w="3685" w:type="dxa"/>
            <w:tcBorders>
              <w:top w:val="single" w:sz="4" w:space="0" w:color="auto"/>
              <w:left w:val="single" w:sz="4" w:space="0" w:color="auto"/>
              <w:bottom w:val="single" w:sz="4" w:space="0" w:color="auto"/>
              <w:right w:val="single" w:sz="4" w:space="0" w:color="auto"/>
            </w:tcBorders>
            <w:vAlign w:val="center"/>
            <w:hideMark/>
          </w:tcPr>
          <w:p w14:paraId="58E66A7F" w14:textId="752209D7" w:rsidR="007E4126" w:rsidRPr="00E9125C" w:rsidRDefault="007E4126" w:rsidP="00E72BFE">
            <w:pPr>
              <w:pStyle w:val="Tabletext"/>
              <w:jc w:val="center"/>
            </w:pPr>
            <w:r w:rsidRPr="00E9125C">
              <w:t xml:space="preserve">3 </w:t>
            </w:r>
            <w:r w:rsidR="00AE2429" w:rsidRPr="00E9125C">
              <w:t>dB</w:t>
            </w:r>
          </w:p>
        </w:tc>
      </w:tr>
      <w:tr w:rsidR="007E4126" w:rsidRPr="00E9125C" w14:paraId="50CD0046" w14:textId="77777777" w:rsidTr="007E4126">
        <w:trPr>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14:paraId="2F80A931" w14:textId="55913B39" w:rsidR="007E4126" w:rsidRPr="00E9125C" w:rsidRDefault="00720092" w:rsidP="004C4386">
            <w:pPr>
              <w:pStyle w:val="Tabletext"/>
            </w:pPr>
            <w:r w:rsidRPr="00E9125C">
              <w:t>BS output power</w:t>
            </w:r>
          </w:p>
        </w:tc>
        <w:tc>
          <w:tcPr>
            <w:tcW w:w="3685" w:type="dxa"/>
            <w:tcBorders>
              <w:top w:val="single" w:sz="4" w:space="0" w:color="auto"/>
              <w:left w:val="single" w:sz="4" w:space="0" w:color="auto"/>
              <w:bottom w:val="single" w:sz="4" w:space="0" w:color="auto"/>
              <w:right w:val="single" w:sz="4" w:space="0" w:color="auto"/>
            </w:tcBorders>
            <w:vAlign w:val="center"/>
            <w:hideMark/>
          </w:tcPr>
          <w:p w14:paraId="75E7985C" w14:textId="1DA5D01D" w:rsidR="007E4126" w:rsidRPr="00E9125C" w:rsidRDefault="007E4126" w:rsidP="00E72BFE">
            <w:pPr>
              <w:pStyle w:val="Tabletext"/>
              <w:jc w:val="center"/>
            </w:pPr>
            <w:r w:rsidRPr="00E9125C">
              <w:t xml:space="preserve">46 </w:t>
            </w:r>
            <w:r w:rsidR="00AE2429" w:rsidRPr="00E9125C">
              <w:t>dBm</w:t>
            </w:r>
          </w:p>
        </w:tc>
      </w:tr>
      <w:tr w:rsidR="007E4126" w:rsidRPr="00E9125C" w14:paraId="1D3C09F8" w14:textId="77777777" w:rsidTr="007E4126">
        <w:trPr>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14:paraId="63906B33" w14:textId="1E1BFCA6" w:rsidR="007E4126" w:rsidRPr="00E9125C" w:rsidRDefault="00720092" w:rsidP="004C4386">
            <w:pPr>
              <w:pStyle w:val="Tabletext"/>
            </w:pPr>
            <w:r w:rsidRPr="00E9125C">
              <w:t>BS antenna gain</w:t>
            </w:r>
          </w:p>
        </w:tc>
        <w:tc>
          <w:tcPr>
            <w:tcW w:w="3685" w:type="dxa"/>
            <w:tcBorders>
              <w:top w:val="single" w:sz="4" w:space="0" w:color="auto"/>
              <w:left w:val="single" w:sz="4" w:space="0" w:color="auto"/>
              <w:bottom w:val="single" w:sz="4" w:space="0" w:color="auto"/>
              <w:right w:val="single" w:sz="4" w:space="0" w:color="auto"/>
            </w:tcBorders>
            <w:vAlign w:val="center"/>
            <w:hideMark/>
          </w:tcPr>
          <w:p w14:paraId="366D6157" w14:textId="3B85B0F3" w:rsidR="007E4126" w:rsidRPr="00E9125C" w:rsidRDefault="007E4126" w:rsidP="00E72BFE">
            <w:pPr>
              <w:pStyle w:val="Tabletext"/>
              <w:jc w:val="center"/>
            </w:pPr>
            <w:r w:rsidRPr="00E9125C">
              <w:t xml:space="preserve">15 </w:t>
            </w:r>
            <w:r w:rsidR="00AE2429" w:rsidRPr="00E9125C">
              <w:t>dBi</w:t>
            </w:r>
          </w:p>
        </w:tc>
      </w:tr>
      <w:tr w:rsidR="007E4126" w:rsidRPr="00E9125C" w14:paraId="1A3AF100" w14:textId="77777777" w:rsidTr="007E4126">
        <w:trPr>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14:paraId="23572DE3" w14:textId="36A7037E" w:rsidR="007E4126" w:rsidRPr="00E9125C" w:rsidRDefault="00720092" w:rsidP="004C4386">
            <w:pPr>
              <w:pStyle w:val="Tabletext"/>
            </w:pPr>
            <w:r w:rsidRPr="00E9125C">
              <w:t xml:space="preserve">BS </w:t>
            </w:r>
            <w:r w:rsidR="00E72BFE" w:rsidRPr="00E9125C">
              <w:t>e</w:t>
            </w:r>
            <w:r w:rsidR="00E9125C">
              <w:t>.</w:t>
            </w:r>
            <w:r w:rsidR="00E72BFE" w:rsidRPr="00E9125C">
              <w:t>i</w:t>
            </w:r>
            <w:r w:rsidR="00E9125C">
              <w:t>.</w:t>
            </w:r>
            <w:r w:rsidR="00E72BFE" w:rsidRPr="00E9125C">
              <w:t>r</w:t>
            </w:r>
            <w:r w:rsidR="00E9125C">
              <w:t>.</w:t>
            </w:r>
            <w:r w:rsidR="00E72BFE" w:rsidRPr="00E9125C">
              <w:t>p</w:t>
            </w:r>
            <w:r w:rsidR="00E9125C">
              <w:t>.</w:t>
            </w:r>
            <w:r w:rsidRPr="00E9125C">
              <w:t>/sector</w:t>
            </w:r>
          </w:p>
        </w:tc>
        <w:tc>
          <w:tcPr>
            <w:tcW w:w="3685" w:type="dxa"/>
            <w:tcBorders>
              <w:top w:val="single" w:sz="4" w:space="0" w:color="auto"/>
              <w:left w:val="single" w:sz="4" w:space="0" w:color="auto"/>
              <w:bottom w:val="single" w:sz="4" w:space="0" w:color="auto"/>
              <w:right w:val="single" w:sz="4" w:space="0" w:color="auto"/>
            </w:tcBorders>
            <w:vAlign w:val="center"/>
            <w:hideMark/>
          </w:tcPr>
          <w:p w14:paraId="6288192E" w14:textId="0426E406" w:rsidR="007E4126" w:rsidRPr="00E9125C" w:rsidRDefault="007E4126" w:rsidP="00E72BFE">
            <w:pPr>
              <w:pStyle w:val="Tabletext"/>
              <w:jc w:val="center"/>
            </w:pPr>
            <w:r w:rsidRPr="00E9125C">
              <w:t xml:space="preserve">58 </w:t>
            </w:r>
            <w:r w:rsidR="00AE2429" w:rsidRPr="00E9125C">
              <w:t>dBm</w:t>
            </w:r>
          </w:p>
        </w:tc>
      </w:tr>
      <w:tr w:rsidR="007E4126" w:rsidRPr="00E9125C" w14:paraId="57F7A50A" w14:textId="77777777" w:rsidTr="007E4126">
        <w:trPr>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14:paraId="623C4711" w14:textId="15E2A98C" w:rsidR="007E4126" w:rsidRPr="00E9125C" w:rsidRDefault="00F1361E" w:rsidP="004C4386">
            <w:pPr>
              <w:pStyle w:val="Tabletext"/>
            </w:pPr>
            <w:r w:rsidRPr="00E9125C">
              <w:t>Average BS activity factor</w:t>
            </w:r>
          </w:p>
        </w:tc>
        <w:tc>
          <w:tcPr>
            <w:tcW w:w="3685" w:type="dxa"/>
            <w:tcBorders>
              <w:top w:val="single" w:sz="4" w:space="0" w:color="auto"/>
              <w:left w:val="single" w:sz="4" w:space="0" w:color="auto"/>
              <w:bottom w:val="single" w:sz="4" w:space="0" w:color="auto"/>
              <w:right w:val="single" w:sz="4" w:space="0" w:color="auto"/>
            </w:tcBorders>
            <w:vAlign w:val="center"/>
            <w:hideMark/>
          </w:tcPr>
          <w:p w14:paraId="3D7F4E9D" w14:textId="77777777" w:rsidR="007E4126" w:rsidRPr="00E9125C" w:rsidRDefault="007E4126" w:rsidP="00E72BFE">
            <w:pPr>
              <w:pStyle w:val="Tabletext"/>
              <w:jc w:val="center"/>
            </w:pPr>
            <w:r w:rsidRPr="00E9125C">
              <w:t>50%</w:t>
            </w:r>
          </w:p>
        </w:tc>
      </w:tr>
      <w:tr w:rsidR="007E4126" w:rsidRPr="00E9125C" w14:paraId="3E903DB8" w14:textId="77777777" w:rsidTr="007E4126">
        <w:trPr>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14:paraId="52835FD3" w14:textId="6E6A3215" w:rsidR="007E4126" w:rsidRPr="00E9125C" w:rsidRDefault="00F1361E" w:rsidP="004C4386">
            <w:pPr>
              <w:pStyle w:val="Tabletext"/>
            </w:pPr>
            <w:r w:rsidRPr="00E9125C">
              <w:t xml:space="preserve">Average </w:t>
            </w:r>
            <w:r w:rsidR="00E72BFE" w:rsidRPr="00E9125C">
              <w:t>BS</w:t>
            </w:r>
            <w:r w:rsidRPr="00E9125C">
              <w:t xml:space="preserve"> </w:t>
            </w:r>
            <w:r w:rsidR="00E72BFE" w:rsidRPr="00E9125C">
              <w:t>e</w:t>
            </w:r>
            <w:r w:rsidR="00E9125C">
              <w:t>.</w:t>
            </w:r>
            <w:r w:rsidR="00E72BFE" w:rsidRPr="00E9125C">
              <w:t>i</w:t>
            </w:r>
            <w:r w:rsidR="00E9125C">
              <w:t>.</w:t>
            </w:r>
            <w:r w:rsidR="00E72BFE" w:rsidRPr="00E9125C">
              <w:t>r</w:t>
            </w:r>
            <w:r w:rsidR="00E9125C">
              <w:t>.</w:t>
            </w:r>
            <w:r w:rsidR="00E72BFE" w:rsidRPr="00E9125C">
              <w:t>p</w:t>
            </w:r>
            <w:r w:rsidR="00E9125C">
              <w:t>.</w:t>
            </w:r>
            <w:r w:rsidRPr="00E9125C">
              <w:t>/sector taking into account activity factor</w:t>
            </w:r>
          </w:p>
        </w:tc>
        <w:tc>
          <w:tcPr>
            <w:tcW w:w="3685" w:type="dxa"/>
            <w:tcBorders>
              <w:top w:val="single" w:sz="4" w:space="0" w:color="auto"/>
              <w:left w:val="single" w:sz="4" w:space="0" w:color="auto"/>
              <w:bottom w:val="single" w:sz="4" w:space="0" w:color="auto"/>
              <w:right w:val="single" w:sz="4" w:space="0" w:color="auto"/>
            </w:tcBorders>
            <w:vAlign w:val="center"/>
            <w:hideMark/>
          </w:tcPr>
          <w:p w14:paraId="150010C6" w14:textId="75C6441B" w:rsidR="007E4126" w:rsidRPr="00E9125C" w:rsidRDefault="007E4126" w:rsidP="00E72BFE">
            <w:pPr>
              <w:pStyle w:val="Tabletext"/>
              <w:jc w:val="center"/>
            </w:pPr>
            <w:r w:rsidRPr="00E9125C">
              <w:t xml:space="preserve">55 </w:t>
            </w:r>
            <w:r w:rsidR="00AE2429" w:rsidRPr="00E9125C">
              <w:t>d</w:t>
            </w:r>
            <w:r w:rsidR="00E72BFE" w:rsidRPr="00E9125C">
              <w:t>Bm</w:t>
            </w:r>
          </w:p>
        </w:tc>
      </w:tr>
      <w:tr w:rsidR="007E4126" w:rsidRPr="00E9125C" w14:paraId="1CAF3F5D" w14:textId="77777777" w:rsidTr="007E4126">
        <w:trPr>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14:paraId="3E9C81C1" w14:textId="3A5F4A8E" w:rsidR="007E4126" w:rsidRPr="00E9125C" w:rsidRDefault="00F1361E" w:rsidP="004C4386">
            <w:pPr>
              <w:pStyle w:val="Tabletext"/>
            </w:pPr>
            <w:r w:rsidRPr="00E9125C">
              <w:t>BS noise figure</w:t>
            </w:r>
          </w:p>
        </w:tc>
        <w:tc>
          <w:tcPr>
            <w:tcW w:w="3685" w:type="dxa"/>
            <w:tcBorders>
              <w:top w:val="single" w:sz="4" w:space="0" w:color="auto"/>
              <w:left w:val="single" w:sz="4" w:space="0" w:color="auto"/>
              <w:bottom w:val="single" w:sz="4" w:space="0" w:color="auto"/>
              <w:right w:val="single" w:sz="4" w:space="0" w:color="auto"/>
            </w:tcBorders>
            <w:vAlign w:val="center"/>
            <w:hideMark/>
          </w:tcPr>
          <w:p w14:paraId="152A8EA6" w14:textId="06AD28A6" w:rsidR="007E4126" w:rsidRPr="00E9125C" w:rsidRDefault="007E4126" w:rsidP="00E72BFE">
            <w:pPr>
              <w:pStyle w:val="Tabletext"/>
              <w:jc w:val="center"/>
            </w:pPr>
            <w:r w:rsidRPr="00E9125C">
              <w:t xml:space="preserve">5 </w:t>
            </w:r>
            <w:r w:rsidR="00AE2429" w:rsidRPr="00E9125C">
              <w:t>dB</w:t>
            </w:r>
          </w:p>
        </w:tc>
      </w:tr>
      <w:tr w:rsidR="007E4126" w:rsidRPr="00E9125C" w14:paraId="43EF86E7" w14:textId="77777777" w:rsidTr="007E4126">
        <w:trPr>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14:paraId="0A1E8A16" w14:textId="4CA23BBF" w:rsidR="007E4126" w:rsidRPr="00E9125C" w:rsidRDefault="00AE2429" w:rsidP="004C4386">
            <w:pPr>
              <w:pStyle w:val="Tabletext"/>
            </w:pPr>
            <w:r w:rsidRPr="00E9125C">
              <w:t>Indoor UE usage</w:t>
            </w:r>
          </w:p>
        </w:tc>
        <w:tc>
          <w:tcPr>
            <w:tcW w:w="3685" w:type="dxa"/>
            <w:tcBorders>
              <w:top w:val="single" w:sz="4" w:space="0" w:color="auto"/>
              <w:left w:val="single" w:sz="4" w:space="0" w:color="auto"/>
              <w:bottom w:val="single" w:sz="4" w:space="0" w:color="auto"/>
              <w:right w:val="single" w:sz="4" w:space="0" w:color="auto"/>
            </w:tcBorders>
            <w:vAlign w:val="center"/>
            <w:hideMark/>
          </w:tcPr>
          <w:p w14:paraId="50A4236A" w14:textId="77777777" w:rsidR="007E4126" w:rsidRPr="00E9125C" w:rsidRDefault="007E4126" w:rsidP="00E72BFE">
            <w:pPr>
              <w:pStyle w:val="Tabletext"/>
              <w:jc w:val="center"/>
            </w:pPr>
            <w:r w:rsidRPr="00E9125C">
              <w:t>70%</w:t>
            </w:r>
          </w:p>
        </w:tc>
      </w:tr>
      <w:tr w:rsidR="007E4126" w:rsidRPr="00E9125C" w14:paraId="5720C942" w14:textId="77777777" w:rsidTr="007E4126">
        <w:trPr>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14:paraId="57172D40" w14:textId="4294D124" w:rsidR="007E4126" w:rsidRPr="00E9125C" w:rsidRDefault="00AE2429" w:rsidP="004C4386">
            <w:pPr>
              <w:pStyle w:val="Tabletext"/>
            </w:pPr>
            <w:r w:rsidRPr="00E9125C">
              <w:t>Average indoor UE penetration loss</w:t>
            </w:r>
          </w:p>
        </w:tc>
        <w:tc>
          <w:tcPr>
            <w:tcW w:w="3685" w:type="dxa"/>
            <w:tcBorders>
              <w:top w:val="single" w:sz="4" w:space="0" w:color="auto"/>
              <w:left w:val="single" w:sz="4" w:space="0" w:color="auto"/>
              <w:bottom w:val="single" w:sz="4" w:space="0" w:color="auto"/>
              <w:right w:val="single" w:sz="4" w:space="0" w:color="auto"/>
            </w:tcBorders>
            <w:vAlign w:val="center"/>
            <w:hideMark/>
          </w:tcPr>
          <w:p w14:paraId="2F2FC838" w14:textId="5207F94E" w:rsidR="007E4126" w:rsidRPr="00E9125C" w:rsidRDefault="007E4126" w:rsidP="00E72BFE">
            <w:pPr>
              <w:pStyle w:val="Tabletext"/>
              <w:jc w:val="center"/>
            </w:pPr>
            <w:r w:rsidRPr="00E9125C">
              <w:t xml:space="preserve">20 </w:t>
            </w:r>
            <w:r w:rsidR="00AE2429" w:rsidRPr="00E9125C">
              <w:t>dB</w:t>
            </w:r>
          </w:p>
        </w:tc>
      </w:tr>
      <w:tr w:rsidR="007E4126" w:rsidRPr="00E9125C" w14:paraId="31528440" w14:textId="77777777" w:rsidTr="007E4126">
        <w:trPr>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14:paraId="1FD5DCAB" w14:textId="41EF4E13" w:rsidR="007E4126" w:rsidRPr="00E9125C" w:rsidRDefault="00AE2429" w:rsidP="004C4386">
            <w:pPr>
              <w:pStyle w:val="Tabletext"/>
            </w:pPr>
            <w:r w:rsidRPr="00E9125C">
              <w:t>Maximum UE output power</w:t>
            </w:r>
          </w:p>
        </w:tc>
        <w:tc>
          <w:tcPr>
            <w:tcW w:w="3685" w:type="dxa"/>
            <w:tcBorders>
              <w:top w:val="single" w:sz="4" w:space="0" w:color="auto"/>
              <w:left w:val="single" w:sz="4" w:space="0" w:color="auto"/>
              <w:bottom w:val="single" w:sz="4" w:space="0" w:color="auto"/>
              <w:right w:val="single" w:sz="4" w:space="0" w:color="auto"/>
            </w:tcBorders>
            <w:vAlign w:val="center"/>
            <w:hideMark/>
          </w:tcPr>
          <w:p w14:paraId="6A7F50FA" w14:textId="6228F7CF" w:rsidR="007E4126" w:rsidRPr="00E9125C" w:rsidRDefault="007E4126" w:rsidP="00E72BFE">
            <w:pPr>
              <w:pStyle w:val="Tabletext"/>
              <w:jc w:val="center"/>
            </w:pPr>
            <w:r w:rsidRPr="00E9125C">
              <w:t xml:space="preserve">23 </w:t>
            </w:r>
            <w:r w:rsidR="00AE2429" w:rsidRPr="00E9125C">
              <w:t>dBm</w:t>
            </w:r>
          </w:p>
        </w:tc>
      </w:tr>
      <w:tr w:rsidR="007E4126" w:rsidRPr="00E9125C" w14:paraId="5E30F737" w14:textId="77777777" w:rsidTr="007E4126">
        <w:trPr>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14:paraId="45A867A3" w14:textId="68812012" w:rsidR="007E4126" w:rsidRPr="00E9125C" w:rsidRDefault="00AE2429" w:rsidP="004C4386">
            <w:pPr>
              <w:pStyle w:val="Tabletext"/>
            </w:pPr>
            <w:r w:rsidRPr="00E9125C">
              <w:t>Average UE output power with power control</w:t>
            </w:r>
          </w:p>
        </w:tc>
        <w:tc>
          <w:tcPr>
            <w:tcW w:w="3685" w:type="dxa"/>
            <w:tcBorders>
              <w:top w:val="single" w:sz="4" w:space="0" w:color="auto"/>
              <w:left w:val="single" w:sz="4" w:space="0" w:color="auto"/>
              <w:bottom w:val="single" w:sz="4" w:space="0" w:color="auto"/>
              <w:right w:val="single" w:sz="4" w:space="0" w:color="auto"/>
            </w:tcBorders>
            <w:vAlign w:val="center"/>
            <w:hideMark/>
          </w:tcPr>
          <w:p w14:paraId="689CB0A1" w14:textId="52C94728" w:rsidR="007E4126" w:rsidRPr="00E9125C" w:rsidRDefault="000A43F3" w:rsidP="00E72BFE">
            <w:pPr>
              <w:pStyle w:val="Tabletext"/>
              <w:jc w:val="center"/>
            </w:pPr>
            <w:r w:rsidRPr="00E9125C">
              <w:t>−</w:t>
            </w:r>
            <w:r w:rsidR="007E4126" w:rsidRPr="00E9125C">
              <w:t xml:space="preserve">9 </w:t>
            </w:r>
            <w:r w:rsidR="00AE2429" w:rsidRPr="00E9125C">
              <w:t>dBm</w:t>
            </w:r>
          </w:p>
        </w:tc>
      </w:tr>
      <w:tr w:rsidR="007E4126" w:rsidRPr="00E9125C" w14:paraId="2EB5521E" w14:textId="77777777" w:rsidTr="007E4126">
        <w:trPr>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14:paraId="1788D3F2" w14:textId="3D01505B" w:rsidR="007E4126" w:rsidRPr="00E9125C" w:rsidRDefault="00AE2429" w:rsidP="004C4386">
            <w:pPr>
              <w:pStyle w:val="Tabletext"/>
            </w:pPr>
            <w:r w:rsidRPr="00E9125C">
              <w:t>UE noise figure</w:t>
            </w:r>
          </w:p>
        </w:tc>
        <w:tc>
          <w:tcPr>
            <w:tcW w:w="3685" w:type="dxa"/>
            <w:tcBorders>
              <w:top w:val="single" w:sz="4" w:space="0" w:color="auto"/>
              <w:left w:val="single" w:sz="4" w:space="0" w:color="auto"/>
              <w:bottom w:val="single" w:sz="4" w:space="0" w:color="auto"/>
              <w:right w:val="single" w:sz="4" w:space="0" w:color="auto"/>
            </w:tcBorders>
            <w:vAlign w:val="center"/>
            <w:hideMark/>
          </w:tcPr>
          <w:p w14:paraId="7737B205" w14:textId="6FB87B08" w:rsidR="007E4126" w:rsidRPr="00E9125C" w:rsidRDefault="007E4126" w:rsidP="00E72BFE">
            <w:pPr>
              <w:pStyle w:val="Tabletext"/>
              <w:jc w:val="center"/>
            </w:pPr>
            <w:r w:rsidRPr="00E9125C">
              <w:t xml:space="preserve">12 </w:t>
            </w:r>
            <w:r w:rsidR="00AE2429" w:rsidRPr="00E9125C">
              <w:t>dB</w:t>
            </w:r>
          </w:p>
        </w:tc>
      </w:tr>
      <w:tr w:rsidR="007E4126" w:rsidRPr="00E9125C" w14:paraId="7C934529" w14:textId="77777777" w:rsidTr="007E4126">
        <w:trPr>
          <w:jc w:val="center"/>
        </w:trPr>
        <w:tc>
          <w:tcPr>
            <w:tcW w:w="4248" w:type="dxa"/>
            <w:tcBorders>
              <w:top w:val="single" w:sz="4" w:space="0" w:color="auto"/>
              <w:left w:val="single" w:sz="4" w:space="0" w:color="auto"/>
              <w:bottom w:val="single" w:sz="4" w:space="0" w:color="auto"/>
              <w:right w:val="single" w:sz="4" w:space="0" w:color="auto"/>
            </w:tcBorders>
            <w:hideMark/>
          </w:tcPr>
          <w:p w14:paraId="7D1C1CBD" w14:textId="474531BA" w:rsidR="007E4126" w:rsidRPr="00E9125C" w:rsidRDefault="00AE2429" w:rsidP="004C4386">
            <w:pPr>
              <w:pStyle w:val="Tabletext"/>
            </w:pPr>
            <w:r w:rsidRPr="00E9125C">
              <w:lastRenderedPageBreak/>
              <w:t>UE antenna gain</w:t>
            </w:r>
          </w:p>
        </w:tc>
        <w:tc>
          <w:tcPr>
            <w:tcW w:w="3685" w:type="dxa"/>
            <w:tcBorders>
              <w:top w:val="single" w:sz="4" w:space="0" w:color="auto"/>
              <w:left w:val="single" w:sz="4" w:space="0" w:color="auto"/>
              <w:bottom w:val="single" w:sz="4" w:space="0" w:color="auto"/>
              <w:right w:val="single" w:sz="4" w:space="0" w:color="auto"/>
            </w:tcBorders>
            <w:vAlign w:val="center"/>
            <w:hideMark/>
          </w:tcPr>
          <w:p w14:paraId="3A8788AE" w14:textId="5234A5A1" w:rsidR="007E4126" w:rsidRPr="00E9125C" w:rsidRDefault="000A43F3" w:rsidP="00E72BFE">
            <w:pPr>
              <w:pStyle w:val="Tabletext"/>
              <w:jc w:val="center"/>
            </w:pPr>
            <w:r w:rsidRPr="00E9125C">
              <w:t>−</w:t>
            </w:r>
            <w:r w:rsidR="007E4126" w:rsidRPr="00E9125C">
              <w:t xml:space="preserve">3 </w:t>
            </w:r>
            <w:r w:rsidR="00AE2429" w:rsidRPr="00E9125C">
              <w:t>dBi</w:t>
            </w:r>
          </w:p>
        </w:tc>
      </w:tr>
      <w:tr w:rsidR="007E4126" w:rsidRPr="00E9125C" w14:paraId="5A0A619C" w14:textId="77777777" w:rsidTr="007E4126">
        <w:trPr>
          <w:jc w:val="center"/>
        </w:trPr>
        <w:tc>
          <w:tcPr>
            <w:tcW w:w="4248" w:type="dxa"/>
            <w:tcBorders>
              <w:top w:val="single" w:sz="4" w:space="0" w:color="auto"/>
              <w:left w:val="single" w:sz="4" w:space="0" w:color="auto"/>
              <w:bottom w:val="single" w:sz="4" w:space="0" w:color="auto"/>
              <w:right w:val="single" w:sz="4" w:space="0" w:color="auto"/>
            </w:tcBorders>
            <w:hideMark/>
          </w:tcPr>
          <w:p w14:paraId="38D140D0" w14:textId="6246647F" w:rsidR="007E4126" w:rsidRPr="00E9125C" w:rsidRDefault="00AE2429" w:rsidP="004C4386">
            <w:pPr>
              <w:pStyle w:val="Tabletext"/>
            </w:pPr>
            <w:r w:rsidRPr="00E9125C">
              <w:t>Body loss</w:t>
            </w:r>
          </w:p>
        </w:tc>
        <w:tc>
          <w:tcPr>
            <w:tcW w:w="3685" w:type="dxa"/>
            <w:tcBorders>
              <w:top w:val="single" w:sz="4" w:space="0" w:color="auto"/>
              <w:left w:val="single" w:sz="4" w:space="0" w:color="auto"/>
              <w:bottom w:val="single" w:sz="4" w:space="0" w:color="auto"/>
              <w:right w:val="single" w:sz="4" w:space="0" w:color="auto"/>
            </w:tcBorders>
            <w:vAlign w:val="center"/>
            <w:hideMark/>
          </w:tcPr>
          <w:p w14:paraId="4EB03C69" w14:textId="2A96FF25" w:rsidR="007E4126" w:rsidRPr="00E9125C" w:rsidRDefault="007E4126" w:rsidP="00E72BFE">
            <w:pPr>
              <w:pStyle w:val="Tabletext"/>
              <w:jc w:val="center"/>
            </w:pPr>
            <w:r w:rsidRPr="00E9125C">
              <w:t xml:space="preserve">4 </w:t>
            </w:r>
            <w:r w:rsidR="00AE2429" w:rsidRPr="00E9125C">
              <w:t>dB</w:t>
            </w:r>
          </w:p>
        </w:tc>
      </w:tr>
    </w:tbl>
    <w:p w14:paraId="1869128F" w14:textId="77777777" w:rsidR="00830544" w:rsidRPr="00E9125C" w:rsidRDefault="00AE2429" w:rsidP="000A43F3">
      <w:pPr>
        <w:pStyle w:val="TableNo"/>
        <w:rPr>
          <w:b/>
        </w:rPr>
      </w:pPr>
      <w:r w:rsidRPr="00E9125C">
        <w:t>TABLE</w:t>
      </w:r>
      <w:r w:rsidR="007E4126" w:rsidRPr="00E9125C">
        <w:t xml:space="preserve"> 3</w:t>
      </w:r>
    </w:p>
    <w:p w14:paraId="363FF795" w14:textId="6FEEEDDC" w:rsidR="00830544" w:rsidRPr="00E9125C" w:rsidRDefault="00AE2429" w:rsidP="000A43F3">
      <w:pPr>
        <w:pStyle w:val="Tabletitle"/>
        <w:rPr>
          <w:bCs/>
        </w:rPr>
      </w:pPr>
      <w:r w:rsidRPr="00E9125C">
        <w:t>C</w:t>
      </w:r>
      <w:r w:rsidR="00830544" w:rsidRPr="00E9125C">
        <w:t>haracteristics of IMT-2000 for frequency bands below 1 GHz</w:t>
      </w:r>
      <w:r w:rsidRPr="00E9125C">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1"/>
        <w:gridCol w:w="3183"/>
      </w:tblGrid>
      <w:tr w:rsidR="008043A7" w:rsidRPr="00E9125C" w14:paraId="07CADAB4" w14:textId="77777777" w:rsidTr="007E4126">
        <w:trPr>
          <w:jc w:val="center"/>
        </w:trPr>
        <w:tc>
          <w:tcPr>
            <w:tcW w:w="4761" w:type="dxa"/>
            <w:tcBorders>
              <w:top w:val="single" w:sz="4" w:space="0" w:color="auto"/>
              <w:left w:val="single" w:sz="4" w:space="0" w:color="auto"/>
              <w:bottom w:val="single" w:sz="4" w:space="0" w:color="auto"/>
              <w:right w:val="single" w:sz="4" w:space="0" w:color="auto"/>
            </w:tcBorders>
            <w:vAlign w:val="center"/>
            <w:hideMark/>
          </w:tcPr>
          <w:p w14:paraId="6B79DCFD" w14:textId="3AC2B707" w:rsidR="008043A7" w:rsidRPr="00E9125C" w:rsidRDefault="008043A7" w:rsidP="008043A7">
            <w:pPr>
              <w:pStyle w:val="Tablehead"/>
            </w:pPr>
            <w:r w:rsidRPr="00E9125C">
              <w:rPr>
                <w:rFonts w:eastAsia="SimSun"/>
              </w:rPr>
              <w:t>Parameter</w:t>
            </w:r>
          </w:p>
        </w:tc>
        <w:tc>
          <w:tcPr>
            <w:tcW w:w="3183" w:type="dxa"/>
            <w:tcBorders>
              <w:top w:val="single" w:sz="4" w:space="0" w:color="auto"/>
              <w:left w:val="single" w:sz="4" w:space="0" w:color="auto"/>
              <w:bottom w:val="single" w:sz="4" w:space="0" w:color="auto"/>
              <w:right w:val="single" w:sz="4" w:space="0" w:color="auto"/>
            </w:tcBorders>
            <w:vAlign w:val="center"/>
            <w:hideMark/>
          </w:tcPr>
          <w:p w14:paraId="3D1FCB66" w14:textId="6C993AA6" w:rsidR="008043A7" w:rsidRPr="00E9125C" w:rsidRDefault="008043A7" w:rsidP="00E72BFE">
            <w:pPr>
              <w:pStyle w:val="Tablehead"/>
            </w:pPr>
            <w:r w:rsidRPr="00E9125C">
              <w:t>Value</w:t>
            </w:r>
          </w:p>
        </w:tc>
      </w:tr>
      <w:tr w:rsidR="008043A7" w:rsidRPr="00E9125C" w14:paraId="2CBF799C" w14:textId="77777777" w:rsidTr="00122C0E">
        <w:trPr>
          <w:jc w:val="center"/>
        </w:trPr>
        <w:tc>
          <w:tcPr>
            <w:tcW w:w="4761" w:type="dxa"/>
            <w:tcBorders>
              <w:top w:val="single" w:sz="4" w:space="0" w:color="auto"/>
              <w:left w:val="single" w:sz="4" w:space="0" w:color="auto"/>
              <w:bottom w:val="single" w:sz="4" w:space="0" w:color="auto"/>
              <w:right w:val="single" w:sz="4" w:space="0" w:color="auto"/>
            </w:tcBorders>
            <w:hideMark/>
          </w:tcPr>
          <w:p w14:paraId="0C34EC48" w14:textId="48141034" w:rsidR="008043A7" w:rsidRPr="00E9125C" w:rsidRDefault="008043A7" w:rsidP="008043A7">
            <w:pPr>
              <w:pStyle w:val="Tabletext"/>
            </w:pPr>
            <w:r w:rsidRPr="00E9125C">
              <w:t>Cell radius</w:t>
            </w:r>
          </w:p>
        </w:tc>
        <w:tc>
          <w:tcPr>
            <w:tcW w:w="3183" w:type="dxa"/>
            <w:tcBorders>
              <w:top w:val="single" w:sz="4" w:space="0" w:color="auto"/>
              <w:left w:val="single" w:sz="4" w:space="0" w:color="auto"/>
              <w:bottom w:val="single" w:sz="4" w:space="0" w:color="auto"/>
              <w:right w:val="single" w:sz="4" w:space="0" w:color="auto"/>
            </w:tcBorders>
            <w:vAlign w:val="center"/>
            <w:hideMark/>
          </w:tcPr>
          <w:p w14:paraId="6559452B" w14:textId="27A32E30" w:rsidR="008043A7" w:rsidRPr="00E9125C" w:rsidRDefault="008043A7" w:rsidP="00E72BFE">
            <w:pPr>
              <w:pStyle w:val="Tabletext"/>
              <w:jc w:val="center"/>
            </w:pPr>
            <w:r w:rsidRPr="00E9125C">
              <w:t xml:space="preserve">2 </w:t>
            </w:r>
            <w:r w:rsidR="0050068D" w:rsidRPr="00E9125C">
              <w:t>km</w:t>
            </w:r>
          </w:p>
        </w:tc>
      </w:tr>
      <w:tr w:rsidR="008043A7" w:rsidRPr="00E9125C" w14:paraId="765E18C7" w14:textId="77777777" w:rsidTr="00122C0E">
        <w:trPr>
          <w:jc w:val="center"/>
        </w:trPr>
        <w:tc>
          <w:tcPr>
            <w:tcW w:w="4761" w:type="dxa"/>
            <w:tcBorders>
              <w:top w:val="single" w:sz="4" w:space="0" w:color="auto"/>
              <w:left w:val="single" w:sz="4" w:space="0" w:color="auto"/>
              <w:bottom w:val="single" w:sz="4" w:space="0" w:color="auto"/>
              <w:right w:val="single" w:sz="4" w:space="0" w:color="auto"/>
            </w:tcBorders>
            <w:hideMark/>
          </w:tcPr>
          <w:p w14:paraId="48A91A3B" w14:textId="5B6B4644" w:rsidR="008043A7" w:rsidRPr="00E9125C" w:rsidRDefault="008043A7" w:rsidP="008043A7">
            <w:pPr>
              <w:pStyle w:val="Tabletext"/>
            </w:pPr>
            <w:r w:rsidRPr="00E9125C">
              <w:t>Antenna height</w:t>
            </w:r>
          </w:p>
        </w:tc>
        <w:tc>
          <w:tcPr>
            <w:tcW w:w="3183" w:type="dxa"/>
            <w:tcBorders>
              <w:top w:val="single" w:sz="4" w:space="0" w:color="auto"/>
              <w:left w:val="single" w:sz="4" w:space="0" w:color="auto"/>
              <w:bottom w:val="single" w:sz="4" w:space="0" w:color="auto"/>
              <w:right w:val="single" w:sz="4" w:space="0" w:color="auto"/>
            </w:tcBorders>
            <w:vAlign w:val="center"/>
            <w:hideMark/>
          </w:tcPr>
          <w:p w14:paraId="1A602AFE" w14:textId="53C361B9" w:rsidR="008043A7" w:rsidRPr="00E9125C" w:rsidRDefault="008043A7" w:rsidP="00E72BFE">
            <w:pPr>
              <w:pStyle w:val="Tabletext"/>
              <w:jc w:val="center"/>
            </w:pPr>
            <w:r w:rsidRPr="00E9125C">
              <w:t xml:space="preserve">30 </w:t>
            </w:r>
            <w:r w:rsidR="0050068D" w:rsidRPr="00E9125C">
              <w:t>m</w:t>
            </w:r>
          </w:p>
        </w:tc>
      </w:tr>
      <w:tr w:rsidR="008043A7" w:rsidRPr="00E9125C" w14:paraId="1D78EBDB" w14:textId="77777777" w:rsidTr="007E4126">
        <w:trPr>
          <w:jc w:val="center"/>
        </w:trPr>
        <w:tc>
          <w:tcPr>
            <w:tcW w:w="4761" w:type="dxa"/>
            <w:tcBorders>
              <w:top w:val="single" w:sz="4" w:space="0" w:color="auto"/>
              <w:left w:val="single" w:sz="4" w:space="0" w:color="auto"/>
              <w:bottom w:val="single" w:sz="4" w:space="0" w:color="auto"/>
              <w:right w:val="single" w:sz="4" w:space="0" w:color="auto"/>
            </w:tcBorders>
            <w:vAlign w:val="center"/>
            <w:hideMark/>
          </w:tcPr>
          <w:p w14:paraId="12E98793" w14:textId="13684CB6" w:rsidR="008043A7" w:rsidRPr="00E9125C" w:rsidRDefault="008043A7" w:rsidP="008043A7">
            <w:pPr>
              <w:pStyle w:val="Tabletext"/>
            </w:pPr>
            <w:r w:rsidRPr="00E9125C">
              <w:t xml:space="preserve">Below rooftop BS antenna deployment </w:t>
            </w:r>
          </w:p>
        </w:tc>
        <w:tc>
          <w:tcPr>
            <w:tcW w:w="3183" w:type="dxa"/>
            <w:tcBorders>
              <w:top w:val="single" w:sz="4" w:space="0" w:color="auto"/>
              <w:left w:val="single" w:sz="4" w:space="0" w:color="auto"/>
              <w:bottom w:val="single" w:sz="4" w:space="0" w:color="auto"/>
              <w:right w:val="single" w:sz="4" w:space="0" w:color="auto"/>
            </w:tcBorders>
            <w:vAlign w:val="center"/>
            <w:hideMark/>
          </w:tcPr>
          <w:p w14:paraId="2402E0DB" w14:textId="77777777" w:rsidR="008043A7" w:rsidRPr="00E9125C" w:rsidRDefault="008043A7" w:rsidP="00E72BFE">
            <w:pPr>
              <w:pStyle w:val="Tabletext"/>
              <w:jc w:val="center"/>
            </w:pPr>
            <w:r w:rsidRPr="00E9125C">
              <w:t>30%</w:t>
            </w:r>
          </w:p>
        </w:tc>
      </w:tr>
      <w:tr w:rsidR="008043A7" w:rsidRPr="00E9125C" w14:paraId="3B043F3A" w14:textId="77777777" w:rsidTr="007E4126">
        <w:trPr>
          <w:jc w:val="center"/>
        </w:trPr>
        <w:tc>
          <w:tcPr>
            <w:tcW w:w="4761" w:type="dxa"/>
            <w:tcBorders>
              <w:top w:val="single" w:sz="4" w:space="0" w:color="auto"/>
              <w:left w:val="single" w:sz="4" w:space="0" w:color="auto"/>
              <w:bottom w:val="single" w:sz="4" w:space="0" w:color="auto"/>
              <w:right w:val="single" w:sz="4" w:space="0" w:color="auto"/>
            </w:tcBorders>
            <w:vAlign w:val="center"/>
            <w:hideMark/>
          </w:tcPr>
          <w:p w14:paraId="42FCF02C" w14:textId="4C5FBE7B" w:rsidR="008043A7" w:rsidRPr="00E9125C" w:rsidRDefault="008043A7" w:rsidP="008043A7">
            <w:pPr>
              <w:pStyle w:val="Tabletext"/>
            </w:pPr>
            <w:r w:rsidRPr="00E9125C">
              <w:t>Sectorization</w:t>
            </w:r>
          </w:p>
        </w:tc>
        <w:tc>
          <w:tcPr>
            <w:tcW w:w="3183" w:type="dxa"/>
            <w:tcBorders>
              <w:top w:val="single" w:sz="4" w:space="0" w:color="auto"/>
              <w:left w:val="single" w:sz="4" w:space="0" w:color="auto"/>
              <w:bottom w:val="single" w:sz="4" w:space="0" w:color="auto"/>
              <w:right w:val="single" w:sz="4" w:space="0" w:color="auto"/>
            </w:tcBorders>
            <w:hideMark/>
          </w:tcPr>
          <w:p w14:paraId="7C96A9FD" w14:textId="7D2E9C3E" w:rsidR="008043A7" w:rsidRPr="00E9125C" w:rsidRDefault="008043A7" w:rsidP="00E72BFE">
            <w:pPr>
              <w:pStyle w:val="Tabletext"/>
              <w:jc w:val="center"/>
            </w:pPr>
            <w:r w:rsidRPr="00E9125C">
              <w:t xml:space="preserve">3 </w:t>
            </w:r>
            <w:r w:rsidR="0050068D" w:rsidRPr="00E9125C">
              <w:t>sectors</w:t>
            </w:r>
          </w:p>
        </w:tc>
      </w:tr>
      <w:tr w:rsidR="008043A7" w:rsidRPr="00E9125C" w14:paraId="1F0C6E13" w14:textId="77777777" w:rsidTr="007E4126">
        <w:trPr>
          <w:jc w:val="center"/>
        </w:trPr>
        <w:tc>
          <w:tcPr>
            <w:tcW w:w="4761" w:type="dxa"/>
            <w:tcBorders>
              <w:top w:val="single" w:sz="4" w:space="0" w:color="auto"/>
              <w:left w:val="single" w:sz="4" w:space="0" w:color="auto"/>
              <w:bottom w:val="single" w:sz="4" w:space="0" w:color="auto"/>
              <w:right w:val="single" w:sz="4" w:space="0" w:color="auto"/>
            </w:tcBorders>
            <w:vAlign w:val="center"/>
            <w:hideMark/>
          </w:tcPr>
          <w:p w14:paraId="2CFA78B3" w14:textId="049465DA" w:rsidR="008043A7" w:rsidRPr="00E9125C" w:rsidRDefault="008043A7" w:rsidP="008043A7">
            <w:pPr>
              <w:pStyle w:val="Tabletext"/>
            </w:pPr>
            <w:r w:rsidRPr="00E9125C">
              <w:t>BS antenna downtilt</w:t>
            </w:r>
          </w:p>
        </w:tc>
        <w:tc>
          <w:tcPr>
            <w:tcW w:w="3183" w:type="dxa"/>
            <w:tcBorders>
              <w:top w:val="single" w:sz="4" w:space="0" w:color="auto"/>
              <w:left w:val="single" w:sz="4" w:space="0" w:color="auto"/>
              <w:bottom w:val="single" w:sz="4" w:space="0" w:color="auto"/>
              <w:right w:val="single" w:sz="4" w:space="0" w:color="auto"/>
            </w:tcBorders>
            <w:hideMark/>
          </w:tcPr>
          <w:p w14:paraId="1FF542B2" w14:textId="77777777" w:rsidR="008043A7" w:rsidRPr="00E9125C" w:rsidRDefault="008043A7" w:rsidP="00E72BFE">
            <w:pPr>
              <w:pStyle w:val="Tabletext"/>
              <w:jc w:val="center"/>
            </w:pPr>
            <w:r w:rsidRPr="00E9125C">
              <w:t>3°</w:t>
            </w:r>
          </w:p>
        </w:tc>
      </w:tr>
      <w:tr w:rsidR="008043A7" w:rsidRPr="00E9125C" w14:paraId="00CE743E" w14:textId="77777777" w:rsidTr="007E4126">
        <w:trPr>
          <w:jc w:val="center"/>
        </w:trPr>
        <w:tc>
          <w:tcPr>
            <w:tcW w:w="4761" w:type="dxa"/>
            <w:tcBorders>
              <w:top w:val="single" w:sz="4" w:space="0" w:color="auto"/>
              <w:left w:val="single" w:sz="4" w:space="0" w:color="auto"/>
              <w:bottom w:val="single" w:sz="4" w:space="0" w:color="auto"/>
              <w:right w:val="single" w:sz="4" w:space="0" w:color="auto"/>
            </w:tcBorders>
            <w:vAlign w:val="center"/>
            <w:hideMark/>
          </w:tcPr>
          <w:p w14:paraId="3AE7865A" w14:textId="3A5EF780" w:rsidR="008043A7" w:rsidRPr="00E9125C" w:rsidRDefault="008043A7" w:rsidP="008043A7">
            <w:pPr>
              <w:pStyle w:val="Tabletext"/>
            </w:pPr>
            <w:r w:rsidRPr="00E9125C">
              <w:t>Channel bandwidth</w:t>
            </w:r>
          </w:p>
        </w:tc>
        <w:tc>
          <w:tcPr>
            <w:tcW w:w="3183" w:type="dxa"/>
            <w:tcBorders>
              <w:top w:val="single" w:sz="4" w:space="0" w:color="auto"/>
              <w:left w:val="single" w:sz="4" w:space="0" w:color="auto"/>
              <w:bottom w:val="single" w:sz="4" w:space="0" w:color="auto"/>
              <w:right w:val="single" w:sz="4" w:space="0" w:color="auto"/>
            </w:tcBorders>
            <w:hideMark/>
          </w:tcPr>
          <w:p w14:paraId="5F19EE0E" w14:textId="5764B47A" w:rsidR="008043A7" w:rsidRPr="00E9125C" w:rsidRDefault="008043A7" w:rsidP="00E72BFE">
            <w:pPr>
              <w:pStyle w:val="Tabletext"/>
              <w:jc w:val="center"/>
            </w:pPr>
            <w:r w:rsidRPr="00E9125C">
              <w:t>3.84</w:t>
            </w:r>
            <w:r w:rsidR="00B27EC1" w:rsidRPr="00E9125C">
              <w:t> MHz</w:t>
            </w:r>
          </w:p>
        </w:tc>
      </w:tr>
      <w:tr w:rsidR="008043A7" w:rsidRPr="00E9125C" w14:paraId="2588CA5A" w14:textId="77777777" w:rsidTr="007E4126">
        <w:trPr>
          <w:jc w:val="center"/>
        </w:trPr>
        <w:tc>
          <w:tcPr>
            <w:tcW w:w="4761" w:type="dxa"/>
            <w:tcBorders>
              <w:top w:val="single" w:sz="4" w:space="0" w:color="auto"/>
              <w:left w:val="single" w:sz="4" w:space="0" w:color="auto"/>
              <w:bottom w:val="single" w:sz="4" w:space="0" w:color="auto"/>
              <w:right w:val="single" w:sz="4" w:space="0" w:color="auto"/>
            </w:tcBorders>
            <w:vAlign w:val="center"/>
            <w:hideMark/>
          </w:tcPr>
          <w:p w14:paraId="0B4E2A3F" w14:textId="2CBD86BF" w:rsidR="008043A7" w:rsidRPr="00E9125C" w:rsidRDefault="008043A7" w:rsidP="008043A7">
            <w:pPr>
              <w:pStyle w:val="Tabletext"/>
            </w:pPr>
            <w:r w:rsidRPr="00E9125C">
              <w:t>Feeder loss</w:t>
            </w:r>
          </w:p>
        </w:tc>
        <w:tc>
          <w:tcPr>
            <w:tcW w:w="3183" w:type="dxa"/>
            <w:tcBorders>
              <w:top w:val="single" w:sz="4" w:space="0" w:color="auto"/>
              <w:left w:val="single" w:sz="4" w:space="0" w:color="auto"/>
              <w:bottom w:val="single" w:sz="4" w:space="0" w:color="auto"/>
              <w:right w:val="single" w:sz="4" w:space="0" w:color="auto"/>
            </w:tcBorders>
            <w:hideMark/>
          </w:tcPr>
          <w:p w14:paraId="50B75D72" w14:textId="4CD79AE0" w:rsidR="008043A7" w:rsidRPr="00E9125C" w:rsidRDefault="008043A7" w:rsidP="00E72BFE">
            <w:pPr>
              <w:pStyle w:val="Tabletext"/>
              <w:jc w:val="center"/>
            </w:pPr>
            <w:r w:rsidRPr="00E9125C">
              <w:t xml:space="preserve">3 </w:t>
            </w:r>
            <w:r w:rsidR="0050068D" w:rsidRPr="00E9125C">
              <w:t>dB</w:t>
            </w:r>
          </w:p>
        </w:tc>
      </w:tr>
      <w:tr w:rsidR="008043A7" w:rsidRPr="00E9125C" w14:paraId="5EFF7AC8" w14:textId="77777777" w:rsidTr="007E4126">
        <w:trPr>
          <w:jc w:val="center"/>
        </w:trPr>
        <w:tc>
          <w:tcPr>
            <w:tcW w:w="4761" w:type="dxa"/>
            <w:tcBorders>
              <w:top w:val="single" w:sz="4" w:space="0" w:color="auto"/>
              <w:left w:val="single" w:sz="4" w:space="0" w:color="auto"/>
              <w:bottom w:val="single" w:sz="4" w:space="0" w:color="auto"/>
              <w:right w:val="single" w:sz="4" w:space="0" w:color="auto"/>
            </w:tcBorders>
            <w:vAlign w:val="center"/>
            <w:hideMark/>
          </w:tcPr>
          <w:p w14:paraId="0BC79818" w14:textId="22D0E7AF" w:rsidR="008043A7" w:rsidRPr="00E9125C" w:rsidRDefault="008043A7" w:rsidP="008043A7">
            <w:pPr>
              <w:pStyle w:val="Tabletext"/>
            </w:pPr>
            <w:r w:rsidRPr="00E9125C">
              <w:t>BS output power</w:t>
            </w:r>
          </w:p>
        </w:tc>
        <w:tc>
          <w:tcPr>
            <w:tcW w:w="3183" w:type="dxa"/>
            <w:tcBorders>
              <w:top w:val="single" w:sz="4" w:space="0" w:color="auto"/>
              <w:left w:val="single" w:sz="4" w:space="0" w:color="auto"/>
              <w:bottom w:val="single" w:sz="4" w:space="0" w:color="auto"/>
              <w:right w:val="single" w:sz="4" w:space="0" w:color="auto"/>
            </w:tcBorders>
            <w:vAlign w:val="center"/>
            <w:hideMark/>
          </w:tcPr>
          <w:p w14:paraId="03228972" w14:textId="3B32EBCC" w:rsidR="008043A7" w:rsidRPr="00E9125C" w:rsidRDefault="008043A7" w:rsidP="00E72BFE">
            <w:pPr>
              <w:pStyle w:val="Tabletext"/>
              <w:jc w:val="center"/>
            </w:pPr>
            <w:r w:rsidRPr="00E9125C">
              <w:t xml:space="preserve">43 </w:t>
            </w:r>
            <w:r w:rsidR="0050068D" w:rsidRPr="00E9125C">
              <w:t>dBm</w:t>
            </w:r>
          </w:p>
        </w:tc>
      </w:tr>
      <w:tr w:rsidR="008043A7" w:rsidRPr="00E9125C" w14:paraId="355FB5A5" w14:textId="77777777" w:rsidTr="007E4126">
        <w:trPr>
          <w:jc w:val="center"/>
        </w:trPr>
        <w:tc>
          <w:tcPr>
            <w:tcW w:w="4761" w:type="dxa"/>
            <w:tcBorders>
              <w:top w:val="single" w:sz="4" w:space="0" w:color="auto"/>
              <w:left w:val="single" w:sz="4" w:space="0" w:color="auto"/>
              <w:bottom w:val="single" w:sz="4" w:space="0" w:color="auto"/>
              <w:right w:val="single" w:sz="4" w:space="0" w:color="auto"/>
            </w:tcBorders>
            <w:vAlign w:val="center"/>
            <w:hideMark/>
          </w:tcPr>
          <w:p w14:paraId="0A16367C" w14:textId="299DB4A3" w:rsidR="008043A7" w:rsidRPr="00E9125C" w:rsidRDefault="008043A7" w:rsidP="008043A7">
            <w:pPr>
              <w:pStyle w:val="Tabletext"/>
            </w:pPr>
            <w:r w:rsidRPr="00E9125C">
              <w:t>BS antenna gain</w:t>
            </w:r>
          </w:p>
        </w:tc>
        <w:tc>
          <w:tcPr>
            <w:tcW w:w="3183" w:type="dxa"/>
            <w:tcBorders>
              <w:top w:val="single" w:sz="4" w:space="0" w:color="auto"/>
              <w:left w:val="single" w:sz="4" w:space="0" w:color="auto"/>
              <w:bottom w:val="single" w:sz="4" w:space="0" w:color="auto"/>
              <w:right w:val="single" w:sz="4" w:space="0" w:color="auto"/>
            </w:tcBorders>
            <w:vAlign w:val="center"/>
            <w:hideMark/>
          </w:tcPr>
          <w:p w14:paraId="1134E5C7" w14:textId="395FC976" w:rsidR="008043A7" w:rsidRPr="00E9125C" w:rsidRDefault="008043A7" w:rsidP="00E72BFE">
            <w:pPr>
              <w:pStyle w:val="Tabletext"/>
              <w:jc w:val="center"/>
            </w:pPr>
            <w:r w:rsidRPr="00E9125C">
              <w:t xml:space="preserve">15 </w:t>
            </w:r>
            <w:r w:rsidR="0050068D" w:rsidRPr="00E9125C">
              <w:t>dBi</w:t>
            </w:r>
          </w:p>
        </w:tc>
      </w:tr>
      <w:tr w:rsidR="007E4126" w:rsidRPr="00E9125C" w14:paraId="56BC0268" w14:textId="77777777" w:rsidTr="007E4126">
        <w:trPr>
          <w:jc w:val="center"/>
        </w:trPr>
        <w:tc>
          <w:tcPr>
            <w:tcW w:w="4761" w:type="dxa"/>
            <w:tcBorders>
              <w:top w:val="single" w:sz="4" w:space="0" w:color="auto"/>
              <w:left w:val="single" w:sz="4" w:space="0" w:color="auto"/>
              <w:bottom w:val="single" w:sz="4" w:space="0" w:color="auto"/>
              <w:right w:val="single" w:sz="4" w:space="0" w:color="auto"/>
            </w:tcBorders>
            <w:vAlign w:val="center"/>
            <w:hideMark/>
          </w:tcPr>
          <w:p w14:paraId="33C8572E" w14:textId="107E5567" w:rsidR="007E4126" w:rsidRPr="00E9125C" w:rsidRDefault="008043A7" w:rsidP="004C4386">
            <w:pPr>
              <w:pStyle w:val="Tabletext"/>
            </w:pPr>
            <w:r w:rsidRPr="00E9125C">
              <w:t xml:space="preserve">BS </w:t>
            </w:r>
            <w:r w:rsidR="00E9125C">
              <w:t>e.i.r.p.</w:t>
            </w:r>
            <w:r w:rsidRPr="00E9125C">
              <w:t>/sector</w:t>
            </w:r>
          </w:p>
        </w:tc>
        <w:tc>
          <w:tcPr>
            <w:tcW w:w="3183" w:type="dxa"/>
            <w:tcBorders>
              <w:top w:val="single" w:sz="4" w:space="0" w:color="auto"/>
              <w:left w:val="single" w:sz="4" w:space="0" w:color="auto"/>
              <w:bottom w:val="single" w:sz="4" w:space="0" w:color="auto"/>
              <w:right w:val="single" w:sz="4" w:space="0" w:color="auto"/>
            </w:tcBorders>
            <w:vAlign w:val="center"/>
            <w:hideMark/>
          </w:tcPr>
          <w:p w14:paraId="27C54A31" w14:textId="7005A8F2" w:rsidR="007E4126" w:rsidRPr="00E9125C" w:rsidRDefault="007E4126" w:rsidP="00E72BFE">
            <w:pPr>
              <w:pStyle w:val="Tabletext"/>
              <w:jc w:val="center"/>
            </w:pPr>
            <w:r w:rsidRPr="00E9125C">
              <w:t xml:space="preserve">55 </w:t>
            </w:r>
            <w:r w:rsidR="0050068D" w:rsidRPr="00E9125C">
              <w:t>dBm</w:t>
            </w:r>
          </w:p>
        </w:tc>
      </w:tr>
      <w:tr w:rsidR="007E4126" w:rsidRPr="00E9125C" w14:paraId="60CDAF2A" w14:textId="77777777" w:rsidTr="007E4126">
        <w:trPr>
          <w:jc w:val="center"/>
        </w:trPr>
        <w:tc>
          <w:tcPr>
            <w:tcW w:w="4761" w:type="dxa"/>
            <w:tcBorders>
              <w:top w:val="single" w:sz="4" w:space="0" w:color="auto"/>
              <w:left w:val="single" w:sz="4" w:space="0" w:color="auto"/>
              <w:bottom w:val="single" w:sz="4" w:space="0" w:color="auto"/>
              <w:right w:val="single" w:sz="4" w:space="0" w:color="auto"/>
            </w:tcBorders>
            <w:hideMark/>
          </w:tcPr>
          <w:p w14:paraId="05B52A00" w14:textId="6C2319A1" w:rsidR="007E4126" w:rsidRPr="00E9125C" w:rsidRDefault="008043A7" w:rsidP="004C4386">
            <w:pPr>
              <w:pStyle w:val="Tabletext"/>
            </w:pPr>
            <w:r w:rsidRPr="00E9125C">
              <w:t>BS noise figure</w:t>
            </w:r>
          </w:p>
        </w:tc>
        <w:tc>
          <w:tcPr>
            <w:tcW w:w="3183" w:type="dxa"/>
            <w:tcBorders>
              <w:top w:val="single" w:sz="4" w:space="0" w:color="auto"/>
              <w:left w:val="single" w:sz="4" w:space="0" w:color="auto"/>
              <w:bottom w:val="single" w:sz="4" w:space="0" w:color="auto"/>
              <w:right w:val="single" w:sz="4" w:space="0" w:color="auto"/>
            </w:tcBorders>
            <w:vAlign w:val="center"/>
            <w:hideMark/>
          </w:tcPr>
          <w:p w14:paraId="1218E9CA" w14:textId="1322CF6A" w:rsidR="007E4126" w:rsidRPr="00E9125C" w:rsidRDefault="007E4126" w:rsidP="00E72BFE">
            <w:pPr>
              <w:pStyle w:val="Tabletext"/>
              <w:jc w:val="center"/>
            </w:pPr>
            <w:r w:rsidRPr="00E9125C">
              <w:t xml:space="preserve">5 </w:t>
            </w:r>
            <w:r w:rsidR="0050068D" w:rsidRPr="00E9125C">
              <w:t>dB</w:t>
            </w:r>
          </w:p>
        </w:tc>
      </w:tr>
      <w:tr w:rsidR="008043A7" w:rsidRPr="00E9125C" w14:paraId="43B58FBC" w14:textId="77777777" w:rsidTr="007E4126">
        <w:trPr>
          <w:jc w:val="center"/>
        </w:trPr>
        <w:tc>
          <w:tcPr>
            <w:tcW w:w="4761" w:type="dxa"/>
            <w:tcBorders>
              <w:top w:val="single" w:sz="4" w:space="0" w:color="auto"/>
              <w:left w:val="single" w:sz="4" w:space="0" w:color="auto"/>
              <w:bottom w:val="single" w:sz="4" w:space="0" w:color="auto"/>
              <w:right w:val="single" w:sz="4" w:space="0" w:color="auto"/>
            </w:tcBorders>
            <w:hideMark/>
          </w:tcPr>
          <w:p w14:paraId="4DC5D4B8" w14:textId="750384C0" w:rsidR="008043A7" w:rsidRPr="00E9125C" w:rsidRDefault="008043A7" w:rsidP="008043A7">
            <w:pPr>
              <w:pStyle w:val="Tabletext"/>
            </w:pPr>
            <w:r w:rsidRPr="00E9125C">
              <w:t>Average BS activity factor</w:t>
            </w:r>
          </w:p>
        </w:tc>
        <w:tc>
          <w:tcPr>
            <w:tcW w:w="3183" w:type="dxa"/>
            <w:tcBorders>
              <w:top w:val="single" w:sz="4" w:space="0" w:color="auto"/>
              <w:left w:val="single" w:sz="4" w:space="0" w:color="auto"/>
              <w:bottom w:val="single" w:sz="4" w:space="0" w:color="auto"/>
              <w:right w:val="single" w:sz="4" w:space="0" w:color="auto"/>
            </w:tcBorders>
            <w:vAlign w:val="center"/>
            <w:hideMark/>
          </w:tcPr>
          <w:p w14:paraId="397E775A" w14:textId="77777777" w:rsidR="008043A7" w:rsidRPr="00E9125C" w:rsidRDefault="008043A7" w:rsidP="00E72BFE">
            <w:pPr>
              <w:pStyle w:val="Tabletext"/>
              <w:jc w:val="center"/>
            </w:pPr>
            <w:r w:rsidRPr="00E9125C">
              <w:t>50%</w:t>
            </w:r>
          </w:p>
        </w:tc>
      </w:tr>
      <w:tr w:rsidR="008043A7" w:rsidRPr="00E9125C" w14:paraId="132F966A" w14:textId="77777777" w:rsidTr="007E4126">
        <w:trPr>
          <w:jc w:val="center"/>
        </w:trPr>
        <w:tc>
          <w:tcPr>
            <w:tcW w:w="4761" w:type="dxa"/>
            <w:tcBorders>
              <w:top w:val="single" w:sz="4" w:space="0" w:color="auto"/>
              <w:left w:val="single" w:sz="4" w:space="0" w:color="auto"/>
              <w:bottom w:val="single" w:sz="4" w:space="0" w:color="auto"/>
              <w:right w:val="single" w:sz="4" w:space="0" w:color="auto"/>
            </w:tcBorders>
            <w:hideMark/>
          </w:tcPr>
          <w:p w14:paraId="2758098C" w14:textId="3BC510D9" w:rsidR="008043A7" w:rsidRPr="00E9125C" w:rsidRDefault="008043A7" w:rsidP="008043A7">
            <w:pPr>
              <w:pStyle w:val="Tabletext"/>
            </w:pPr>
            <w:r w:rsidRPr="00E9125C">
              <w:t xml:space="preserve">Average </w:t>
            </w:r>
            <w:r w:rsidR="00E72BFE" w:rsidRPr="00E9125C">
              <w:t>BS</w:t>
            </w:r>
            <w:r w:rsidRPr="00E9125C">
              <w:t xml:space="preserve"> </w:t>
            </w:r>
            <w:r w:rsidR="00E9125C">
              <w:t>e.i.r.p.</w:t>
            </w:r>
            <w:r w:rsidRPr="00E9125C">
              <w:t>/sector taking into account activity factor</w:t>
            </w:r>
          </w:p>
        </w:tc>
        <w:tc>
          <w:tcPr>
            <w:tcW w:w="3183" w:type="dxa"/>
            <w:tcBorders>
              <w:top w:val="single" w:sz="4" w:space="0" w:color="auto"/>
              <w:left w:val="single" w:sz="4" w:space="0" w:color="auto"/>
              <w:bottom w:val="single" w:sz="4" w:space="0" w:color="auto"/>
              <w:right w:val="single" w:sz="4" w:space="0" w:color="auto"/>
            </w:tcBorders>
            <w:vAlign w:val="center"/>
            <w:hideMark/>
          </w:tcPr>
          <w:p w14:paraId="77730910" w14:textId="17CBE002" w:rsidR="008043A7" w:rsidRPr="00E9125C" w:rsidRDefault="008043A7" w:rsidP="00E72BFE">
            <w:pPr>
              <w:pStyle w:val="Tabletext"/>
              <w:jc w:val="center"/>
            </w:pPr>
            <w:r w:rsidRPr="00E9125C">
              <w:t xml:space="preserve">52 </w:t>
            </w:r>
            <w:r w:rsidR="0050068D" w:rsidRPr="00E9125C">
              <w:t>dBm</w:t>
            </w:r>
          </w:p>
        </w:tc>
      </w:tr>
      <w:tr w:rsidR="007E4126" w:rsidRPr="00E9125C" w14:paraId="0D088AEC" w14:textId="77777777" w:rsidTr="007E4126">
        <w:trPr>
          <w:jc w:val="center"/>
        </w:trPr>
        <w:tc>
          <w:tcPr>
            <w:tcW w:w="4761" w:type="dxa"/>
            <w:tcBorders>
              <w:top w:val="single" w:sz="4" w:space="0" w:color="auto"/>
              <w:left w:val="single" w:sz="4" w:space="0" w:color="auto"/>
              <w:bottom w:val="single" w:sz="4" w:space="0" w:color="auto"/>
              <w:right w:val="single" w:sz="4" w:space="0" w:color="auto"/>
            </w:tcBorders>
            <w:hideMark/>
          </w:tcPr>
          <w:p w14:paraId="23AA0DB1" w14:textId="76C80A33" w:rsidR="007E4126" w:rsidRPr="00E9125C" w:rsidRDefault="007E4126" w:rsidP="004C4386">
            <w:pPr>
              <w:pStyle w:val="Tabletext"/>
            </w:pPr>
            <w:r w:rsidRPr="00E9125C">
              <w:t xml:space="preserve">Eb/Nt </w:t>
            </w:r>
            <w:r w:rsidR="0050068D" w:rsidRPr="00E9125C">
              <w:t>thre</w:t>
            </w:r>
            <w:r w:rsidR="00E72BFE" w:rsidRPr="00E9125C">
              <w:t>s</w:t>
            </w:r>
            <w:r w:rsidR="0050068D" w:rsidRPr="00E9125C">
              <w:t>hold for BS (voice)</w:t>
            </w:r>
          </w:p>
        </w:tc>
        <w:tc>
          <w:tcPr>
            <w:tcW w:w="3183" w:type="dxa"/>
            <w:tcBorders>
              <w:top w:val="single" w:sz="4" w:space="0" w:color="auto"/>
              <w:left w:val="single" w:sz="4" w:space="0" w:color="auto"/>
              <w:bottom w:val="single" w:sz="4" w:space="0" w:color="auto"/>
              <w:right w:val="single" w:sz="4" w:space="0" w:color="auto"/>
            </w:tcBorders>
            <w:vAlign w:val="center"/>
            <w:hideMark/>
          </w:tcPr>
          <w:p w14:paraId="4DDC0715" w14:textId="65BAE25E" w:rsidR="007E4126" w:rsidRPr="00E9125C" w:rsidRDefault="007E4126" w:rsidP="00E72BFE">
            <w:pPr>
              <w:pStyle w:val="Tabletext"/>
              <w:jc w:val="center"/>
            </w:pPr>
            <w:r w:rsidRPr="00E9125C">
              <w:t xml:space="preserve">7.9 </w:t>
            </w:r>
            <w:r w:rsidR="0050068D" w:rsidRPr="00E9125C">
              <w:t>dB</w:t>
            </w:r>
          </w:p>
        </w:tc>
      </w:tr>
      <w:tr w:rsidR="007E4126" w:rsidRPr="00E9125C" w14:paraId="1837912A" w14:textId="77777777" w:rsidTr="007E4126">
        <w:trPr>
          <w:jc w:val="center"/>
        </w:trPr>
        <w:tc>
          <w:tcPr>
            <w:tcW w:w="4761" w:type="dxa"/>
            <w:tcBorders>
              <w:top w:val="single" w:sz="4" w:space="0" w:color="auto"/>
              <w:left w:val="single" w:sz="4" w:space="0" w:color="auto"/>
              <w:bottom w:val="single" w:sz="4" w:space="0" w:color="auto"/>
              <w:right w:val="single" w:sz="4" w:space="0" w:color="auto"/>
            </w:tcBorders>
            <w:hideMark/>
          </w:tcPr>
          <w:p w14:paraId="1BC62E7E" w14:textId="4BE5F6B8" w:rsidR="007E4126" w:rsidRPr="00E9125C" w:rsidRDefault="0050068D" w:rsidP="004C4386">
            <w:pPr>
              <w:pStyle w:val="Tabletext"/>
            </w:pPr>
            <w:r w:rsidRPr="00E9125C">
              <w:t>BS adjacent channel selectivity (ACS)</w:t>
            </w:r>
          </w:p>
        </w:tc>
        <w:tc>
          <w:tcPr>
            <w:tcW w:w="3183" w:type="dxa"/>
            <w:tcBorders>
              <w:top w:val="single" w:sz="4" w:space="0" w:color="auto"/>
              <w:left w:val="single" w:sz="4" w:space="0" w:color="auto"/>
              <w:bottom w:val="single" w:sz="4" w:space="0" w:color="auto"/>
              <w:right w:val="single" w:sz="4" w:space="0" w:color="auto"/>
            </w:tcBorders>
            <w:vAlign w:val="center"/>
            <w:hideMark/>
          </w:tcPr>
          <w:p w14:paraId="1CF25870" w14:textId="58A98BC1" w:rsidR="007E4126" w:rsidRPr="00E9125C" w:rsidRDefault="007E4126" w:rsidP="00E72BFE">
            <w:pPr>
              <w:pStyle w:val="Tabletext"/>
              <w:jc w:val="center"/>
            </w:pPr>
            <w:r w:rsidRPr="00E9125C">
              <w:t xml:space="preserve">46 </w:t>
            </w:r>
            <w:r w:rsidR="0050068D" w:rsidRPr="00E9125C">
              <w:t>dB</w:t>
            </w:r>
          </w:p>
        </w:tc>
      </w:tr>
      <w:tr w:rsidR="007E4126" w:rsidRPr="00E9125C" w14:paraId="54FE8EE4" w14:textId="77777777" w:rsidTr="007E4126">
        <w:trPr>
          <w:jc w:val="center"/>
        </w:trPr>
        <w:tc>
          <w:tcPr>
            <w:tcW w:w="4761" w:type="dxa"/>
            <w:tcBorders>
              <w:top w:val="single" w:sz="4" w:space="0" w:color="auto"/>
              <w:left w:val="single" w:sz="4" w:space="0" w:color="auto"/>
              <w:bottom w:val="single" w:sz="4" w:space="0" w:color="auto"/>
              <w:right w:val="single" w:sz="4" w:space="0" w:color="auto"/>
            </w:tcBorders>
            <w:hideMark/>
          </w:tcPr>
          <w:p w14:paraId="26C8AEE2" w14:textId="78836D62" w:rsidR="007E4126" w:rsidRPr="00E9125C" w:rsidRDefault="0050068D" w:rsidP="004C4386">
            <w:pPr>
              <w:pStyle w:val="Tabletext"/>
            </w:pPr>
            <w:r w:rsidRPr="00E9125C">
              <w:t>EU antenna height</w:t>
            </w:r>
          </w:p>
        </w:tc>
        <w:tc>
          <w:tcPr>
            <w:tcW w:w="3183" w:type="dxa"/>
            <w:tcBorders>
              <w:top w:val="single" w:sz="4" w:space="0" w:color="auto"/>
              <w:left w:val="single" w:sz="4" w:space="0" w:color="auto"/>
              <w:bottom w:val="single" w:sz="4" w:space="0" w:color="auto"/>
              <w:right w:val="single" w:sz="4" w:space="0" w:color="auto"/>
            </w:tcBorders>
            <w:hideMark/>
          </w:tcPr>
          <w:p w14:paraId="7BE9D789" w14:textId="2C97FC73" w:rsidR="007E4126" w:rsidRPr="00E9125C" w:rsidRDefault="007E4126" w:rsidP="00E72BFE">
            <w:pPr>
              <w:pStyle w:val="Tabletext"/>
              <w:jc w:val="center"/>
            </w:pPr>
            <w:r w:rsidRPr="00E9125C">
              <w:t xml:space="preserve">1.5 </w:t>
            </w:r>
            <w:r w:rsidR="0050068D" w:rsidRPr="00E9125C">
              <w:t>m</w:t>
            </w:r>
          </w:p>
        </w:tc>
      </w:tr>
      <w:tr w:rsidR="007E4126" w:rsidRPr="00E9125C" w14:paraId="68166603" w14:textId="77777777" w:rsidTr="007E4126">
        <w:trPr>
          <w:jc w:val="center"/>
        </w:trPr>
        <w:tc>
          <w:tcPr>
            <w:tcW w:w="4761" w:type="dxa"/>
            <w:tcBorders>
              <w:top w:val="single" w:sz="4" w:space="0" w:color="auto"/>
              <w:left w:val="single" w:sz="4" w:space="0" w:color="auto"/>
              <w:bottom w:val="single" w:sz="4" w:space="0" w:color="auto"/>
              <w:right w:val="single" w:sz="4" w:space="0" w:color="auto"/>
            </w:tcBorders>
            <w:hideMark/>
          </w:tcPr>
          <w:p w14:paraId="44BC9EDD" w14:textId="7920A152" w:rsidR="007E4126" w:rsidRPr="00E9125C" w:rsidRDefault="0050068D" w:rsidP="004C4386">
            <w:pPr>
              <w:pStyle w:val="Tabletext"/>
            </w:pPr>
            <w:r w:rsidRPr="00E9125C">
              <w:t>Indoor UE usage</w:t>
            </w:r>
          </w:p>
        </w:tc>
        <w:tc>
          <w:tcPr>
            <w:tcW w:w="3183" w:type="dxa"/>
            <w:tcBorders>
              <w:top w:val="single" w:sz="4" w:space="0" w:color="auto"/>
              <w:left w:val="single" w:sz="4" w:space="0" w:color="auto"/>
              <w:bottom w:val="single" w:sz="4" w:space="0" w:color="auto"/>
              <w:right w:val="single" w:sz="4" w:space="0" w:color="auto"/>
            </w:tcBorders>
            <w:vAlign w:val="center"/>
            <w:hideMark/>
          </w:tcPr>
          <w:p w14:paraId="13275C8E" w14:textId="77777777" w:rsidR="007E4126" w:rsidRPr="00E9125C" w:rsidRDefault="007E4126" w:rsidP="00E72BFE">
            <w:pPr>
              <w:pStyle w:val="Tabletext"/>
              <w:jc w:val="center"/>
            </w:pPr>
            <w:r w:rsidRPr="00E9125C">
              <w:t>70%</w:t>
            </w:r>
          </w:p>
        </w:tc>
      </w:tr>
      <w:tr w:rsidR="007E4126" w:rsidRPr="00E9125C" w14:paraId="63255C12" w14:textId="77777777" w:rsidTr="007E4126">
        <w:trPr>
          <w:jc w:val="center"/>
        </w:trPr>
        <w:tc>
          <w:tcPr>
            <w:tcW w:w="4761" w:type="dxa"/>
            <w:tcBorders>
              <w:top w:val="single" w:sz="4" w:space="0" w:color="auto"/>
              <w:left w:val="single" w:sz="4" w:space="0" w:color="auto"/>
              <w:bottom w:val="single" w:sz="4" w:space="0" w:color="auto"/>
              <w:right w:val="single" w:sz="4" w:space="0" w:color="auto"/>
            </w:tcBorders>
            <w:hideMark/>
          </w:tcPr>
          <w:p w14:paraId="3E54644C" w14:textId="10C6F9A9" w:rsidR="007E4126" w:rsidRPr="00E9125C" w:rsidRDefault="0050068D" w:rsidP="004C4386">
            <w:pPr>
              <w:pStyle w:val="Tabletext"/>
            </w:pPr>
            <w:r w:rsidRPr="00E9125C">
              <w:t xml:space="preserve">Average indoor UE penetration loss </w:t>
            </w:r>
          </w:p>
        </w:tc>
        <w:tc>
          <w:tcPr>
            <w:tcW w:w="3183" w:type="dxa"/>
            <w:tcBorders>
              <w:top w:val="single" w:sz="4" w:space="0" w:color="auto"/>
              <w:left w:val="single" w:sz="4" w:space="0" w:color="auto"/>
              <w:bottom w:val="single" w:sz="4" w:space="0" w:color="auto"/>
              <w:right w:val="single" w:sz="4" w:space="0" w:color="auto"/>
            </w:tcBorders>
            <w:vAlign w:val="center"/>
            <w:hideMark/>
          </w:tcPr>
          <w:p w14:paraId="46987DF8" w14:textId="4FD2DB7B" w:rsidR="007E4126" w:rsidRPr="00E9125C" w:rsidRDefault="007E4126" w:rsidP="00E72BFE">
            <w:pPr>
              <w:pStyle w:val="Tabletext"/>
              <w:jc w:val="center"/>
            </w:pPr>
            <w:r w:rsidRPr="00E9125C">
              <w:t xml:space="preserve">20 </w:t>
            </w:r>
            <w:r w:rsidR="0050068D" w:rsidRPr="00E9125C">
              <w:t>dB</w:t>
            </w:r>
          </w:p>
        </w:tc>
      </w:tr>
      <w:tr w:rsidR="0050068D" w:rsidRPr="00E9125C" w14:paraId="19ED96A6" w14:textId="77777777" w:rsidTr="007E4126">
        <w:trPr>
          <w:jc w:val="center"/>
        </w:trPr>
        <w:tc>
          <w:tcPr>
            <w:tcW w:w="4761" w:type="dxa"/>
            <w:tcBorders>
              <w:top w:val="single" w:sz="4" w:space="0" w:color="auto"/>
              <w:left w:val="single" w:sz="4" w:space="0" w:color="auto"/>
              <w:bottom w:val="single" w:sz="4" w:space="0" w:color="auto"/>
              <w:right w:val="single" w:sz="4" w:space="0" w:color="auto"/>
            </w:tcBorders>
            <w:vAlign w:val="center"/>
            <w:hideMark/>
          </w:tcPr>
          <w:p w14:paraId="2B4A1B99" w14:textId="4588C9CD" w:rsidR="0050068D" w:rsidRPr="00E9125C" w:rsidRDefault="0050068D" w:rsidP="0050068D">
            <w:pPr>
              <w:pStyle w:val="Tabletext"/>
            </w:pPr>
            <w:r w:rsidRPr="00E9125C">
              <w:t>Maximum UE output power</w:t>
            </w:r>
          </w:p>
        </w:tc>
        <w:tc>
          <w:tcPr>
            <w:tcW w:w="3183" w:type="dxa"/>
            <w:tcBorders>
              <w:top w:val="single" w:sz="4" w:space="0" w:color="auto"/>
              <w:left w:val="single" w:sz="4" w:space="0" w:color="auto"/>
              <w:bottom w:val="single" w:sz="4" w:space="0" w:color="auto"/>
              <w:right w:val="single" w:sz="4" w:space="0" w:color="auto"/>
            </w:tcBorders>
            <w:vAlign w:val="center"/>
            <w:hideMark/>
          </w:tcPr>
          <w:p w14:paraId="55117620" w14:textId="4D3809C0" w:rsidR="0050068D" w:rsidRPr="00E9125C" w:rsidRDefault="0050068D" w:rsidP="00E72BFE">
            <w:pPr>
              <w:pStyle w:val="Tabletext"/>
              <w:jc w:val="center"/>
            </w:pPr>
            <w:r w:rsidRPr="00E9125C">
              <w:t>24 dBm</w:t>
            </w:r>
          </w:p>
        </w:tc>
      </w:tr>
      <w:tr w:rsidR="0050068D" w:rsidRPr="00E9125C" w14:paraId="21EAF8D6" w14:textId="77777777" w:rsidTr="007E4126">
        <w:trPr>
          <w:jc w:val="center"/>
        </w:trPr>
        <w:tc>
          <w:tcPr>
            <w:tcW w:w="4761" w:type="dxa"/>
            <w:tcBorders>
              <w:top w:val="single" w:sz="4" w:space="0" w:color="auto"/>
              <w:left w:val="single" w:sz="4" w:space="0" w:color="auto"/>
              <w:bottom w:val="single" w:sz="4" w:space="0" w:color="auto"/>
              <w:right w:val="single" w:sz="4" w:space="0" w:color="auto"/>
            </w:tcBorders>
            <w:vAlign w:val="center"/>
            <w:hideMark/>
          </w:tcPr>
          <w:p w14:paraId="4AB91CCB" w14:textId="7BFF39C4" w:rsidR="0050068D" w:rsidRPr="00E9125C" w:rsidRDefault="0050068D" w:rsidP="0050068D">
            <w:pPr>
              <w:pStyle w:val="Tabletext"/>
            </w:pPr>
            <w:r w:rsidRPr="00E9125C">
              <w:t>Average UE output power with power control</w:t>
            </w:r>
          </w:p>
        </w:tc>
        <w:tc>
          <w:tcPr>
            <w:tcW w:w="3183" w:type="dxa"/>
            <w:tcBorders>
              <w:top w:val="single" w:sz="4" w:space="0" w:color="auto"/>
              <w:left w:val="single" w:sz="4" w:space="0" w:color="auto"/>
              <w:bottom w:val="single" w:sz="4" w:space="0" w:color="auto"/>
              <w:right w:val="single" w:sz="4" w:space="0" w:color="auto"/>
            </w:tcBorders>
            <w:hideMark/>
          </w:tcPr>
          <w:p w14:paraId="3A928451" w14:textId="57935DB5" w:rsidR="0050068D" w:rsidRPr="00E9125C" w:rsidRDefault="000A43F3" w:rsidP="00E72BFE">
            <w:pPr>
              <w:pStyle w:val="Tabletext"/>
              <w:jc w:val="center"/>
            </w:pPr>
            <w:r w:rsidRPr="00E9125C">
              <w:t>−</w:t>
            </w:r>
            <w:r w:rsidR="0050068D" w:rsidRPr="00E9125C">
              <w:t>9 dBm</w:t>
            </w:r>
          </w:p>
        </w:tc>
      </w:tr>
      <w:tr w:rsidR="0050068D" w:rsidRPr="00E9125C" w14:paraId="6468B668" w14:textId="77777777" w:rsidTr="007A22B4">
        <w:trPr>
          <w:jc w:val="center"/>
        </w:trPr>
        <w:tc>
          <w:tcPr>
            <w:tcW w:w="4761" w:type="dxa"/>
            <w:tcBorders>
              <w:top w:val="single" w:sz="4" w:space="0" w:color="auto"/>
              <w:left w:val="single" w:sz="4" w:space="0" w:color="auto"/>
              <w:bottom w:val="single" w:sz="4" w:space="0" w:color="auto"/>
              <w:right w:val="single" w:sz="4" w:space="0" w:color="auto"/>
            </w:tcBorders>
            <w:vAlign w:val="center"/>
            <w:hideMark/>
          </w:tcPr>
          <w:p w14:paraId="4E58E250" w14:textId="14D9D719" w:rsidR="0050068D" w:rsidRPr="00E9125C" w:rsidRDefault="0050068D" w:rsidP="0050068D">
            <w:pPr>
              <w:pStyle w:val="Tabletext"/>
            </w:pPr>
            <w:r w:rsidRPr="00E9125C">
              <w:t>UE noise figure</w:t>
            </w:r>
          </w:p>
        </w:tc>
        <w:tc>
          <w:tcPr>
            <w:tcW w:w="3183" w:type="dxa"/>
            <w:tcBorders>
              <w:top w:val="single" w:sz="4" w:space="0" w:color="auto"/>
              <w:left w:val="single" w:sz="4" w:space="0" w:color="auto"/>
              <w:bottom w:val="single" w:sz="4" w:space="0" w:color="auto"/>
              <w:right w:val="single" w:sz="4" w:space="0" w:color="auto"/>
            </w:tcBorders>
            <w:hideMark/>
          </w:tcPr>
          <w:p w14:paraId="42EEF639" w14:textId="3A5C9FB1" w:rsidR="0050068D" w:rsidRPr="00E9125C" w:rsidRDefault="0050068D" w:rsidP="00E72BFE">
            <w:pPr>
              <w:pStyle w:val="Tabletext"/>
              <w:jc w:val="center"/>
            </w:pPr>
            <w:r w:rsidRPr="00E9125C">
              <w:t>12 dB</w:t>
            </w:r>
          </w:p>
        </w:tc>
      </w:tr>
      <w:tr w:rsidR="0050068D" w:rsidRPr="00E9125C" w14:paraId="774FA77C" w14:textId="77777777" w:rsidTr="007E4126">
        <w:trPr>
          <w:jc w:val="center"/>
        </w:trPr>
        <w:tc>
          <w:tcPr>
            <w:tcW w:w="4761" w:type="dxa"/>
            <w:tcBorders>
              <w:top w:val="single" w:sz="4" w:space="0" w:color="auto"/>
              <w:left w:val="single" w:sz="4" w:space="0" w:color="auto"/>
              <w:bottom w:val="single" w:sz="4" w:space="0" w:color="auto"/>
              <w:right w:val="single" w:sz="4" w:space="0" w:color="auto"/>
            </w:tcBorders>
            <w:hideMark/>
          </w:tcPr>
          <w:p w14:paraId="202A9B7C" w14:textId="2BFB16A9" w:rsidR="0050068D" w:rsidRPr="00E9125C" w:rsidRDefault="0050068D" w:rsidP="0050068D">
            <w:pPr>
              <w:pStyle w:val="Tabletext"/>
            </w:pPr>
            <w:r w:rsidRPr="00E9125C">
              <w:t>UE antenna gain</w:t>
            </w:r>
          </w:p>
        </w:tc>
        <w:tc>
          <w:tcPr>
            <w:tcW w:w="3183" w:type="dxa"/>
            <w:tcBorders>
              <w:top w:val="single" w:sz="4" w:space="0" w:color="auto"/>
              <w:left w:val="single" w:sz="4" w:space="0" w:color="auto"/>
              <w:bottom w:val="single" w:sz="4" w:space="0" w:color="auto"/>
              <w:right w:val="single" w:sz="4" w:space="0" w:color="auto"/>
            </w:tcBorders>
            <w:hideMark/>
          </w:tcPr>
          <w:p w14:paraId="1D9BA683" w14:textId="5CBC27B2" w:rsidR="0050068D" w:rsidRPr="00E9125C" w:rsidRDefault="000A43F3" w:rsidP="00E72BFE">
            <w:pPr>
              <w:pStyle w:val="Tabletext"/>
              <w:jc w:val="center"/>
            </w:pPr>
            <w:r w:rsidRPr="00E9125C">
              <w:t>−</w:t>
            </w:r>
            <w:r w:rsidR="0050068D" w:rsidRPr="00E9125C">
              <w:t>3 dBi</w:t>
            </w:r>
          </w:p>
        </w:tc>
      </w:tr>
      <w:tr w:rsidR="0050068D" w:rsidRPr="00E9125C" w14:paraId="57BD0EC4" w14:textId="77777777" w:rsidTr="007E4126">
        <w:trPr>
          <w:jc w:val="center"/>
        </w:trPr>
        <w:tc>
          <w:tcPr>
            <w:tcW w:w="4761" w:type="dxa"/>
            <w:tcBorders>
              <w:top w:val="single" w:sz="4" w:space="0" w:color="auto"/>
              <w:left w:val="single" w:sz="4" w:space="0" w:color="auto"/>
              <w:bottom w:val="single" w:sz="4" w:space="0" w:color="auto"/>
              <w:right w:val="single" w:sz="4" w:space="0" w:color="auto"/>
            </w:tcBorders>
            <w:hideMark/>
          </w:tcPr>
          <w:p w14:paraId="45D92D38" w14:textId="71750BF4" w:rsidR="0050068D" w:rsidRPr="00E9125C" w:rsidRDefault="0050068D" w:rsidP="0050068D">
            <w:pPr>
              <w:pStyle w:val="Tabletext"/>
            </w:pPr>
            <w:r w:rsidRPr="00E9125C">
              <w:t>Body loss</w:t>
            </w:r>
          </w:p>
        </w:tc>
        <w:tc>
          <w:tcPr>
            <w:tcW w:w="3183" w:type="dxa"/>
            <w:tcBorders>
              <w:top w:val="single" w:sz="4" w:space="0" w:color="auto"/>
              <w:left w:val="single" w:sz="4" w:space="0" w:color="auto"/>
              <w:bottom w:val="single" w:sz="4" w:space="0" w:color="auto"/>
              <w:right w:val="single" w:sz="4" w:space="0" w:color="auto"/>
            </w:tcBorders>
            <w:hideMark/>
          </w:tcPr>
          <w:p w14:paraId="37A889D9" w14:textId="1735B0CE" w:rsidR="0050068D" w:rsidRPr="00E9125C" w:rsidRDefault="0050068D" w:rsidP="00E72BFE">
            <w:pPr>
              <w:pStyle w:val="Tabletext"/>
              <w:jc w:val="center"/>
            </w:pPr>
            <w:r w:rsidRPr="00E9125C">
              <w:t>4 dB</w:t>
            </w:r>
          </w:p>
        </w:tc>
      </w:tr>
      <w:tr w:rsidR="007E4126" w:rsidRPr="00E9125C" w14:paraId="2F55E564" w14:textId="77777777" w:rsidTr="007E4126">
        <w:trPr>
          <w:jc w:val="center"/>
        </w:trPr>
        <w:tc>
          <w:tcPr>
            <w:tcW w:w="4761" w:type="dxa"/>
            <w:tcBorders>
              <w:top w:val="single" w:sz="4" w:space="0" w:color="auto"/>
              <w:left w:val="single" w:sz="4" w:space="0" w:color="auto"/>
              <w:bottom w:val="single" w:sz="4" w:space="0" w:color="auto"/>
              <w:right w:val="single" w:sz="4" w:space="0" w:color="auto"/>
            </w:tcBorders>
            <w:hideMark/>
          </w:tcPr>
          <w:p w14:paraId="0AEC533E" w14:textId="733C2D07" w:rsidR="007E4126" w:rsidRPr="00E9125C" w:rsidRDefault="0050068D" w:rsidP="004C4386">
            <w:pPr>
              <w:pStyle w:val="Tabletext"/>
            </w:pPr>
            <w:r w:rsidRPr="00E9125C">
              <w:t>Eb/Nt thre</w:t>
            </w:r>
            <w:r w:rsidR="00E72BFE" w:rsidRPr="00E9125C">
              <w:t>s</w:t>
            </w:r>
            <w:r w:rsidRPr="00E9125C">
              <w:t>hold for UE (voice)</w:t>
            </w:r>
          </w:p>
        </w:tc>
        <w:tc>
          <w:tcPr>
            <w:tcW w:w="3183" w:type="dxa"/>
            <w:tcBorders>
              <w:top w:val="single" w:sz="4" w:space="0" w:color="auto"/>
              <w:left w:val="single" w:sz="4" w:space="0" w:color="auto"/>
              <w:bottom w:val="single" w:sz="4" w:space="0" w:color="auto"/>
              <w:right w:val="single" w:sz="4" w:space="0" w:color="auto"/>
            </w:tcBorders>
            <w:hideMark/>
          </w:tcPr>
          <w:p w14:paraId="2742236D" w14:textId="364D9092" w:rsidR="007E4126" w:rsidRPr="00E9125C" w:rsidRDefault="007E4126" w:rsidP="00E72BFE">
            <w:pPr>
              <w:pStyle w:val="Tabletext"/>
              <w:jc w:val="center"/>
            </w:pPr>
            <w:r w:rsidRPr="00E9125C">
              <w:t xml:space="preserve">6.1 </w:t>
            </w:r>
            <w:r w:rsidR="0050068D" w:rsidRPr="00E9125C">
              <w:t>dB</w:t>
            </w:r>
          </w:p>
        </w:tc>
      </w:tr>
      <w:tr w:rsidR="007E4126" w:rsidRPr="00E9125C" w14:paraId="5F05D8F3" w14:textId="77777777" w:rsidTr="007E4126">
        <w:trPr>
          <w:jc w:val="center"/>
        </w:trPr>
        <w:tc>
          <w:tcPr>
            <w:tcW w:w="4761" w:type="dxa"/>
            <w:tcBorders>
              <w:top w:val="single" w:sz="4" w:space="0" w:color="auto"/>
              <w:left w:val="single" w:sz="4" w:space="0" w:color="auto"/>
              <w:bottom w:val="single" w:sz="4" w:space="0" w:color="auto"/>
              <w:right w:val="single" w:sz="4" w:space="0" w:color="auto"/>
            </w:tcBorders>
            <w:hideMark/>
          </w:tcPr>
          <w:p w14:paraId="0D4DEA2C" w14:textId="78611805" w:rsidR="007E4126" w:rsidRPr="00E9125C" w:rsidRDefault="0050068D" w:rsidP="004C4386">
            <w:pPr>
              <w:pStyle w:val="Tabletext"/>
            </w:pPr>
            <w:r w:rsidRPr="00E9125C">
              <w:t>UE adjacent channel selectivity (ACS)</w:t>
            </w:r>
          </w:p>
        </w:tc>
        <w:tc>
          <w:tcPr>
            <w:tcW w:w="3183" w:type="dxa"/>
            <w:tcBorders>
              <w:top w:val="single" w:sz="4" w:space="0" w:color="auto"/>
              <w:left w:val="single" w:sz="4" w:space="0" w:color="auto"/>
              <w:bottom w:val="single" w:sz="4" w:space="0" w:color="auto"/>
              <w:right w:val="single" w:sz="4" w:space="0" w:color="auto"/>
            </w:tcBorders>
            <w:vAlign w:val="center"/>
            <w:hideMark/>
          </w:tcPr>
          <w:p w14:paraId="011D6059" w14:textId="4823B246" w:rsidR="007E4126" w:rsidRPr="00E9125C" w:rsidRDefault="007E4126" w:rsidP="00E72BFE">
            <w:pPr>
              <w:pStyle w:val="Tabletext"/>
              <w:jc w:val="center"/>
            </w:pPr>
            <w:r w:rsidRPr="00E9125C">
              <w:t xml:space="preserve">33 </w:t>
            </w:r>
            <w:r w:rsidR="0050068D" w:rsidRPr="00E9125C">
              <w:t>dB</w:t>
            </w:r>
          </w:p>
        </w:tc>
      </w:tr>
    </w:tbl>
    <w:p w14:paraId="3A0DCC39" w14:textId="77777777" w:rsidR="00883BF5" w:rsidRPr="00E9125C" w:rsidRDefault="00883BF5" w:rsidP="007E4126">
      <w:pPr>
        <w:pStyle w:val="Tablefin"/>
        <w:rPr>
          <w:lang w:eastAsia="ru-RU"/>
        </w:rPr>
      </w:pPr>
    </w:p>
    <w:p w14:paraId="2B65E86C" w14:textId="77777777" w:rsidR="00883BF5" w:rsidRPr="00E9125C" w:rsidRDefault="00883BF5" w:rsidP="000A43F3">
      <w:pPr>
        <w:pStyle w:val="FigureNo"/>
        <w:rPr>
          <w:b/>
        </w:rPr>
      </w:pPr>
      <w:r w:rsidRPr="00E9125C">
        <w:lastRenderedPageBreak/>
        <w:t>FIGURE 6</w:t>
      </w:r>
    </w:p>
    <w:p w14:paraId="1529DEE3" w14:textId="74285AF5" w:rsidR="00830544" w:rsidRPr="00E9125C" w:rsidRDefault="00883BF5" w:rsidP="000A43F3">
      <w:pPr>
        <w:pStyle w:val="Figuretitle"/>
      </w:pPr>
      <w:r w:rsidRPr="00E9125C">
        <w:t>IMT-2000 and IMT-Advanced BS antenna pattern</w:t>
      </w:r>
      <w:r w:rsidR="000A43F3" w:rsidRPr="00E9125C">
        <w:br/>
      </w:r>
      <w:r w:rsidRPr="00E9125C">
        <w:t>(a) Antenna pattern in the azimuthal plane (b) Antenna pattern in the elevation angle plane</w:t>
      </w:r>
    </w:p>
    <w:p w14:paraId="06585EE8" w14:textId="327AE7FF" w:rsidR="00830544" w:rsidRPr="00E9125C" w:rsidRDefault="00B101E8" w:rsidP="000A43F3">
      <w:pPr>
        <w:jc w:val="center"/>
        <w:rPr>
          <w:lang w:eastAsia="ru-RU"/>
        </w:rPr>
      </w:pPr>
      <w:r w:rsidRPr="00E9125C">
        <w:rPr>
          <w:lang w:eastAsia="ru-RU"/>
        </w:rPr>
        <w:drawing>
          <wp:inline distT="0" distB="0" distL="0" distR="0" wp14:anchorId="37284B56" wp14:editId="1FDF03A7">
            <wp:extent cx="2628900" cy="22764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8900" cy="2276475"/>
                    </a:xfrm>
                    <a:prstGeom prst="rect">
                      <a:avLst/>
                    </a:prstGeom>
                    <a:noFill/>
                    <a:ln>
                      <a:noFill/>
                    </a:ln>
                  </pic:spPr>
                </pic:pic>
              </a:graphicData>
            </a:graphic>
          </wp:inline>
        </w:drawing>
      </w:r>
      <w:r w:rsidRPr="00E9125C">
        <w:rPr>
          <w:lang w:eastAsia="ru-RU"/>
        </w:rPr>
        <w:drawing>
          <wp:inline distT="0" distB="0" distL="0" distR="0" wp14:anchorId="3305FD37" wp14:editId="62EEBCA8">
            <wp:extent cx="2627630" cy="2273935"/>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7630" cy="2273935"/>
                    </a:xfrm>
                    <a:prstGeom prst="rect">
                      <a:avLst/>
                    </a:prstGeom>
                    <a:noFill/>
                  </pic:spPr>
                </pic:pic>
              </a:graphicData>
            </a:graphic>
          </wp:inline>
        </w:drawing>
      </w:r>
    </w:p>
    <w:tbl>
      <w:tblPr>
        <w:tblStyle w:val="TableGrid"/>
        <w:tblW w:w="0" w:type="auto"/>
        <w:jc w:val="center"/>
        <w:tblInd w:w="0" w:type="dxa"/>
        <w:tblLook w:val="04A0" w:firstRow="1" w:lastRow="0" w:firstColumn="1" w:lastColumn="0" w:noHBand="0" w:noVBand="1"/>
      </w:tblPr>
      <w:tblGrid>
        <w:gridCol w:w="4502"/>
        <w:gridCol w:w="4145"/>
      </w:tblGrid>
      <w:tr w:rsidR="00B101E8" w:rsidRPr="00E9125C" w14:paraId="18020732" w14:textId="77777777" w:rsidTr="000A43F3">
        <w:trPr>
          <w:jc w:val="center"/>
        </w:trPr>
        <w:tc>
          <w:tcPr>
            <w:tcW w:w="4502" w:type="dxa"/>
            <w:tcBorders>
              <w:top w:val="nil"/>
              <w:left w:val="nil"/>
              <w:bottom w:val="nil"/>
              <w:right w:val="nil"/>
            </w:tcBorders>
            <w:hideMark/>
          </w:tcPr>
          <w:p w14:paraId="154125AD" w14:textId="77777777" w:rsidR="00B101E8" w:rsidRPr="00E9125C" w:rsidRDefault="00B101E8" w:rsidP="002460F2">
            <w:pPr>
              <w:jc w:val="center"/>
            </w:pPr>
            <w:r w:rsidRPr="00E9125C">
              <w:t>(a)</w:t>
            </w:r>
          </w:p>
        </w:tc>
        <w:tc>
          <w:tcPr>
            <w:tcW w:w="4145" w:type="dxa"/>
            <w:tcBorders>
              <w:top w:val="nil"/>
              <w:left w:val="nil"/>
              <w:bottom w:val="nil"/>
              <w:right w:val="nil"/>
            </w:tcBorders>
            <w:hideMark/>
          </w:tcPr>
          <w:p w14:paraId="7F4F15BE" w14:textId="77777777" w:rsidR="00B101E8" w:rsidRPr="00E9125C" w:rsidRDefault="00B101E8" w:rsidP="002460F2">
            <w:pPr>
              <w:jc w:val="center"/>
            </w:pPr>
            <w:r w:rsidRPr="00E9125C">
              <w:t>(b)</w:t>
            </w:r>
          </w:p>
        </w:tc>
      </w:tr>
    </w:tbl>
    <w:p w14:paraId="2E67CAF2" w14:textId="5A36E348" w:rsidR="00883BF5" w:rsidRPr="00E9125C" w:rsidRDefault="00883BF5" w:rsidP="000A43F3">
      <w:pPr>
        <w:pStyle w:val="Headingb"/>
        <w:rPr>
          <w:lang w:val="en-GB"/>
        </w:rPr>
      </w:pPr>
      <w:r w:rsidRPr="00E9125C">
        <w:rPr>
          <w:lang w:val="en-GB"/>
        </w:rPr>
        <w:t xml:space="preserve">Method of calculating electromagnetic compatibility and results </w:t>
      </w:r>
    </w:p>
    <w:p w14:paraId="5EE16693" w14:textId="0C3C5E01" w:rsidR="00883BF5" w:rsidRPr="00E9125C" w:rsidRDefault="00883BF5" w:rsidP="000A43F3">
      <w:pPr>
        <w:rPr>
          <w:lang w:eastAsia="ru-RU"/>
        </w:rPr>
      </w:pPr>
      <w:r w:rsidRPr="00E9125C">
        <w:rPr>
          <w:lang w:eastAsia="ru-RU"/>
        </w:rPr>
        <w:t xml:space="preserve">The Monte Carlo method was used in the study. The Monte Carlo method is a statistical </w:t>
      </w:r>
      <w:r w:rsidR="00E72BFE" w:rsidRPr="00E9125C">
        <w:rPr>
          <w:lang w:eastAsia="ru-RU"/>
        </w:rPr>
        <w:t>computation</w:t>
      </w:r>
      <w:r w:rsidRPr="00E9125C">
        <w:rPr>
          <w:lang w:eastAsia="ru-RU"/>
        </w:rPr>
        <w:t>al method that is employed to model random processes and estimate the probabilistic characteristics of a system. This method is based on the generation of random samples according to specified probability distributions.</w:t>
      </w:r>
    </w:p>
    <w:p w14:paraId="08290C3E" w14:textId="05DD2926" w:rsidR="00883BF5" w:rsidRPr="00E9125C" w:rsidRDefault="00883BF5" w:rsidP="000A43F3">
      <w:pPr>
        <w:rPr>
          <w:lang w:eastAsia="ru-RU"/>
        </w:rPr>
      </w:pPr>
      <w:r w:rsidRPr="00E9125C">
        <w:rPr>
          <w:lang w:eastAsia="ru-RU"/>
        </w:rPr>
        <w:t xml:space="preserve">In interference estimation, the Monte Carlo method can be used to </w:t>
      </w:r>
      <w:r w:rsidR="0082538A" w:rsidRPr="00E9125C">
        <w:rPr>
          <w:lang w:eastAsia="ru-RU"/>
        </w:rPr>
        <w:t>simulate</w:t>
      </w:r>
      <w:r w:rsidRPr="00E9125C">
        <w:rPr>
          <w:lang w:eastAsia="ru-RU"/>
        </w:rPr>
        <w:t xml:space="preserve"> various random parameters such as location of interference sources, their power, direction of antenna patterns, propagation range of signals, etc. Then, many random iterations are performed, in each of which the parameters for the model are randomly selected according to given probability distributions.</w:t>
      </w:r>
    </w:p>
    <w:p w14:paraId="29C75D26" w14:textId="4F284F2D" w:rsidR="00883BF5" w:rsidRPr="00E9125C" w:rsidRDefault="00883BF5" w:rsidP="000A43F3">
      <w:pPr>
        <w:rPr>
          <w:lang w:eastAsia="ru-RU"/>
        </w:rPr>
      </w:pPr>
      <w:r w:rsidRPr="00E9125C">
        <w:rPr>
          <w:lang w:eastAsia="ru-RU"/>
        </w:rPr>
        <w:t>For each trial, the level of interference impact on the system of interest is calculated. After performing a large number of iterations (50 000 iterations</w:t>
      </w:r>
      <w:r w:rsidR="0082538A" w:rsidRPr="00E9125C">
        <w:rPr>
          <w:lang w:eastAsia="ru-RU"/>
        </w:rPr>
        <w:t xml:space="preserve"> in this study</w:t>
      </w:r>
      <w:r w:rsidRPr="00E9125C">
        <w:rPr>
          <w:lang w:eastAsia="ru-RU"/>
        </w:rPr>
        <w:t xml:space="preserve">), the resulting mean values, probability distributions or other characteristics help to estimate the probabilities, statistical characteristics and behaviour of the system under random </w:t>
      </w:r>
      <w:r w:rsidR="0082538A" w:rsidRPr="00E9125C">
        <w:rPr>
          <w:lang w:eastAsia="ru-RU"/>
        </w:rPr>
        <w:t>impacts</w:t>
      </w:r>
      <w:r w:rsidRPr="00E9125C">
        <w:rPr>
          <w:lang w:eastAsia="ru-RU"/>
        </w:rPr>
        <w:t>.</w:t>
      </w:r>
    </w:p>
    <w:p w14:paraId="604D3E3D" w14:textId="1EAB6292" w:rsidR="00883BF5" w:rsidRPr="00E9125C" w:rsidRDefault="00883BF5" w:rsidP="000A43F3">
      <w:pPr>
        <w:rPr>
          <w:lang w:eastAsia="ru-RU"/>
        </w:rPr>
      </w:pPr>
      <w:r w:rsidRPr="00E9125C">
        <w:rPr>
          <w:lang w:eastAsia="ru-RU"/>
        </w:rPr>
        <w:t xml:space="preserve">The Monte Carlo method makes it possible to obtain more accurate estimates, especially in complex systems where analytical methods may be difficult due to the complexity of the mathematical computations or the non-linearity of the equations. Figure 7 shows an example of </w:t>
      </w:r>
      <w:r w:rsidR="0082538A" w:rsidRPr="00E9125C">
        <w:rPr>
          <w:lang w:eastAsia="ru-RU"/>
        </w:rPr>
        <w:t>a simulation of</w:t>
      </w:r>
      <w:r w:rsidRPr="00E9125C">
        <w:rPr>
          <w:lang w:eastAsia="ru-RU"/>
        </w:rPr>
        <w:t xml:space="preserve"> interference from HIBS into an IMT network.</w:t>
      </w:r>
    </w:p>
    <w:p w14:paraId="7DED6EC5" w14:textId="77777777" w:rsidR="00B101E8" w:rsidRPr="00E9125C" w:rsidRDefault="00B101E8" w:rsidP="000A43F3">
      <w:pPr>
        <w:pStyle w:val="FigureNo"/>
        <w:rPr>
          <w:b/>
        </w:rPr>
      </w:pPr>
      <w:r w:rsidRPr="00E9125C">
        <w:lastRenderedPageBreak/>
        <w:t>FIGURE 7</w:t>
      </w:r>
    </w:p>
    <w:p w14:paraId="0E599649" w14:textId="452E41B2" w:rsidR="00883BF5" w:rsidRPr="00E9125C" w:rsidRDefault="00B101E8" w:rsidP="000A43F3">
      <w:pPr>
        <w:pStyle w:val="Figuretitle"/>
        <w:rPr>
          <w:lang w:eastAsia="ru-RU"/>
        </w:rPr>
      </w:pPr>
      <w:r w:rsidRPr="00E9125C">
        <w:rPr>
          <w:lang w:eastAsia="ru-RU"/>
        </w:rPr>
        <w:t xml:space="preserve"> </w:t>
      </w:r>
      <w:r w:rsidRPr="00E9125C">
        <w:t xml:space="preserve">Example of </w:t>
      </w:r>
      <w:r w:rsidR="0082538A" w:rsidRPr="00E9125C">
        <w:t>a simulation of</w:t>
      </w:r>
      <w:r w:rsidRPr="00E9125C">
        <w:t xml:space="preserve"> interference from HIBS into an IMT network</w:t>
      </w:r>
    </w:p>
    <w:p w14:paraId="1DE7261E" w14:textId="77777777" w:rsidR="00883BF5" w:rsidRPr="00E9125C" w:rsidRDefault="00883BF5" w:rsidP="00496C9B">
      <w:pPr>
        <w:jc w:val="center"/>
        <w:rPr>
          <w:lang w:eastAsia="ru-RU"/>
        </w:rPr>
      </w:pPr>
      <w:r w:rsidRPr="00E9125C">
        <w:drawing>
          <wp:inline distT="0" distB="0" distL="0" distR="0" wp14:anchorId="0DE5CE2B" wp14:editId="442307E9">
            <wp:extent cx="4818380" cy="366522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18380" cy="3665220"/>
                    </a:xfrm>
                    <a:prstGeom prst="rect">
                      <a:avLst/>
                    </a:prstGeom>
                    <a:noFill/>
                  </pic:spPr>
                </pic:pic>
              </a:graphicData>
            </a:graphic>
          </wp:inline>
        </w:drawing>
      </w:r>
    </w:p>
    <w:p w14:paraId="7DC94112" w14:textId="77777777" w:rsidR="00883BF5" w:rsidRPr="00E9125C" w:rsidRDefault="00883BF5" w:rsidP="00883BF5">
      <w:pPr>
        <w:rPr>
          <w:lang w:eastAsia="ru-RU"/>
        </w:rPr>
      </w:pPr>
    </w:p>
    <w:p w14:paraId="2CD258BC" w14:textId="519AFD78" w:rsidR="00883BF5" w:rsidRPr="00E9125C" w:rsidRDefault="00883BF5" w:rsidP="000A43F3">
      <w:pPr>
        <w:rPr>
          <w:lang w:eastAsia="ru-RU"/>
        </w:rPr>
      </w:pPr>
      <w:r w:rsidRPr="00E9125C">
        <w:rPr>
          <w:lang w:eastAsia="ru-RU"/>
        </w:rPr>
        <w:t>The IMT networks exposed</w:t>
      </w:r>
      <w:r w:rsidR="0082538A" w:rsidRPr="00E9125C">
        <w:rPr>
          <w:lang w:eastAsia="ru-RU"/>
        </w:rPr>
        <w:t xml:space="preserve"> </w:t>
      </w:r>
      <w:r w:rsidRPr="00E9125C">
        <w:rPr>
          <w:lang w:eastAsia="ru-RU"/>
        </w:rPr>
        <w:t>to</w:t>
      </w:r>
      <w:r w:rsidR="0082538A" w:rsidRPr="00E9125C">
        <w:rPr>
          <w:lang w:eastAsia="ru-RU"/>
        </w:rPr>
        <w:t xml:space="preserve"> the</w:t>
      </w:r>
      <w:r w:rsidRPr="00E9125C">
        <w:rPr>
          <w:lang w:eastAsia="ru-RU"/>
        </w:rPr>
        <w:t xml:space="preserve"> interference included 19 three-sector cells located in an urban environment.</w:t>
      </w:r>
    </w:p>
    <w:p w14:paraId="1CA2EE41" w14:textId="3334A2AB" w:rsidR="00883BF5" w:rsidRPr="00E9125C" w:rsidRDefault="00883BF5" w:rsidP="00883BF5">
      <w:pPr>
        <w:rPr>
          <w:lang w:eastAsia="ru-RU"/>
        </w:rPr>
      </w:pPr>
      <w:r w:rsidRPr="00E9125C">
        <w:rPr>
          <w:lang w:eastAsia="ru-RU"/>
        </w:rPr>
        <w:t xml:space="preserve">The HIBS network was one platform with three sectors for a </w:t>
      </w:r>
      <w:r w:rsidR="001919BF" w:rsidRPr="00E9125C">
        <w:rPr>
          <w:lang w:eastAsia="ru-RU"/>
        </w:rPr>
        <w:t>first-layer</w:t>
      </w:r>
      <w:r w:rsidRPr="00E9125C">
        <w:rPr>
          <w:lang w:eastAsia="ru-RU"/>
        </w:rPr>
        <w:t xml:space="preserve"> cell and seven sectors for a </w:t>
      </w:r>
      <w:r w:rsidR="001919BF" w:rsidRPr="00E9125C">
        <w:rPr>
          <w:lang w:eastAsia="ru-RU"/>
        </w:rPr>
        <w:t>second-layer</w:t>
      </w:r>
      <w:r w:rsidRPr="00E9125C">
        <w:rPr>
          <w:lang w:eastAsia="ru-RU"/>
        </w:rPr>
        <w:t xml:space="preserve"> cell. </w:t>
      </w:r>
      <w:r w:rsidR="0082538A" w:rsidRPr="00E9125C">
        <w:rPr>
          <w:lang w:eastAsia="ru-RU"/>
        </w:rPr>
        <w:t>The capacity losses of the IMT networks were calculated a</w:t>
      </w:r>
      <w:r w:rsidRPr="00E9125C">
        <w:rPr>
          <w:lang w:eastAsia="ru-RU"/>
        </w:rPr>
        <w:t>t different distances between the IMT network and the HIBS</w:t>
      </w:r>
      <w:r w:rsidR="0082538A" w:rsidRPr="00E9125C">
        <w:rPr>
          <w:lang w:eastAsia="ru-RU"/>
        </w:rPr>
        <w:t xml:space="preserve">. They were </w:t>
      </w:r>
      <w:r w:rsidRPr="00E9125C">
        <w:rPr>
          <w:lang w:eastAsia="ru-RU"/>
        </w:rPr>
        <w:t>presented as a table with the percentage loss, and as distribution functions allowing a graphical representation of the reduction in capacity.</w:t>
      </w:r>
    </w:p>
    <w:p w14:paraId="319AF1CE" w14:textId="45DDB7B6" w:rsidR="00883BF5" w:rsidRPr="00E9125C" w:rsidRDefault="00883BF5" w:rsidP="00883BF5">
      <w:pPr>
        <w:rPr>
          <w:lang w:eastAsia="ru-RU"/>
        </w:rPr>
      </w:pPr>
      <w:r w:rsidRPr="00E9125C">
        <w:rPr>
          <w:lang w:eastAsia="ru-RU"/>
        </w:rPr>
        <w:t xml:space="preserve">In this study, the HIBS was </w:t>
      </w:r>
      <w:r w:rsidR="0082538A" w:rsidRPr="00E9125C">
        <w:rPr>
          <w:lang w:eastAsia="ru-RU"/>
        </w:rPr>
        <w:t>simulated</w:t>
      </w:r>
      <w:r w:rsidRPr="00E9125C">
        <w:rPr>
          <w:lang w:eastAsia="ru-RU"/>
        </w:rPr>
        <w:t xml:space="preserve"> on the basis of the parameters in Table 1, although the output power was adjusted so that the specified pfd limit at the Earth's surface (</w:t>
      </w:r>
      <w:r w:rsidR="006901AB">
        <w:rPr>
          <w:lang w:eastAsia="ru-RU"/>
        </w:rPr>
        <w:t>−</w:t>
      </w:r>
      <w:r w:rsidRPr="00E9125C">
        <w:rPr>
          <w:lang w:eastAsia="ru-RU"/>
        </w:rPr>
        <w:t>114 dB(W/(m</w:t>
      </w:r>
      <w:r w:rsidRPr="00E9125C">
        <w:rPr>
          <w:vertAlign w:val="superscript"/>
          <w:lang w:eastAsia="ru-RU"/>
        </w:rPr>
        <w:t>2</w:t>
      </w:r>
      <w:r w:rsidR="00E9125C" w:rsidRPr="00E9125C">
        <w:rPr>
          <w:lang w:eastAsia="ru-RU"/>
        </w:rPr>
        <w:t> </w:t>
      </w:r>
      <w:r w:rsidRPr="00E9125C">
        <w:rPr>
          <w:lang w:eastAsia="ru-RU"/>
        </w:rPr>
        <w:t>·</w:t>
      </w:r>
      <w:r w:rsidR="00E9125C" w:rsidRPr="00E9125C">
        <w:rPr>
          <w:lang w:eastAsia="ru-RU"/>
        </w:rPr>
        <w:t> </w:t>
      </w:r>
      <w:r w:rsidRPr="00E9125C">
        <w:rPr>
          <w:lang w:eastAsia="ru-RU"/>
        </w:rPr>
        <w:t xml:space="preserve">MHz)) </w:t>
      </w:r>
      <w:r w:rsidR="0082538A" w:rsidRPr="00E9125C">
        <w:rPr>
          <w:lang w:eastAsia="ru-RU"/>
        </w:rPr>
        <w:t xml:space="preserve">could </w:t>
      </w:r>
      <w:r w:rsidRPr="00E9125C">
        <w:rPr>
          <w:lang w:eastAsia="ru-RU"/>
        </w:rPr>
        <w:t xml:space="preserve">not be exceeded even if the </w:t>
      </w:r>
      <w:r w:rsidR="0082538A" w:rsidRPr="00E9125C">
        <w:rPr>
          <w:lang w:eastAsia="ru-RU"/>
        </w:rPr>
        <w:t xml:space="preserve">victim of the </w:t>
      </w:r>
      <w:r w:rsidRPr="00E9125C">
        <w:rPr>
          <w:lang w:eastAsia="ru-RU"/>
        </w:rPr>
        <w:t xml:space="preserve">interference </w:t>
      </w:r>
      <w:r w:rsidR="0082538A" w:rsidRPr="00E9125C">
        <w:rPr>
          <w:lang w:eastAsia="ru-RU"/>
        </w:rPr>
        <w:t xml:space="preserve">is directly aligned with </w:t>
      </w:r>
      <w:r w:rsidRPr="00E9125C">
        <w:rPr>
          <w:lang w:eastAsia="ru-RU"/>
        </w:rPr>
        <w:t>the main lobe of the HIBS radiation pattern; for such a case the HIBS BS power is 23 dBm/20</w:t>
      </w:r>
      <w:r w:rsidR="00E9125C" w:rsidRPr="00E9125C">
        <w:rPr>
          <w:lang w:eastAsia="ru-RU"/>
        </w:rPr>
        <w:t> </w:t>
      </w:r>
      <w:r w:rsidRPr="00E9125C">
        <w:rPr>
          <w:lang w:eastAsia="ru-RU"/>
        </w:rPr>
        <w:t xml:space="preserve">MHz. </w:t>
      </w:r>
    </w:p>
    <w:p w14:paraId="203B3C89" w14:textId="2972D2EE" w:rsidR="00883BF5" w:rsidRPr="00E9125C" w:rsidRDefault="00883BF5" w:rsidP="00883BF5">
      <w:pPr>
        <w:rPr>
          <w:lang w:eastAsia="ru-RU"/>
        </w:rPr>
      </w:pPr>
      <w:r w:rsidRPr="00E9125C">
        <w:rPr>
          <w:lang w:eastAsia="ru-RU"/>
        </w:rPr>
        <w:t>When choosing the distances between the HIBS nadir and the IMT-2000/IMT-Advanced network exposed to the interference, it was taken into account that the radius of the HIBS service area is 100</w:t>
      </w:r>
      <w:r w:rsidR="0082538A" w:rsidRPr="00E9125C">
        <w:rPr>
          <w:lang w:eastAsia="ru-RU"/>
        </w:rPr>
        <w:t> </w:t>
      </w:r>
      <w:r w:rsidRPr="00E9125C">
        <w:rPr>
          <w:lang w:eastAsia="ru-RU"/>
        </w:rPr>
        <w:t>km, so the HIBS nadir point cannot be closer than 100 km to the network impacted by the interference and located in a neighbo</w:t>
      </w:r>
      <w:r w:rsidR="0082538A" w:rsidRPr="00E9125C">
        <w:rPr>
          <w:lang w:eastAsia="ru-RU"/>
        </w:rPr>
        <w:t>u</w:t>
      </w:r>
      <w:r w:rsidRPr="00E9125C">
        <w:rPr>
          <w:lang w:eastAsia="ru-RU"/>
        </w:rPr>
        <w:t>ring country. Therefore, interference exposure at distances less than 100 km has not been considered. The capacity degradation threshold for IMT-2000 and IMT-Advanced networks is 5% according to 3GPP specifications.</w:t>
      </w:r>
    </w:p>
    <w:p w14:paraId="1B8E1F4D" w14:textId="3F69095D" w:rsidR="00883BF5" w:rsidRPr="00E9125C" w:rsidRDefault="00883BF5" w:rsidP="00883BF5">
      <w:pPr>
        <w:rPr>
          <w:lang w:eastAsia="ru-RU"/>
        </w:rPr>
      </w:pPr>
      <w:r w:rsidRPr="00E9125C">
        <w:rPr>
          <w:lang w:eastAsia="ru-RU"/>
        </w:rPr>
        <w:t xml:space="preserve">Each study seeks to evaluate capacity loss, based on </w:t>
      </w:r>
      <w:r w:rsidR="0082538A" w:rsidRPr="00E9125C">
        <w:rPr>
          <w:lang w:eastAsia="ru-RU"/>
        </w:rPr>
        <w:t>calculation of the</w:t>
      </w:r>
      <w:r w:rsidRPr="00E9125C">
        <w:rPr>
          <w:lang w:eastAsia="ru-RU"/>
        </w:rPr>
        <w:t xml:space="preserve"> signal-to-noise ratio (SINR). Calculating the SINR requires evaluations of the wanted signal in the IMT network and the interfering signal from the HIBS. </w:t>
      </w:r>
    </w:p>
    <w:p w14:paraId="3653840C" w14:textId="6E29FCD1" w:rsidR="00883BF5" w:rsidRPr="00E9125C" w:rsidRDefault="00883BF5" w:rsidP="00883BF5">
      <w:pPr>
        <w:rPr>
          <w:lang w:eastAsia="ru-RU"/>
        </w:rPr>
      </w:pPr>
      <w:r w:rsidRPr="00E9125C">
        <w:rPr>
          <w:lang w:eastAsia="ru-RU"/>
        </w:rPr>
        <w:t xml:space="preserve">The </w:t>
      </w:r>
      <w:r w:rsidR="0082538A" w:rsidRPr="00E9125C">
        <w:rPr>
          <w:lang w:eastAsia="ru-RU"/>
        </w:rPr>
        <w:t xml:space="preserve">wanted </w:t>
      </w:r>
      <w:r w:rsidRPr="00E9125C">
        <w:rPr>
          <w:lang w:eastAsia="ru-RU"/>
        </w:rPr>
        <w:t>signal of the IMT network was calculated using the following expression:</w:t>
      </w:r>
    </w:p>
    <w:p w14:paraId="358485C6" w14:textId="4CB7D698" w:rsidR="00B27EC1" w:rsidRPr="00E9125C" w:rsidRDefault="00B27EC1" w:rsidP="00B27EC1">
      <w:pPr>
        <w:pStyle w:val="Equation"/>
      </w:pPr>
      <w:r w:rsidRPr="00E9125C">
        <w:tab/>
      </w:r>
      <w:r w:rsidRPr="00E9125C">
        <w:tab/>
      </w:r>
      <w:r w:rsidRPr="00E9125C">
        <w:rPr>
          <w:position w:val="-14"/>
        </w:rPr>
        <w:object w:dxaOrig="3060" w:dyaOrig="380" w14:anchorId="57755C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75pt;height:18.8pt" o:ole="">
            <v:imagedata r:id="rId20" o:title=""/>
          </v:shape>
          <o:OLEObject Type="Embed" ProgID="Equation.DSMT4" ShapeID="_x0000_i1025" DrawAspect="Content" ObjectID="_1761144647" r:id="rId21"/>
        </w:object>
      </w:r>
    </w:p>
    <w:p w14:paraId="03409F95" w14:textId="77777777" w:rsidR="00883BF5" w:rsidRPr="00E9125C" w:rsidRDefault="00883BF5" w:rsidP="000A43F3">
      <w:pPr>
        <w:keepNext/>
        <w:keepLines/>
      </w:pPr>
      <w:r w:rsidRPr="00E9125C">
        <w:lastRenderedPageBreak/>
        <w:t>where:</w:t>
      </w:r>
    </w:p>
    <w:p w14:paraId="6136D34B" w14:textId="77777777" w:rsidR="00883BF5" w:rsidRPr="00E9125C" w:rsidRDefault="00883BF5" w:rsidP="000A43F3">
      <w:pPr>
        <w:pStyle w:val="Equationlegend"/>
        <w:rPr>
          <w:rFonts w:eastAsia="SimSun"/>
        </w:rPr>
      </w:pPr>
      <w:bookmarkStart w:id="17" w:name="OLE_LINK59"/>
      <w:bookmarkStart w:id="18" w:name="OLE_LINK69"/>
      <w:r w:rsidRPr="00E9125C">
        <w:rPr>
          <w:rFonts w:eastAsia="SimSun"/>
        </w:rPr>
        <w:tab/>
      </w:r>
      <w:bookmarkEnd w:id="17"/>
      <w:bookmarkEnd w:id="18"/>
      <w:r w:rsidRPr="00E9125C">
        <w:rPr>
          <w:rFonts w:eastAsia="SimSun"/>
          <w:i/>
        </w:rPr>
        <w:t>P</w:t>
      </w:r>
      <w:r w:rsidRPr="00E9125C">
        <w:rPr>
          <w:rFonts w:eastAsia="SimSun"/>
          <w:i/>
          <w:iCs/>
          <w:vertAlign w:val="subscript"/>
        </w:rPr>
        <w:t>IMT</w:t>
      </w:r>
      <w:r w:rsidRPr="00E9125C">
        <w:rPr>
          <w:rFonts w:eastAsia="SimSun"/>
        </w:rPr>
        <w:t>:</w:t>
      </w:r>
      <w:r w:rsidRPr="00E9125C">
        <w:rPr>
          <w:rFonts w:eastAsia="SimSun"/>
        </w:rPr>
        <w:tab/>
        <w:t>IMT BS/UE output power, dBm;</w:t>
      </w:r>
    </w:p>
    <w:p w14:paraId="0F54DEFC" w14:textId="77777777" w:rsidR="00883BF5" w:rsidRPr="00E9125C" w:rsidRDefault="00883BF5" w:rsidP="000A43F3">
      <w:pPr>
        <w:pStyle w:val="Equationlegend"/>
        <w:rPr>
          <w:rFonts w:eastAsia="SimSun"/>
        </w:rPr>
      </w:pPr>
      <w:r w:rsidRPr="00E9125C">
        <w:rPr>
          <w:rFonts w:eastAsia="SimSun"/>
        </w:rPr>
        <w:tab/>
      </w:r>
      <w:r w:rsidRPr="00E9125C">
        <w:rPr>
          <w:rFonts w:eastAsia="SimSun"/>
          <w:i/>
        </w:rPr>
        <w:t>G</w:t>
      </w:r>
      <w:r w:rsidRPr="00E9125C">
        <w:rPr>
          <w:rFonts w:eastAsia="SimSun"/>
          <w:i/>
          <w:iCs/>
          <w:vertAlign w:val="subscript"/>
        </w:rPr>
        <w:t>IMT</w:t>
      </w:r>
      <w:r w:rsidRPr="00E9125C">
        <w:rPr>
          <w:rFonts w:eastAsia="SimSun"/>
        </w:rPr>
        <w:t>:</w:t>
      </w:r>
      <w:r w:rsidRPr="00E9125C">
        <w:rPr>
          <w:rFonts w:eastAsia="SimSun"/>
        </w:rPr>
        <w:tab/>
      </w:r>
      <w:bookmarkStart w:id="19" w:name="_Hlk150376176"/>
      <w:r w:rsidRPr="00E9125C">
        <w:rPr>
          <w:rFonts w:eastAsia="SimSun"/>
        </w:rPr>
        <w:t>IMT BS/UE transmitting antenna gain in the direction of the IMT receiver, dBi</w:t>
      </w:r>
      <w:bookmarkEnd w:id="19"/>
      <w:r w:rsidRPr="00E9125C">
        <w:rPr>
          <w:rFonts w:eastAsia="SimSun"/>
        </w:rPr>
        <w:t>;</w:t>
      </w:r>
    </w:p>
    <w:p w14:paraId="45FB21E5" w14:textId="17A6F9EC" w:rsidR="00883BF5" w:rsidRPr="00E9125C" w:rsidRDefault="00883BF5" w:rsidP="000A43F3">
      <w:pPr>
        <w:pStyle w:val="Equationlegend"/>
        <w:rPr>
          <w:rFonts w:eastAsia="SimSun"/>
        </w:rPr>
      </w:pPr>
      <w:r w:rsidRPr="00E9125C">
        <w:rPr>
          <w:rFonts w:eastAsia="SimSun"/>
        </w:rPr>
        <w:tab/>
      </w:r>
      <w:r w:rsidRPr="00E9125C">
        <w:rPr>
          <w:rFonts w:eastAsia="SimSun"/>
          <w:i/>
        </w:rPr>
        <w:t>L</w:t>
      </w:r>
      <w:r w:rsidRPr="00E9125C">
        <w:rPr>
          <w:rFonts w:eastAsia="SimSun"/>
          <w:i/>
          <w:iCs/>
          <w:vertAlign w:val="subscript"/>
        </w:rPr>
        <w:t>p</w:t>
      </w:r>
      <w:r w:rsidRPr="00E9125C">
        <w:rPr>
          <w:rFonts w:eastAsia="SimSun"/>
        </w:rPr>
        <w:t>:</w:t>
      </w:r>
      <w:r w:rsidRPr="00E9125C">
        <w:rPr>
          <w:rFonts w:eastAsia="SimSun"/>
        </w:rPr>
        <w:tab/>
        <w:t xml:space="preserve">propagation loss from the BS/UE transmitter to the IMT </w:t>
      </w:r>
      <w:r w:rsidR="00E9125C" w:rsidRPr="00E9125C">
        <w:rPr>
          <w:rFonts w:eastAsia="SimSun"/>
        </w:rPr>
        <w:t>receiver</w:t>
      </w:r>
      <w:r w:rsidRPr="00E9125C">
        <w:rPr>
          <w:rFonts w:eastAsia="SimSun"/>
        </w:rPr>
        <w:t>, dB;</w:t>
      </w:r>
    </w:p>
    <w:p w14:paraId="4E501872" w14:textId="77777777" w:rsidR="00883BF5" w:rsidRPr="00E9125C" w:rsidRDefault="00883BF5" w:rsidP="000A43F3">
      <w:pPr>
        <w:pStyle w:val="Equationlegend"/>
        <w:rPr>
          <w:rFonts w:eastAsia="SimSun"/>
        </w:rPr>
      </w:pPr>
      <w:r w:rsidRPr="00E9125C">
        <w:rPr>
          <w:rFonts w:eastAsia="SimSun"/>
        </w:rPr>
        <w:tab/>
      </w:r>
      <w:r w:rsidRPr="00E9125C">
        <w:rPr>
          <w:rFonts w:eastAsia="SimSun"/>
          <w:i/>
        </w:rPr>
        <w:t>A</w:t>
      </w:r>
      <w:r w:rsidRPr="00E9125C">
        <w:rPr>
          <w:rFonts w:eastAsia="SimSun"/>
          <w:i/>
          <w:iCs/>
          <w:vertAlign w:val="subscript"/>
        </w:rPr>
        <w:t>activity</w:t>
      </w:r>
      <w:r w:rsidRPr="00E9125C">
        <w:rPr>
          <w:rFonts w:eastAsia="SimSun"/>
        </w:rPr>
        <w:t>:</w:t>
      </w:r>
      <w:r w:rsidRPr="00E9125C">
        <w:rPr>
          <w:rFonts w:eastAsia="SimSun"/>
        </w:rPr>
        <w:tab/>
        <w:t>activity factor, dB.</w:t>
      </w:r>
    </w:p>
    <w:p w14:paraId="6D13D9E5" w14:textId="5A471623" w:rsidR="00883BF5" w:rsidRPr="00E9125C" w:rsidRDefault="00883BF5" w:rsidP="00883BF5">
      <w:pPr>
        <w:rPr>
          <w:lang w:eastAsia="ru-RU"/>
        </w:rPr>
      </w:pPr>
      <w:r w:rsidRPr="00E9125C">
        <w:rPr>
          <w:lang w:eastAsia="ru-RU"/>
        </w:rPr>
        <w:t xml:space="preserve">Propagation loss in the </w:t>
      </w:r>
      <w:r w:rsidR="0082538A" w:rsidRPr="00E9125C">
        <w:rPr>
          <w:lang w:eastAsia="ru-RU"/>
        </w:rPr>
        <w:t>wanted</w:t>
      </w:r>
      <w:r w:rsidRPr="00E9125C">
        <w:rPr>
          <w:lang w:eastAsia="ru-RU"/>
        </w:rPr>
        <w:t xml:space="preserve"> signal w</w:t>
      </w:r>
      <w:r w:rsidR="0082538A" w:rsidRPr="00E9125C">
        <w:rPr>
          <w:lang w:eastAsia="ru-RU"/>
        </w:rPr>
        <w:t>as</w:t>
      </w:r>
      <w:r w:rsidRPr="00E9125C">
        <w:rPr>
          <w:lang w:eastAsia="ru-RU"/>
        </w:rPr>
        <w:t xml:space="preserve"> estimated using the extended HATA model for urban environments.</w:t>
      </w:r>
    </w:p>
    <w:p w14:paraId="2D9B19A8" w14:textId="77777777" w:rsidR="00883BF5" w:rsidRPr="00E9125C" w:rsidRDefault="00883BF5" w:rsidP="00883BF5">
      <w:pPr>
        <w:rPr>
          <w:sz w:val="22"/>
          <w:highlight w:val="yellow"/>
        </w:rPr>
      </w:pPr>
      <w:r w:rsidRPr="00E9125C">
        <w:rPr>
          <w:lang w:eastAsia="ru-RU"/>
        </w:rPr>
        <w:t>The interference level from the HIBS into each IMT receiver was then calculated using the following expression:</w:t>
      </w:r>
    </w:p>
    <w:p w14:paraId="3234186D" w14:textId="52E0A4BA" w:rsidR="00883BF5" w:rsidRPr="00E9125C" w:rsidRDefault="00B86A30" w:rsidP="00B86A30">
      <w:pPr>
        <w:pStyle w:val="Equation"/>
      </w:pPr>
      <w:r w:rsidRPr="00E9125C">
        <w:tab/>
      </w:r>
      <w:r w:rsidRPr="00E9125C">
        <w:tab/>
      </w:r>
      <w:r w:rsidRPr="00E9125C">
        <w:rPr>
          <w:position w:val="-16"/>
        </w:rPr>
        <w:object w:dxaOrig="5340" w:dyaOrig="400" w14:anchorId="7462B3B0">
          <v:shape id="_x0000_i1026" type="#_x0000_t75" style="width:266.7pt;height:19.4pt" o:ole="">
            <v:imagedata r:id="rId22" o:title=""/>
          </v:shape>
          <o:OLEObject Type="Embed" ProgID="Equation.DSMT4" ShapeID="_x0000_i1026" DrawAspect="Content" ObjectID="_1761144648" r:id="rId23"/>
        </w:object>
      </w:r>
    </w:p>
    <w:p w14:paraId="0F0C0AFF" w14:textId="2784B2FF" w:rsidR="00883BF5" w:rsidRPr="00E9125C" w:rsidRDefault="00B86A30" w:rsidP="00883BF5">
      <w:r w:rsidRPr="00E9125C">
        <w:t>where</w:t>
      </w:r>
      <w:r w:rsidR="00883BF5" w:rsidRPr="00E9125C">
        <w:t>:</w:t>
      </w:r>
    </w:p>
    <w:p w14:paraId="5C0E95A1" w14:textId="77777777" w:rsidR="00883BF5" w:rsidRPr="00E9125C" w:rsidRDefault="00883BF5" w:rsidP="00B86A30">
      <w:pPr>
        <w:pStyle w:val="Equationlegend"/>
        <w:rPr>
          <w:rFonts w:eastAsia="SimSun"/>
        </w:rPr>
      </w:pPr>
      <w:r w:rsidRPr="00E9125C">
        <w:rPr>
          <w:rFonts w:eastAsia="SimSun"/>
        </w:rPr>
        <w:tab/>
      </w:r>
      <w:r w:rsidRPr="00E9125C">
        <w:rPr>
          <w:rFonts w:eastAsia="SimSun"/>
          <w:i/>
        </w:rPr>
        <w:t>P</w:t>
      </w:r>
      <w:r w:rsidRPr="00E9125C">
        <w:rPr>
          <w:rFonts w:eastAsia="SimSun"/>
          <w:i/>
          <w:iCs/>
          <w:vertAlign w:val="subscript"/>
        </w:rPr>
        <w:t>HIBS</w:t>
      </w:r>
      <w:r w:rsidRPr="00E9125C">
        <w:rPr>
          <w:rFonts w:eastAsia="SimSun"/>
        </w:rPr>
        <w:t>:</w:t>
      </w:r>
      <w:r w:rsidRPr="00E9125C">
        <w:rPr>
          <w:rFonts w:eastAsia="SimSun"/>
        </w:rPr>
        <w:tab/>
        <w:t>HIBS output power, dBm;</w:t>
      </w:r>
    </w:p>
    <w:p w14:paraId="368F15C9" w14:textId="2A5E21F9" w:rsidR="00883BF5" w:rsidRPr="00E9125C" w:rsidRDefault="00883BF5" w:rsidP="00B86A30">
      <w:pPr>
        <w:pStyle w:val="Equationlegend"/>
        <w:rPr>
          <w:rFonts w:eastAsia="SimSun"/>
        </w:rPr>
      </w:pPr>
      <w:r w:rsidRPr="00E9125C">
        <w:rPr>
          <w:rFonts w:eastAsia="SimSun"/>
        </w:rPr>
        <w:tab/>
      </w:r>
      <w:r w:rsidRPr="00E9125C">
        <w:rPr>
          <w:rFonts w:eastAsia="SimSun"/>
          <w:i/>
        </w:rPr>
        <w:t>G</w:t>
      </w:r>
      <w:r w:rsidRPr="00E9125C">
        <w:rPr>
          <w:rFonts w:eastAsia="SimSun"/>
          <w:i/>
          <w:vertAlign w:val="subscript"/>
        </w:rPr>
        <w:t>HIBS</w:t>
      </w:r>
      <w:r w:rsidRPr="00E9125C">
        <w:rPr>
          <w:rFonts w:eastAsia="SimSun"/>
        </w:rPr>
        <w:t>:</w:t>
      </w:r>
      <w:r w:rsidRPr="00E9125C">
        <w:rPr>
          <w:rFonts w:eastAsia="SimSun"/>
        </w:rPr>
        <w:tab/>
        <w:t xml:space="preserve">HIBS transmitting station a gain in the direction of the </w:t>
      </w:r>
      <w:r w:rsidR="0082538A" w:rsidRPr="00E9125C">
        <w:rPr>
          <w:rFonts w:eastAsia="SimSun"/>
        </w:rPr>
        <w:t>interference victim</w:t>
      </w:r>
      <w:r w:rsidRPr="00E9125C">
        <w:rPr>
          <w:rFonts w:eastAsia="SimSun"/>
        </w:rPr>
        <w:t>, dBi;</w:t>
      </w:r>
    </w:p>
    <w:p w14:paraId="2A4380C2" w14:textId="77777777" w:rsidR="00883BF5" w:rsidRPr="00E9125C" w:rsidRDefault="00883BF5" w:rsidP="00B86A30">
      <w:pPr>
        <w:pStyle w:val="Equationlegend"/>
        <w:rPr>
          <w:rFonts w:eastAsia="SimSun"/>
        </w:rPr>
      </w:pPr>
      <w:r w:rsidRPr="00E9125C">
        <w:rPr>
          <w:rFonts w:eastAsia="SimSun"/>
          <w:i/>
        </w:rPr>
        <w:tab/>
        <w:t>G</w:t>
      </w:r>
      <w:r w:rsidRPr="00E9125C">
        <w:rPr>
          <w:rFonts w:eastAsia="SimSun"/>
          <w:i/>
          <w:vertAlign w:val="subscript"/>
        </w:rPr>
        <w:t>IMT</w:t>
      </w:r>
      <w:r w:rsidRPr="00E9125C">
        <w:rPr>
          <w:rFonts w:eastAsia="SimSun"/>
        </w:rPr>
        <w:t>:</w:t>
      </w:r>
      <w:r w:rsidRPr="00E9125C">
        <w:rPr>
          <w:rFonts w:eastAsia="SimSun"/>
        </w:rPr>
        <w:tab/>
        <w:t>IMT BS/UE gain in the direction of the HIBS, dBi;</w:t>
      </w:r>
    </w:p>
    <w:p w14:paraId="7AAF69EA" w14:textId="24A8367C" w:rsidR="00883BF5" w:rsidRPr="00E9125C" w:rsidRDefault="00883BF5" w:rsidP="00B86A30">
      <w:pPr>
        <w:pStyle w:val="Equationlegend"/>
        <w:rPr>
          <w:rFonts w:eastAsia="SimSun"/>
        </w:rPr>
      </w:pPr>
      <w:r w:rsidRPr="00E9125C">
        <w:rPr>
          <w:rFonts w:eastAsia="SimSun"/>
        </w:rPr>
        <w:tab/>
      </w:r>
      <w:r w:rsidRPr="00E9125C">
        <w:rPr>
          <w:rFonts w:eastAsia="SimSun"/>
          <w:i/>
        </w:rPr>
        <w:t>L</w:t>
      </w:r>
      <w:r w:rsidRPr="00E9125C">
        <w:rPr>
          <w:rFonts w:eastAsia="SimSun"/>
          <w:i/>
          <w:vertAlign w:val="subscript"/>
        </w:rPr>
        <w:t>p</w:t>
      </w:r>
      <w:r w:rsidRPr="00E9125C">
        <w:rPr>
          <w:rFonts w:eastAsia="SimSun"/>
        </w:rPr>
        <w:t>:</w:t>
      </w:r>
      <w:r w:rsidRPr="00E9125C">
        <w:rPr>
          <w:rFonts w:eastAsia="SimSun"/>
        </w:rPr>
        <w:tab/>
        <w:t xml:space="preserve">propagation loss from the HIBS transmitter to the BS/UE </w:t>
      </w:r>
      <w:r w:rsidR="00E9125C" w:rsidRPr="00E9125C">
        <w:rPr>
          <w:rFonts w:eastAsia="SimSun"/>
        </w:rPr>
        <w:t>receiver</w:t>
      </w:r>
      <w:r w:rsidRPr="00E9125C">
        <w:rPr>
          <w:rFonts w:eastAsia="SimSun"/>
        </w:rPr>
        <w:t>, dB;</w:t>
      </w:r>
    </w:p>
    <w:p w14:paraId="367F353D" w14:textId="77777777" w:rsidR="00883BF5" w:rsidRPr="00E9125C" w:rsidRDefault="00883BF5" w:rsidP="00B86A30">
      <w:pPr>
        <w:pStyle w:val="Equationlegend"/>
        <w:rPr>
          <w:rFonts w:eastAsia="SimSun"/>
        </w:rPr>
      </w:pPr>
      <w:r w:rsidRPr="00E9125C">
        <w:rPr>
          <w:rFonts w:eastAsia="SimSun"/>
        </w:rPr>
        <w:tab/>
      </w:r>
      <w:r w:rsidRPr="00E9125C">
        <w:rPr>
          <w:rFonts w:eastAsia="SimSun"/>
          <w:i/>
        </w:rPr>
        <w:t>A</w:t>
      </w:r>
      <w:r w:rsidRPr="00E9125C">
        <w:rPr>
          <w:rFonts w:eastAsia="SimSun"/>
          <w:i/>
          <w:vertAlign w:val="subscript"/>
        </w:rPr>
        <w:t>activity</w:t>
      </w:r>
      <w:r w:rsidRPr="00E9125C">
        <w:rPr>
          <w:rFonts w:eastAsia="SimSun"/>
        </w:rPr>
        <w:t>:</w:t>
      </w:r>
      <w:r w:rsidRPr="00E9125C">
        <w:rPr>
          <w:rFonts w:eastAsia="SimSun"/>
        </w:rPr>
        <w:tab/>
        <w:t>HIBS activity factor, dB ;</w:t>
      </w:r>
    </w:p>
    <w:p w14:paraId="492A291F" w14:textId="77777777" w:rsidR="00883BF5" w:rsidRPr="00E9125C" w:rsidRDefault="00883BF5" w:rsidP="00B86A30">
      <w:pPr>
        <w:pStyle w:val="Equationlegend"/>
        <w:rPr>
          <w:rFonts w:eastAsia="SimSun"/>
        </w:rPr>
      </w:pPr>
      <w:r w:rsidRPr="00E9125C">
        <w:rPr>
          <w:rFonts w:eastAsia="SimSun"/>
          <w:i/>
        </w:rPr>
        <w:tab/>
        <w:t>A</w:t>
      </w:r>
      <w:r w:rsidRPr="00E9125C">
        <w:rPr>
          <w:rFonts w:eastAsia="SimSun"/>
          <w:i/>
          <w:vertAlign w:val="subscript"/>
        </w:rPr>
        <w:t>TDD</w:t>
      </w:r>
      <w:r w:rsidRPr="00E9125C">
        <w:rPr>
          <w:rFonts w:eastAsia="SimSun"/>
        </w:rPr>
        <w:t>:</w:t>
      </w:r>
      <w:r w:rsidRPr="00E9125C">
        <w:rPr>
          <w:rFonts w:eastAsia="SimSun"/>
        </w:rPr>
        <w:tab/>
        <w:t xml:space="preserve">HIBS TDD factor, dB (when operating in FDD mode, this is equal to 0 dB). </w:t>
      </w:r>
    </w:p>
    <w:p w14:paraId="31323BCD" w14:textId="4B79F254" w:rsidR="00883BF5" w:rsidRPr="00E9125C" w:rsidRDefault="00883BF5" w:rsidP="00883BF5">
      <w:pPr>
        <w:rPr>
          <w:lang w:eastAsia="ru-RU"/>
        </w:rPr>
      </w:pPr>
      <w:r w:rsidRPr="00E9125C">
        <w:rPr>
          <w:lang w:eastAsia="ru-RU"/>
        </w:rPr>
        <w:t>To estimate propagation loss in the interfering signals, a propagation model based on Recommendation ITU-R P.528 was applied. This model allows the calculation of communication paths in three modes: air-to-ground, ground-to-air and air-to-air. It should be noted that this model takes into account the curvature of the Earth, which is especially important when calculating over-the-horizon paths.</w:t>
      </w:r>
    </w:p>
    <w:p w14:paraId="6F2CFB77" w14:textId="341925F8" w:rsidR="00883BF5" w:rsidRPr="00E9125C" w:rsidRDefault="00883BF5" w:rsidP="00883BF5">
      <w:pPr>
        <w:rPr>
          <w:lang w:eastAsia="ru-RU"/>
        </w:rPr>
      </w:pPr>
      <w:r w:rsidRPr="00E9125C">
        <w:rPr>
          <w:lang w:eastAsia="ru-RU"/>
        </w:rPr>
        <w:t xml:space="preserve">Signal losses in clutter conditions were calculated using a model based on Recommendation ITU-R P.2108. To estimate </w:t>
      </w:r>
      <w:r w:rsidR="0082538A" w:rsidRPr="00E9125C">
        <w:rPr>
          <w:lang w:eastAsia="ru-RU"/>
        </w:rPr>
        <w:t>building entry</w:t>
      </w:r>
      <w:r w:rsidRPr="00E9125C">
        <w:rPr>
          <w:lang w:eastAsia="ru-RU"/>
        </w:rPr>
        <w:t xml:space="preserve"> losses used to calculate the </w:t>
      </w:r>
      <w:r w:rsidR="0082538A" w:rsidRPr="00E9125C">
        <w:rPr>
          <w:lang w:eastAsia="ru-RU"/>
        </w:rPr>
        <w:t>wanted</w:t>
      </w:r>
      <w:r w:rsidRPr="00E9125C">
        <w:rPr>
          <w:lang w:eastAsia="ru-RU"/>
        </w:rPr>
        <w:t xml:space="preserve"> signal of IMT networks, the IMT-2000/IMT-Advanced specifications were used in which the building </w:t>
      </w:r>
      <w:r w:rsidR="0082538A" w:rsidRPr="00E9125C">
        <w:rPr>
          <w:lang w:eastAsia="ru-RU"/>
        </w:rPr>
        <w:t>entry</w:t>
      </w:r>
      <w:r w:rsidRPr="00E9125C">
        <w:rPr>
          <w:lang w:eastAsia="ru-RU"/>
        </w:rPr>
        <w:t xml:space="preserve"> losses are </w:t>
      </w:r>
      <w:r w:rsidR="0082538A" w:rsidRPr="00E9125C">
        <w:rPr>
          <w:lang w:eastAsia="ru-RU"/>
        </w:rPr>
        <w:t>specifi</w:t>
      </w:r>
      <w:r w:rsidRPr="00E9125C">
        <w:rPr>
          <w:lang w:eastAsia="ru-RU"/>
        </w:rPr>
        <w:t>ed.</w:t>
      </w:r>
    </w:p>
    <w:p w14:paraId="2BB7F5D3" w14:textId="037D5D97" w:rsidR="00883BF5" w:rsidRPr="00E9125C" w:rsidRDefault="00883BF5" w:rsidP="00883BF5">
      <w:pPr>
        <w:rPr>
          <w:sz w:val="22"/>
        </w:rPr>
      </w:pPr>
      <w:r w:rsidRPr="00E9125C">
        <w:rPr>
          <w:lang w:eastAsia="ru-RU"/>
        </w:rPr>
        <w:t xml:space="preserve">After calculating the HIBS interference levels and IMT </w:t>
      </w:r>
      <w:r w:rsidR="0082538A" w:rsidRPr="00E9125C">
        <w:rPr>
          <w:lang w:eastAsia="ru-RU"/>
        </w:rPr>
        <w:t xml:space="preserve">wanted </w:t>
      </w:r>
      <w:r w:rsidRPr="00E9125C">
        <w:rPr>
          <w:lang w:eastAsia="ru-RU"/>
        </w:rPr>
        <w:t>signal levels for each link, the SINR can be obtained using the following expression:</w:t>
      </w:r>
    </w:p>
    <w:p w14:paraId="5EF968E1" w14:textId="4BF7879C" w:rsidR="00B86A30" w:rsidRPr="00E9125C" w:rsidRDefault="00B86A30" w:rsidP="00B86A30">
      <w:pPr>
        <w:jc w:val="center"/>
      </w:pPr>
      <w:r w:rsidRPr="00E9125C">
        <w:rPr>
          <w:position w:val="-32"/>
        </w:rPr>
        <w:object w:dxaOrig="3640" w:dyaOrig="760" w14:anchorId="023502C3">
          <v:shape id="_x0000_i1027" type="#_x0000_t75" style="width:182.2pt;height:38.2pt" o:ole="">
            <v:imagedata r:id="rId24" o:title=""/>
          </v:shape>
          <o:OLEObject Type="Embed" ProgID="Equation.DSMT4" ShapeID="_x0000_i1027" DrawAspect="Content" ObjectID="_1761144649" r:id="rId25"/>
        </w:object>
      </w:r>
    </w:p>
    <w:p w14:paraId="7EC45258" w14:textId="6AF548DE" w:rsidR="00883BF5" w:rsidRPr="00E9125C" w:rsidRDefault="00883BF5" w:rsidP="00883BF5">
      <w:r w:rsidRPr="00E9125C">
        <w:t>where:</w:t>
      </w:r>
    </w:p>
    <w:p w14:paraId="4C97F23A" w14:textId="77777777" w:rsidR="00883BF5" w:rsidRPr="00E9125C" w:rsidRDefault="00883BF5" w:rsidP="00B86A30">
      <w:pPr>
        <w:pStyle w:val="Equationlegend"/>
        <w:rPr>
          <w:rFonts w:eastAsia="SimSun"/>
        </w:rPr>
      </w:pPr>
      <w:r w:rsidRPr="00E9125C">
        <w:tab/>
      </w:r>
      <w:r w:rsidRPr="00E9125C">
        <w:rPr>
          <w:i/>
          <w:iCs/>
        </w:rPr>
        <w:t>N</w:t>
      </w:r>
      <w:r w:rsidRPr="00E9125C">
        <w:rPr>
          <w:rFonts w:eastAsia="SimSun"/>
        </w:rPr>
        <w:t>:</w:t>
      </w:r>
      <w:r w:rsidRPr="00E9125C">
        <w:rPr>
          <w:rFonts w:eastAsia="SimSun"/>
        </w:rPr>
        <w:tab/>
        <w:t>noise level at the IMT receiver input, dBm;</w:t>
      </w:r>
    </w:p>
    <w:p w14:paraId="7C348970" w14:textId="0A61D260" w:rsidR="00883BF5" w:rsidRPr="00E9125C" w:rsidRDefault="00883BF5" w:rsidP="00B86A30">
      <w:pPr>
        <w:pStyle w:val="Equationlegend"/>
        <w:rPr>
          <w:rFonts w:eastAsia="SimSun"/>
        </w:rPr>
      </w:pPr>
      <w:r w:rsidRPr="00E9125C">
        <w:rPr>
          <w:rFonts w:eastAsia="SimSun"/>
        </w:rPr>
        <w:tab/>
      </w:r>
      <w:r w:rsidRPr="00E9125C">
        <w:rPr>
          <w:rFonts w:eastAsia="SimSun"/>
          <w:i/>
        </w:rPr>
        <w:t>I</w:t>
      </w:r>
      <w:r w:rsidRPr="00E9125C">
        <w:rPr>
          <w:rFonts w:eastAsia="SimSun"/>
        </w:rPr>
        <w:t>:</w:t>
      </w:r>
      <w:r w:rsidRPr="00E9125C">
        <w:rPr>
          <w:rFonts w:eastAsia="SimSun"/>
        </w:rPr>
        <w:tab/>
        <w:t xml:space="preserve">Level of </w:t>
      </w:r>
      <w:r w:rsidR="00E9125C" w:rsidRPr="00E9125C">
        <w:rPr>
          <w:rFonts w:eastAsia="SimSun"/>
        </w:rPr>
        <w:t>interference</w:t>
      </w:r>
      <w:r w:rsidR="00E9125C">
        <w:rPr>
          <w:rFonts w:eastAsia="SimSun"/>
        </w:rPr>
        <w:t xml:space="preserve"> </w:t>
      </w:r>
      <w:r w:rsidRPr="00E9125C">
        <w:rPr>
          <w:rFonts w:eastAsia="SimSun"/>
        </w:rPr>
        <w:t>from the HIBS, dBm;</w:t>
      </w:r>
    </w:p>
    <w:p w14:paraId="06897CE3" w14:textId="30914E29" w:rsidR="00883BF5" w:rsidRPr="00E9125C" w:rsidRDefault="00883BF5" w:rsidP="00B86A30">
      <w:pPr>
        <w:pStyle w:val="Equationlegend"/>
        <w:rPr>
          <w:rFonts w:eastAsia="SimSun"/>
        </w:rPr>
      </w:pPr>
      <w:r w:rsidRPr="00E9125C">
        <w:rPr>
          <w:rFonts w:eastAsia="SimSun"/>
          <w:i/>
        </w:rPr>
        <w:tab/>
        <w:t>C</w:t>
      </w:r>
      <w:r w:rsidRPr="00E9125C">
        <w:rPr>
          <w:rFonts w:eastAsia="SimSun"/>
        </w:rPr>
        <w:t>:</w:t>
      </w:r>
      <w:r w:rsidRPr="00E9125C">
        <w:rPr>
          <w:rFonts w:eastAsia="SimSun"/>
        </w:rPr>
        <w:tab/>
        <w:t>IMT</w:t>
      </w:r>
      <w:r w:rsidR="0082538A" w:rsidRPr="00E9125C">
        <w:rPr>
          <w:rFonts w:eastAsia="SimSun"/>
        </w:rPr>
        <w:t xml:space="preserve"> wanted signal level</w:t>
      </w:r>
      <w:r w:rsidRPr="00E9125C">
        <w:rPr>
          <w:rFonts w:eastAsia="SimSun"/>
        </w:rPr>
        <w:t xml:space="preserve">, </w:t>
      </w:r>
      <w:r w:rsidR="0082538A" w:rsidRPr="00E9125C">
        <w:rPr>
          <w:rFonts w:eastAsia="SimSun"/>
        </w:rPr>
        <w:t>dBm</w:t>
      </w:r>
      <w:r w:rsidRPr="00E9125C">
        <w:rPr>
          <w:rFonts w:eastAsia="SimSun"/>
        </w:rPr>
        <w:t>.</w:t>
      </w:r>
    </w:p>
    <w:p w14:paraId="6388B2DB" w14:textId="00C2F456" w:rsidR="00883BF5" w:rsidRPr="00E9125C" w:rsidRDefault="00883BF5" w:rsidP="00883BF5">
      <w:pPr>
        <w:pStyle w:val="Headingb"/>
        <w:rPr>
          <w:lang w:val="en-GB"/>
        </w:rPr>
      </w:pPr>
      <w:r w:rsidRPr="00E9125C">
        <w:rPr>
          <w:lang w:val="en-GB"/>
        </w:rPr>
        <w:t>Calculation of IMT-Advance</w:t>
      </w:r>
      <w:r w:rsidR="0082538A" w:rsidRPr="00E9125C">
        <w:rPr>
          <w:lang w:val="en-GB"/>
        </w:rPr>
        <w:t>d</w:t>
      </w:r>
      <w:r w:rsidRPr="00E9125C">
        <w:rPr>
          <w:lang w:val="en-GB"/>
        </w:rPr>
        <w:t xml:space="preserve"> capacity loss </w:t>
      </w:r>
    </w:p>
    <w:p w14:paraId="0E4263B6" w14:textId="0CDDB156" w:rsidR="00883BF5" w:rsidRPr="00E9125C" w:rsidRDefault="0082538A" w:rsidP="00883BF5">
      <w:pPr>
        <w:rPr>
          <w:lang w:eastAsia="ru-RU"/>
        </w:rPr>
      </w:pPr>
      <w:r w:rsidRPr="00E9125C">
        <w:rPr>
          <w:lang w:eastAsia="ru-RU"/>
        </w:rPr>
        <w:t xml:space="preserve">The Round-Robin model was applied </w:t>
      </w:r>
      <w:r w:rsidR="00B57892" w:rsidRPr="00E9125C">
        <w:rPr>
          <w:lang w:eastAsia="ru-RU"/>
        </w:rPr>
        <w:t xml:space="preserve">for </w:t>
      </w:r>
      <w:r w:rsidR="00883BF5" w:rsidRPr="00E9125C">
        <w:rPr>
          <w:lang w:eastAsia="ru-RU"/>
        </w:rPr>
        <w:t>the IMT-Advanced network</w:t>
      </w:r>
      <w:r w:rsidR="00B57892" w:rsidRPr="00E9125C">
        <w:rPr>
          <w:lang w:eastAsia="ru-RU"/>
        </w:rPr>
        <w:t xml:space="preserve"> simulation</w:t>
      </w:r>
      <w:r w:rsidR="00883BF5" w:rsidRPr="00E9125C">
        <w:rPr>
          <w:lang w:eastAsia="ru-RU"/>
        </w:rPr>
        <w:t xml:space="preserve">. This method is used to allocate resources or tasks among several devices or processes in a cyclic order. In the context of networks and telecommunications, the Round-Robin method can be used, for example, when planning access to channel resources among different devices or subscribers. When devices or </w:t>
      </w:r>
      <w:r w:rsidR="00883BF5" w:rsidRPr="00E9125C">
        <w:rPr>
          <w:lang w:eastAsia="ru-RU"/>
        </w:rPr>
        <w:lastRenderedPageBreak/>
        <w:t xml:space="preserve">subscribers request to access resources, the Round-Robin algorithm allocates access in </w:t>
      </w:r>
      <w:r w:rsidR="00B57892" w:rsidRPr="00E9125C">
        <w:rPr>
          <w:lang w:eastAsia="ru-RU"/>
        </w:rPr>
        <w:t>turn</w:t>
      </w:r>
      <w:r w:rsidR="00883BF5" w:rsidRPr="00E9125C">
        <w:rPr>
          <w:lang w:eastAsia="ru-RU"/>
        </w:rPr>
        <w:t xml:space="preserve">, ensuring that resources are utilized evenly among participants. This can be useful when resources need to be divided </w:t>
      </w:r>
      <w:r w:rsidR="00B57892" w:rsidRPr="00E9125C">
        <w:rPr>
          <w:lang w:eastAsia="ru-RU"/>
        </w:rPr>
        <w:t>equal</w:t>
      </w:r>
      <w:r w:rsidR="00883BF5" w:rsidRPr="00E9125C">
        <w:rPr>
          <w:lang w:eastAsia="ru-RU"/>
        </w:rPr>
        <w:t>ly among multiple users or devices.</w:t>
      </w:r>
    </w:p>
    <w:p w14:paraId="23F80307" w14:textId="0CEA104C" w:rsidR="00883BF5" w:rsidRPr="00E9125C" w:rsidRDefault="00883BF5" w:rsidP="00883BF5">
      <w:pPr>
        <w:rPr>
          <w:lang w:eastAsia="ru-RU"/>
        </w:rPr>
      </w:pPr>
      <w:r w:rsidRPr="00E9125C">
        <w:rPr>
          <w:lang w:eastAsia="ru-RU"/>
        </w:rPr>
        <w:t xml:space="preserve">The OFDMA network modelling algorithm applied assumes full system </w:t>
      </w:r>
      <w:r w:rsidR="00B57892" w:rsidRPr="00E9125C">
        <w:rPr>
          <w:lang w:eastAsia="ru-RU"/>
        </w:rPr>
        <w:t>load</w:t>
      </w:r>
      <w:r w:rsidRPr="00E9125C">
        <w:rPr>
          <w:lang w:eastAsia="ru-RU"/>
        </w:rPr>
        <w:t xml:space="preserve"> of 100% with full buffer traffic and 1/1 frequency reuse (i.e. a single-frequency network), and takes into account intra-system interference in the reference cell due to UEs located in neighbo</w:t>
      </w:r>
      <w:r w:rsidR="0082538A" w:rsidRPr="00E9125C">
        <w:rPr>
          <w:lang w:eastAsia="ru-RU"/>
        </w:rPr>
        <w:t>u</w:t>
      </w:r>
      <w:r w:rsidRPr="00E9125C">
        <w:rPr>
          <w:lang w:eastAsia="ru-RU"/>
        </w:rPr>
        <w:t>ring cells using the same resource blocks, as well as interference from UEs located in the reference cell using different resource blocks. The methodology assumes that UEs are located randomly throughout the network area according to a homogeneous geographical distribution.</w:t>
      </w:r>
    </w:p>
    <w:p w14:paraId="7C98E913" w14:textId="3D71E171" w:rsidR="00883BF5" w:rsidRPr="00E9125C" w:rsidRDefault="00883BF5" w:rsidP="00883BF5">
      <w:pPr>
        <w:rPr>
          <w:lang w:eastAsia="ru-RU"/>
        </w:rPr>
      </w:pPr>
      <w:r w:rsidRPr="00E9125C">
        <w:rPr>
          <w:lang w:eastAsia="ru-RU"/>
        </w:rPr>
        <w:t>Figure 8 shows an e</w:t>
      </w:r>
      <w:bookmarkStart w:id="20" w:name="_Hlk150378769"/>
      <w:r w:rsidRPr="00E9125C">
        <w:rPr>
          <w:lang w:eastAsia="ru-RU"/>
        </w:rPr>
        <w:t xml:space="preserve">xample of network topology with interference </w:t>
      </w:r>
      <w:r w:rsidR="00B57892" w:rsidRPr="00E9125C">
        <w:rPr>
          <w:lang w:eastAsia="ru-RU"/>
        </w:rPr>
        <w:t>victim</w:t>
      </w:r>
      <w:r w:rsidRPr="00E9125C">
        <w:rPr>
          <w:lang w:eastAsia="ru-RU"/>
        </w:rPr>
        <w:t xml:space="preserve">s for </w:t>
      </w:r>
      <w:r w:rsidR="00B57892" w:rsidRPr="00E9125C">
        <w:rPr>
          <w:lang w:eastAsia="ru-RU"/>
        </w:rPr>
        <w:t>simulation of</w:t>
      </w:r>
      <w:r w:rsidRPr="00E9125C">
        <w:rPr>
          <w:lang w:eastAsia="ru-RU"/>
        </w:rPr>
        <w:t xml:space="preserve"> a an IMT-Advanced network</w:t>
      </w:r>
      <w:bookmarkEnd w:id="20"/>
      <w:r w:rsidRPr="00E9125C">
        <w:rPr>
          <w:lang w:eastAsia="ru-RU"/>
        </w:rPr>
        <w:t>.</w:t>
      </w:r>
    </w:p>
    <w:p w14:paraId="78C481CC" w14:textId="5945981D" w:rsidR="001C5223" w:rsidRPr="00E9125C" w:rsidRDefault="001C5223" w:rsidP="00B86A30">
      <w:pPr>
        <w:pStyle w:val="FigureNo"/>
        <w:rPr>
          <w:b/>
        </w:rPr>
      </w:pPr>
      <w:r w:rsidRPr="00E9125C">
        <w:t xml:space="preserve">FIGURE 8 </w:t>
      </w:r>
    </w:p>
    <w:p w14:paraId="1192F592" w14:textId="31F34DD6" w:rsidR="001C5223" w:rsidRPr="00E9125C" w:rsidRDefault="001C5223" w:rsidP="00B86A30">
      <w:pPr>
        <w:pStyle w:val="Figuretitle"/>
        <w:rPr>
          <w:lang w:eastAsia="ru-RU"/>
        </w:rPr>
      </w:pPr>
      <w:r w:rsidRPr="00E9125C">
        <w:t xml:space="preserve">Example of an IMT-Advanced network topology with interference </w:t>
      </w:r>
      <w:r w:rsidR="0085441E" w:rsidRPr="00E9125C">
        <w:t>victim</w:t>
      </w:r>
      <w:r w:rsidRPr="00E9125C">
        <w:t xml:space="preserve">s </w:t>
      </w:r>
    </w:p>
    <w:p w14:paraId="11326D53" w14:textId="77777777" w:rsidR="00883BF5" w:rsidRPr="00E9125C" w:rsidRDefault="00883BF5" w:rsidP="00883BF5">
      <w:pPr>
        <w:jc w:val="center"/>
        <w:rPr>
          <w:lang w:eastAsia="ru-RU"/>
        </w:rPr>
      </w:pPr>
      <w:r w:rsidRPr="00E9125C">
        <w:drawing>
          <wp:inline distT="0" distB="0" distL="0" distR="0" wp14:anchorId="0EF349A4" wp14:editId="265CE3CF">
            <wp:extent cx="4076700" cy="3526790"/>
            <wp:effectExtent l="0" t="0" r="0" b="0"/>
            <wp:docPr id="12759" name="Рисунок 1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9" name="Рисунок 12759"/>
                    <pic:cNvPicPr>
                      <a:picLocks noChangeAspect="1"/>
                    </pic:cNvPicPr>
                  </pic:nvPicPr>
                  <pic:blipFill>
                    <a:blip r:embed="rId26"/>
                    <a:stretch>
                      <a:fillRect/>
                    </a:stretch>
                  </pic:blipFill>
                  <pic:spPr>
                    <a:xfrm>
                      <a:off x="0" y="0"/>
                      <a:ext cx="4076700" cy="3526790"/>
                    </a:xfrm>
                    <a:prstGeom prst="rect">
                      <a:avLst/>
                    </a:prstGeom>
                  </pic:spPr>
                </pic:pic>
              </a:graphicData>
            </a:graphic>
          </wp:inline>
        </w:drawing>
      </w:r>
    </w:p>
    <w:p w14:paraId="3D1EB770" w14:textId="77777777" w:rsidR="00883BF5" w:rsidRPr="00E9125C" w:rsidRDefault="00883BF5" w:rsidP="00883BF5">
      <w:pPr>
        <w:rPr>
          <w:lang w:eastAsia="ru-RU"/>
        </w:rPr>
      </w:pPr>
    </w:p>
    <w:p w14:paraId="5E700699" w14:textId="7080522E" w:rsidR="00883BF5" w:rsidRPr="00E9125C" w:rsidRDefault="00883BF5" w:rsidP="00883BF5">
      <w:pPr>
        <w:rPr>
          <w:lang w:eastAsia="ru-RU"/>
        </w:rPr>
      </w:pPr>
      <w:r w:rsidRPr="00E9125C">
        <w:rPr>
          <w:lang w:eastAsia="ru-RU"/>
        </w:rPr>
        <w:t xml:space="preserve">To calculate the </w:t>
      </w:r>
      <w:r w:rsidR="00FA159E" w:rsidRPr="00E9125C">
        <w:rPr>
          <w:lang w:eastAsia="ru-RU"/>
        </w:rPr>
        <w:t>capacity</w:t>
      </w:r>
      <w:r w:rsidRPr="00E9125C">
        <w:rPr>
          <w:lang w:eastAsia="ru-RU"/>
        </w:rPr>
        <w:t xml:space="preserve"> loss on the uplink and downlink channels of an IMT-Advanced network, it is necessary to estimate the signal-to-noise ratio (SNR) for each link in the IMT-Advanced network and determine the aggregate interference (I) from </w:t>
      </w:r>
      <w:r w:rsidR="00FA159E" w:rsidRPr="00E9125C">
        <w:rPr>
          <w:lang w:eastAsia="ru-RU"/>
        </w:rPr>
        <w:t xml:space="preserve">the transmitters of </w:t>
      </w:r>
      <w:r w:rsidRPr="00E9125C">
        <w:rPr>
          <w:lang w:eastAsia="ru-RU"/>
        </w:rPr>
        <w:t>high-intensity wireless system</w:t>
      </w:r>
      <w:r w:rsidR="00FA159E" w:rsidRPr="00E9125C">
        <w:rPr>
          <w:lang w:eastAsia="ru-RU"/>
        </w:rPr>
        <w:t>s</w:t>
      </w:r>
      <w:r w:rsidRPr="00E9125C">
        <w:rPr>
          <w:lang w:eastAsia="ru-RU"/>
        </w:rPr>
        <w:t xml:space="preserve"> (HIBS) for each of the links. The HIBS interference level is then added to the noise level at the input of each </w:t>
      </w:r>
      <w:r w:rsidR="00FA159E" w:rsidRPr="00E9125C">
        <w:rPr>
          <w:lang w:eastAsia="ru-RU"/>
        </w:rPr>
        <w:t>victim/</w:t>
      </w:r>
      <w:r w:rsidRPr="00E9125C">
        <w:rPr>
          <w:lang w:eastAsia="ru-RU"/>
        </w:rPr>
        <w:t xml:space="preserve">receiver of the IMT-Advanced network. The resulting SINR values are used to calculate the throughput capacity of each network link. The average throughput capacity for all links can then be determined and compared to the </w:t>
      </w:r>
      <w:r w:rsidR="00FA159E" w:rsidRPr="00E9125C">
        <w:rPr>
          <w:lang w:eastAsia="ru-RU"/>
        </w:rPr>
        <w:t>initi</w:t>
      </w:r>
      <w:r w:rsidRPr="00E9125C">
        <w:rPr>
          <w:lang w:eastAsia="ru-RU"/>
        </w:rPr>
        <w:t>al capacity of the IMT-Advanced network links before interference.</w:t>
      </w:r>
    </w:p>
    <w:p w14:paraId="0AB9FD4B" w14:textId="05DDB06A" w:rsidR="00883BF5" w:rsidRPr="00E9125C" w:rsidRDefault="00883BF5" w:rsidP="00883BF5">
      <w:pPr>
        <w:rPr>
          <w:lang w:eastAsia="ru-RU"/>
        </w:rPr>
      </w:pPr>
      <w:r w:rsidRPr="00E9125C">
        <w:rPr>
          <w:lang w:eastAsia="ru-RU"/>
        </w:rPr>
        <w:t>The capacity per IMT-Advanced link can be calculated using the following expression:</w:t>
      </w:r>
    </w:p>
    <w:p w14:paraId="5C2F9BE8" w14:textId="3A284984" w:rsidR="00746931" w:rsidRPr="00E9125C" w:rsidRDefault="00746931" w:rsidP="00746931">
      <w:pPr>
        <w:pStyle w:val="Equation"/>
      </w:pPr>
      <w:r w:rsidRPr="00E9125C">
        <w:lastRenderedPageBreak/>
        <w:tab/>
      </w:r>
      <w:r w:rsidRPr="00E9125C">
        <w:tab/>
      </w:r>
      <w:r w:rsidRPr="00E9125C">
        <w:rPr>
          <w:position w:val="-34"/>
        </w:rPr>
        <w:object w:dxaOrig="5260" w:dyaOrig="780" w14:anchorId="2A68F8BC">
          <v:shape id="_x0000_i1028" type="#_x0000_t75" style="width:262.35pt;height:39.45pt" o:ole="">
            <v:imagedata r:id="rId27" o:title=""/>
          </v:shape>
          <o:OLEObject Type="Embed" ProgID="Equation.DSMT4" ShapeID="_x0000_i1028" DrawAspect="Content" ObjectID="_1761144650" r:id="rId28"/>
        </w:object>
      </w:r>
    </w:p>
    <w:p w14:paraId="05DC4C01" w14:textId="24C5962C" w:rsidR="00883BF5" w:rsidRPr="00E9125C" w:rsidRDefault="00883BF5" w:rsidP="00883BF5">
      <w:pPr>
        <w:rPr>
          <w:lang w:eastAsia="ru-RU"/>
        </w:rPr>
      </w:pPr>
      <w:r w:rsidRPr="00E9125C">
        <w:rPr>
          <w:lang w:eastAsia="ru-RU"/>
        </w:rPr>
        <w:t>wher</w:t>
      </w:r>
      <w:r w:rsidR="00FA159E" w:rsidRPr="00E9125C">
        <w:rPr>
          <w:lang w:eastAsia="ru-RU"/>
        </w:rPr>
        <w:t>e</w:t>
      </w:r>
      <w:r w:rsidRPr="00E9125C">
        <w:rPr>
          <w:lang w:eastAsia="ru-RU"/>
        </w:rPr>
        <w:t>:</w:t>
      </w:r>
    </w:p>
    <w:p w14:paraId="6F5C75B0" w14:textId="77777777" w:rsidR="00883BF5" w:rsidRPr="00E9125C" w:rsidRDefault="00883BF5" w:rsidP="00746931">
      <w:pPr>
        <w:pStyle w:val="Equationlegend"/>
        <w:rPr>
          <w:lang w:eastAsia="zh-CN"/>
        </w:rPr>
      </w:pPr>
      <w:r w:rsidRPr="00E9125C">
        <w:rPr>
          <w:lang w:eastAsia="zh-CN"/>
        </w:rPr>
        <w:tab/>
      </w:r>
      <w:r w:rsidRPr="00E9125C">
        <w:rPr>
          <w:i/>
          <w:lang w:eastAsia="zh-CN"/>
        </w:rPr>
        <w:t>BitRate</w:t>
      </w:r>
      <w:r w:rsidRPr="00E9125C">
        <w:rPr>
          <w:lang w:eastAsia="zh-CN"/>
        </w:rPr>
        <w:t>:</w:t>
      </w:r>
      <w:r w:rsidRPr="00E9125C">
        <w:rPr>
          <w:lang w:eastAsia="zh-CN"/>
        </w:rPr>
        <w:tab/>
        <w:t>maximum throughput capacity, Mbit/s;</w:t>
      </w:r>
    </w:p>
    <w:p w14:paraId="491BCB09" w14:textId="77777777" w:rsidR="00883BF5" w:rsidRPr="00E9125C" w:rsidRDefault="00883BF5" w:rsidP="00746931">
      <w:pPr>
        <w:pStyle w:val="Equationlegend"/>
        <w:rPr>
          <w:lang w:eastAsia="zh-CN"/>
        </w:rPr>
      </w:pPr>
      <w:r w:rsidRPr="00E9125C">
        <w:rPr>
          <w:lang w:eastAsia="zh-CN"/>
        </w:rPr>
        <w:tab/>
      </w:r>
      <w:r w:rsidRPr="00E9125C">
        <w:rPr>
          <w:i/>
          <w:lang w:eastAsia="zh-CN"/>
        </w:rPr>
        <w:t>N</w:t>
      </w:r>
      <w:r w:rsidRPr="00E9125C">
        <w:rPr>
          <w:i/>
          <w:vertAlign w:val="subscript"/>
          <w:lang w:eastAsia="zh-CN"/>
        </w:rPr>
        <w:t>RB_per_UE</w:t>
      </w:r>
      <w:r w:rsidRPr="00E9125C">
        <w:rPr>
          <w:lang w:eastAsia="zh-CN"/>
        </w:rPr>
        <w:t>:</w:t>
      </w:r>
      <w:r w:rsidRPr="00E9125C">
        <w:rPr>
          <w:lang w:eastAsia="zh-CN"/>
        </w:rPr>
        <w:tab/>
        <w:t>number of resource blocks per user;</w:t>
      </w:r>
    </w:p>
    <w:p w14:paraId="4A48F9E7" w14:textId="77777777" w:rsidR="00883BF5" w:rsidRPr="00E9125C" w:rsidRDefault="00883BF5" w:rsidP="00746931">
      <w:pPr>
        <w:pStyle w:val="Equationlegend"/>
        <w:rPr>
          <w:lang w:eastAsia="zh-CN"/>
        </w:rPr>
      </w:pPr>
      <w:r w:rsidRPr="00E9125C">
        <w:rPr>
          <w:lang w:eastAsia="zh-CN"/>
        </w:rPr>
        <w:tab/>
      </w:r>
      <w:r w:rsidRPr="00E9125C">
        <w:rPr>
          <w:i/>
          <w:lang w:eastAsia="zh-CN"/>
        </w:rPr>
        <w:t>N</w:t>
      </w:r>
      <w:r w:rsidRPr="00E9125C">
        <w:rPr>
          <w:i/>
          <w:vertAlign w:val="subscript"/>
          <w:lang w:eastAsia="zh-CN"/>
        </w:rPr>
        <w:t>total_RBs</w:t>
      </w:r>
      <w:r w:rsidRPr="00E9125C">
        <w:rPr>
          <w:lang w:eastAsia="zh-CN"/>
        </w:rPr>
        <w:t>:</w:t>
      </w:r>
      <w:r w:rsidRPr="00E9125C">
        <w:rPr>
          <w:lang w:eastAsia="zh-CN"/>
        </w:rPr>
        <w:tab/>
        <w:t>total number of resource blocks;</w:t>
      </w:r>
    </w:p>
    <w:p w14:paraId="6CA7E064" w14:textId="77777777" w:rsidR="00883BF5" w:rsidRPr="00E9125C" w:rsidRDefault="00883BF5" w:rsidP="00746931">
      <w:pPr>
        <w:pStyle w:val="Equationlegend"/>
        <w:rPr>
          <w:lang w:eastAsia="zh-CN"/>
        </w:rPr>
      </w:pPr>
      <w:r w:rsidRPr="00E9125C">
        <w:rPr>
          <w:i/>
          <w:lang w:eastAsia="zh-CN"/>
        </w:rPr>
        <w:tab/>
        <w:t>B</w:t>
      </w:r>
      <w:r w:rsidRPr="00E9125C">
        <w:rPr>
          <w:lang w:eastAsia="zh-CN"/>
        </w:rPr>
        <w:t>:</w:t>
      </w:r>
      <w:r w:rsidRPr="00E9125C">
        <w:rPr>
          <w:lang w:eastAsia="zh-CN"/>
        </w:rPr>
        <w:tab/>
      </w:r>
      <w:r w:rsidRPr="00E9125C">
        <w:rPr>
          <w:lang w:eastAsia="zh-CN"/>
        </w:rPr>
        <w:tab/>
        <w:t>channel bandwidth, MHz;</w:t>
      </w:r>
    </w:p>
    <w:p w14:paraId="7F58557C" w14:textId="77777777" w:rsidR="00883BF5" w:rsidRPr="00E9125C" w:rsidRDefault="00883BF5" w:rsidP="00746931">
      <w:pPr>
        <w:pStyle w:val="Equationlegend"/>
        <w:rPr>
          <w:lang w:eastAsia="zh-CN"/>
        </w:rPr>
      </w:pPr>
      <w:r w:rsidRPr="00E9125C">
        <w:rPr>
          <w:lang w:eastAsia="zh-CN"/>
        </w:rPr>
        <w:tab/>
      </w:r>
      <w:r w:rsidRPr="00E9125C">
        <w:rPr>
          <w:i/>
          <w:lang w:eastAsia="zh-CN"/>
        </w:rPr>
        <w:t>S</w:t>
      </w:r>
      <w:r w:rsidRPr="00E9125C">
        <w:rPr>
          <w:i/>
          <w:vertAlign w:val="subscript"/>
          <w:lang w:eastAsia="zh-CN"/>
        </w:rPr>
        <w:t>capacity</w:t>
      </w:r>
      <w:r w:rsidRPr="00E9125C">
        <w:rPr>
          <w:lang w:eastAsia="zh-CN"/>
        </w:rPr>
        <w:t>:</w:t>
      </w:r>
      <w:r w:rsidRPr="00E9125C">
        <w:rPr>
          <w:lang w:eastAsia="zh-CN"/>
        </w:rPr>
        <w:tab/>
      </w:r>
      <w:r w:rsidRPr="00E9125C">
        <w:rPr>
          <w:lang w:eastAsia="zh-CN"/>
        </w:rPr>
        <w:tab/>
        <w:t>spectral efficiency as a function of SINR, bit/Hz.</w:t>
      </w:r>
    </w:p>
    <w:p w14:paraId="7AD46B4E" w14:textId="7743241D" w:rsidR="00883BF5" w:rsidRPr="00E9125C" w:rsidRDefault="00883BF5" w:rsidP="00883BF5">
      <w:pPr>
        <w:rPr>
          <w:lang w:eastAsia="zh-CN"/>
        </w:rPr>
      </w:pPr>
      <w:r w:rsidRPr="00E9125C">
        <w:rPr>
          <w:lang w:eastAsia="zh-CN"/>
        </w:rPr>
        <w:t xml:space="preserve">Figure 9 shows curves plotting IMT-Advanced spectral efficiency against SINR levels for the uplink and downlink channels. </w:t>
      </w:r>
    </w:p>
    <w:p w14:paraId="2707EA42" w14:textId="77777777" w:rsidR="001C5223" w:rsidRPr="00E9125C" w:rsidRDefault="001C5223" w:rsidP="00746931">
      <w:pPr>
        <w:pStyle w:val="FigureNo"/>
        <w:rPr>
          <w:b/>
        </w:rPr>
      </w:pPr>
      <w:r w:rsidRPr="00E9125C">
        <w:t>FIGURE 9</w:t>
      </w:r>
    </w:p>
    <w:p w14:paraId="67BC918A" w14:textId="152CA386" w:rsidR="001C5223" w:rsidRPr="00E9125C" w:rsidRDefault="001C5223" w:rsidP="00746931">
      <w:pPr>
        <w:pStyle w:val="Figuretitle"/>
      </w:pPr>
      <w:r w:rsidRPr="00E9125C">
        <w:t>Curve showing IMT-Advanced spectral efficiency against SINR levels</w:t>
      </w:r>
      <w:r w:rsidR="00746931" w:rsidRPr="00E9125C">
        <w:br/>
      </w:r>
      <w:r w:rsidRPr="00E9125C">
        <w:t xml:space="preserve"> (a) Uplink channel and (b) </w:t>
      </w:r>
      <w:r w:rsidR="00FA159E" w:rsidRPr="00E9125C">
        <w:t>D</w:t>
      </w:r>
      <w:r w:rsidRPr="00E9125C">
        <w:t>ownlink</w:t>
      </w:r>
      <w:r w:rsidR="00FA159E" w:rsidRPr="00E9125C">
        <w:t xml:space="preserve"> channel</w:t>
      </w:r>
      <w:r w:rsidRPr="00E9125C">
        <w:t xml:space="preserve"> </w:t>
      </w:r>
    </w:p>
    <w:tbl>
      <w:tblPr>
        <w:tblStyle w:val="TableGrid"/>
        <w:tblW w:w="0" w:type="auto"/>
        <w:tblInd w:w="0" w:type="dxa"/>
        <w:tblLook w:val="04A0" w:firstRow="1" w:lastRow="0" w:firstColumn="1" w:lastColumn="0" w:noHBand="0" w:noVBand="1"/>
      </w:tblPr>
      <w:tblGrid>
        <w:gridCol w:w="4502"/>
        <w:gridCol w:w="4506"/>
      </w:tblGrid>
      <w:tr w:rsidR="00883BF5" w:rsidRPr="00E9125C" w14:paraId="75347F2A" w14:textId="77777777" w:rsidTr="00665BD0">
        <w:tc>
          <w:tcPr>
            <w:tcW w:w="4502" w:type="dxa"/>
            <w:tcBorders>
              <w:top w:val="nil"/>
              <w:left w:val="nil"/>
              <w:bottom w:val="nil"/>
              <w:right w:val="nil"/>
            </w:tcBorders>
            <w:hideMark/>
          </w:tcPr>
          <w:p w14:paraId="378D2109" w14:textId="77777777" w:rsidR="00883BF5" w:rsidRPr="00E9125C" w:rsidRDefault="00883BF5" w:rsidP="00665BD0">
            <w:pPr>
              <w:jc w:val="center"/>
              <w:rPr>
                <w:sz w:val="22"/>
              </w:rPr>
            </w:pPr>
            <w:r w:rsidRPr="00E9125C">
              <w:rPr>
                <w:lang w:eastAsia="ru-RU"/>
              </w:rPr>
              <w:drawing>
                <wp:inline distT="0" distB="0" distL="0" distR="0" wp14:anchorId="549C3DC3" wp14:editId="08FA3936">
                  <wp:extent cx="2676525" cy="20955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76525" cy="2095500"/>
                          </a:xfrm>
                          <a:prstGeom prst="rect">
                            <a:avLst/>
                          </a:prstGeom>
                          <a:noFill/>
                          <a:ln>
                            <a:noFill/>
                          </a:ln>
                        </pic:spPr>
                      </pic:pic>
                    </a:graphicData>
                  </a:graphic>
                </wp:inline>
              </w:drawing>
            </w:r>
          </w:p>
        </w:tc>
        <w:tc>
          <w:tcPr>
            <w:tcW w:w="4506" w:type="dxa"/>
            <w:tcBorders>
              <w:top w:val="nil"/>
              <w:left w:val="nil"/>
              <w:bottom w:val="nil"/>
              <w:right w:val="nil"/>
            </w:tcBorders>
            <w:hideMark/>
          </w:tcPr>
          <w:p w14:paraId="3C391702" w14:textId="77777777" w:rsidR="00883BF5" w:rsidRPr="00E9125C" w:rsidRDefault="00883BF5" w:rsidP="00665BD0">
            <w:pPr>
              <w:jc w:val="center"/>
            </w:pPr>
            <w:r w:rsidRPr="00E9125C">
              <w:rPr>
                <w:lang w:eastAsia="ru-RU"/>
              </w:rPr>
              <w:drawing>
                <wp:inline distT="0" distB="0" distL="0" distR="0" wp14:anchorId="02717828" wp14:editId="561B3819">
                  <wp:extent cx="2714625" cy="21145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14625" cy="2114550"/>
                          </a:xfrm>
                          <a:prstGeom prst="rect">
                            <a:avLst/>
                          </a:prstGeom>
                          <a:noFill/>
                          <a:ln>
                            <a:noFill/>
                          </a:ln>
                        </pic:spPr>
                      </pic:pic>
                    </a:graphicData>
                  </a:graphic>
                </wp:inline>
              </w:drawing>
            </w:r>
          </w:p>
        </w:tc>
      </w:tr>
      <w:tr w:rsidR="00883BF5" w:rsidRPr="00E9125C" w14:paraId="526BC4C2" w14:textId="77777777" w:rsidTr="00665BD0">
        <w:tc>
          <w:tcPr>
            <w:tcW w:w="4502" w:type="dxa"/>
            <w:tcBorders>
              <w:top w:val="nil"/>
              <w:left w:val="nil"/>
              <w:bottom w:val="nil"/>
              <w:right w:val="nil"/>
            </w:tcBorders>
            <w:hideMark/>
          </w:tcPr>
          <w:p w14:paraId="79FF6D7C" w14:textId="77777777" w:rsidR="00883BF5" w:rsidRPr="00E9125C" w:rsidRDefault="00883BF5" w:rsidP="00665BD0">
            <w:pPr>
              <w:jc w:val="center"/>
            </w:pPr>
            <w:r w:rsidRPr="00E9125C">
              <w:t>(a)</w:t>
            </w:r>
          </w:p>
        </w:tc>
        <w:tc>
          <w:tcPr>
            <w:tcW w:w="4506" w:type="dxa"/>
            <w:tcBorders>
              <w:top w:val="nil"/>
              <w:left w:val="nil"/>
              <w:bottom w:val="nil"/>
              <w:right w:val="nil"/>
            </w:tcBorders>
            <w:hideMark/>
          </w:tcPr>
          <w:p w14:paraId="5718185E" w14:textId="77777777" w:rsidR="00883BF5" w:rsidRPr="00E9125C" w:rsidRDefault="00883BF5" w:rsidP="00665BD0">
            <w:pPr>
              <w:jc w:val="center"/>
            </w:pPr>
            <w:r w:rsidRPr="00E9125C">
              <w:t>(b)</w:t>
            </w:r>
          </w:p>
        </w:tc>
      </w:tr>
    </w:tbl>
    <w:p w14:paraId="32653B44" w14:textId="77777777" w:rsidR="00883BF5" w:rsidRPr="00E9125C" w:rsidRDefault="00883BF5" w:rsidP="00883BF5">
      <w:pPr>
        <w:jc w:val="both"/>
        <w:rPr>
          <w:sz w:val="22"/>
          <w:highlight w:val="yellow"/>
        </w:rPr>
      </w:pPr>
    </w:p>
    <w:p w14:paraId="709F6AA1" w14:textId="05FBB0D4" w:rsidR="00883BF5" w:rsidRPr="00E9125C" w:rsidRDefault="00883BF5" w:rsidP="00883BF5">
      <w:pPr>
        <w:tabs>
          <w:tab w:val="clear" w:pos="1134"/>
          <w:tab w:val="clear" w:pos="1871"/>
          <w:tab w:val="clear" w:pos="2268"/>
        </w:tabs>
        <w:overflowPunct/>
        <w:autoSpaceDE/>
        <w:autoSpaceDN/>
        <w:adjustRightInd/>
        <w:spacing w:before="0"/>
        <w:textAlignment w:val="auto"/>
      </w:pPr>
      <w:r w:rsidRPr="00E9125C">
        <w:t xml:space="preserve">Figures 10-13 and Tables 4-5 show the results of </w:t>
      </w:r>
      <w:r w:rsidR="00FA159E" w:rsidRPr="00E9125C">
        <w:t>the simulation of</w:t>
      </w:r>
      <w:r w:rsidRPr="00E9125C">
        <w:t xml:space="preserve"> interference from HIBS </w:t>
      </w:r>
      <w:r w:rsidR="00FA159E" w:rsidRPr="00E9125C">
        <w:t xml:space="preserve">into IMT-Advanced </w:t>
      </w:r>
      <w:r w:rsidRPr="00E9125C">
        <w:t>downlink and uplink channels. The results are presented in terms of percentage capacity loss and capacity distribution functions for IMT-Advanced.</w:t>
      </w:r>
    </w:p>
    <w:p w14:paraId="5FFCB043" w14:textId="77777777" w:rsidR="001C5223" w:rsidRPr="00E9125C" w:rsidRDefault="001C5223" w:rsidP="00746931">
      <w:pPr>
        <w:pStyle w:val="FigureNo"/>
        <w:rPr>
          <w:b/>
        </w:rPr>
      </w:pPr>
      <w:r w:rsidRPr="00E9125C">
        <w:lastRenderedPageBreak/>
        <w:t>FIGURE 10</w:t>
      </w:r>
      <w:bookmarkStart w:id="21" w:name="_Hlk150380146"/>
    </w:p>
    <w:p w14:paraId="56C85F4B" w14:textId="049A5F0E" w:rsidR="001C5223" w:rsidRPr="00E9125C" w:rsidRDefault="001C5223" w:rsidP="00746931">
      <w:pPr>
        <w:pStyle w:val="Figuretitle"/>
      </w:pPr>
      <w:r w:rsidRPr="00E9125C">
        <w:t>IMT-Advanced downlink channel capacity loss cumulative distribution function</w:t>
      </w:r>
      <w:r w:rsidR="00E9125C">
        <w:t xml:space="preserve"> </w:t>
      </w:r>
      <w:bookmarkEnd w:id="21"/>
    </w:p>
    <w:p w14:paraId="2CBF49D8" w14:textId="77777777" w:rsidR="00883BF5" w:rsidRPr="00E9125C" w:rsidRDefault="00883BF5" w:rsidP="00883BF5">
      <w:pPr>
        <w:tabs>
          <w:tab w:val="left" w:pos="0"/>
        </w:tabs>
        <w:spacing w:before="40" w:after="40" w:line="360" w:lineRule="auto"/>
        <w:ind w:right="40" w:firstLine="709"/>
        <w:jc w:val="center"/>
        <w:rPr>
          <w:sz w:val="28"/>
          <w:szCs w:val="28"/>
        </w:rPr>
      </w:pPr>
      <w:r w:rsidRPr="00E9125C">
        <w:rPr>
          <w:lang w:eastAsia="ru-RU"/>
        </w:rPr>
        <w:drawing>
          <wp:inline distT="0" distB="0" distL="0" distR="0" wp14:anchorId="6D43FF4F" wp14:editId="64A65D94">
            <wp:extent cx="4429125" cy="33623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29125" cy="3362325"/>
                    </a:xfrm>
                    <a:prstGeom prst="rect">
                      <a:avLst/>
                    </a:prstGeom>
                    <a:noFill/>
                    <a:ln>
                      <a:noFill/>
                    </a:ln>
                  </pic:spPr>
                </pic:pic>
              </a:graphicData>
            </a:graphic>
          </wp:inline>
        </w:drawing>
      </w:r>
    </w:p>
    <w:p w14:paraId="7AFA3B67" w14:textId="77777777" w:rsidR="001C5223" w:rsidRPr="00E9125C" w:rsidRDefault="001C5223" w:rsidP="00746931">
      <w:pPr>
        <w:pStyle w:val="FigureNo"/>
        <w:rPr>
          <w:b/>
        </w:rPr>
      </w:pPr>
      <w:r w:rsidRPr="00E9125C">
        <w:t>FIGURE 11</w:t>
      </w:r>
      <w:bookmarkStart w:id="22" w:name="_Hlk150380752"/>
    </w:p>
    <w:p w14:paraId="44012521" w14:textId="195D43EB" w:rsidR="001C5223" w:rsidRPr="00E9125C" w:rsidRDefault="001C5223" w:rsidP="00746931">
      <w:pPr>
        <w:pStyle w:val="Figuretitle"/>
      </w:pPr>
      <w:r w:rsidRPr="00E9125C">
        <w:t xml:space="preserve">IMT-Advanced downlink channel capacity loss probability distribution function </w:t>
      </w:r>
      <w:bookmarkEnd w:id="22"/>
    </w:p>
    <w:p w14:paraId="028C75A5" w14:textId="1D93A3D7" w:rsidR="00883BF5" w:rsidRPr="00E9125C" w:rsidRDefault="00883BF5" w:rsidP="00883BF5">
      <w:pPr>
        <w:tabs>
          <w:tab w:val="left" w:pos="0"/>
        </w:tabs>
        <w:spacing w:before="40" w:after="40" w:line="360" w:lineRule="auto"/>
        <w:ind w:right="40" w:firstLine="709"/>
        <w:jc w:val="center"/>
        <w:rPr>
          <w:sz w:val="28"/>
          <w:szCs w:val="28"/>
        </w:rPr>
      </w:pPr>
      <w:r w:rsidRPr="00E9125C">
        <w:rPr>
          <w:lang w:eastAsia="ru-RU"/>
        </w:rPr>
        <w:drawing>
          <wp:inline distT="0" distB="0" distL="0" distR="0" wp14:anchorId="5D60D58C" wp14:editId="66ED5371">
            <wp:extent cx="4429125" cy="33623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29125" cy="3362325"/>
                    </a:xfrm>
                    <a:prstGeom prst="rect">
                      <a:avLst/>
                    </a:prstGeom>
                    <a:noFill/>
                    <a:ln>
                      <a:noFill/>
                    </a:ln>
                  </pic:spPr>
                </pic:pic>
              </a:graphicData>
            </a:graphic>
          </wp:inline>
        </w:drawing>
      </w:r>
    </w:p>
    <w:p w14:paraId="4EBD6EEB" w14:textId="77777777" w:rsidR="001C5223" w:rsidRPr="00E9125C" w:rsidRDefault="00883BF5" w:rsidP="00746931">
      <w:pPr>
        <w:pStyle w:val="TableNo"/>
        <w:rPr>
          <w:b/>
        </w:rPr>
      </w:pPr>
      <w:r w:rsidRPr="00E9125C">
        <w:lastRenderedPageBreak/>
        <w:t>TABLE 4</w:t>
      </w:r>
    </w:p>
    <w:p w14:paraId="5B44E855" w14:textId="32069E23" w:rsidR="001C5223" w:rsidRPr="00E9125C" w:rsidRDefault="00883BF5" w:rsidP="00746931">
      <w:pPr>
        <w:pStyle w:val="Tabletitle"/>
      </w:pPr>
      <w:r w:rsidRPr="00E9125C">
        <w:t>IMT-Advanced downlink channel capacity loss</w:t>
      </w:r>
    </w:p>
    <w:tbl>
      <w:tblPr>
        <w:tblW w:w="8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1"/>
        <w:gridCol w:w="992"/>
        <w:gridCol w:w="992"/>
        <w:gridCol w:w="1134"/>
        <w:gridCol w:w="1134"/>
        <w:gridCol w:w="1134"/>
      </w:tblGrid>
      <w:tr w:rsidR="00883BF5" w:rsidRPr="00E9125C" w14:paraId="6496BD60" w14:textId="77777777" w:rsidTr="00746931">
        <w:trPr>
          <w:jc w:val="center"/>
        </w:trPr>
        <w:tc>
          <w:tcPr>
            <w:tcW w:w="3401" w:type="dxa"/>
            <w:tcBorders>
              <w:top w:val="single" w:sz="4" w:space="0" w:color="auto"/>
              <w:left w:val="single" w:sz="4" w:space="0" w:color="auto"/>
              <w:bottom w:val="single" w:sz="4" w:space="0" w:color="auto"/>
              <w:right w:val="single" w:sz="4" w:space="0" w:color="auto"/>
            </w:tcBorders>
            <w:vAlign w:val="center"/>
            <w:hideMark/>
          </w:tcPr>
          <w:p w14:paraId="75871386" w14:textId="03A27E30" w:rsidR="00883BF5" w:rsidRPr="00E9125C" w:rsidRDefault="00883BF5" w:rsidP="00746931">
            <w:pPr>
              <w:pStyle w:val="Tabletext"/>
              <w:rPr>
                <w:lang w:eastAsia="ru-RU"/>
              </w:rPr>
            </w:pPr>
            <w:r w:rsidRPr="00E9125C">
              <w:rPr>
                <w:lang w:eastAsia="ru-RU"/>
              </w:rPr>
              <w:t>Distance be</w:t>
            </w:r>
            <w:r w:rsidR="00C641D1" w:rsidRPr="00E9125C">
              <w:rPr>
                <w:lang w:eastAsia="ru-RU"/>
              </w:rPr>
              <w:t>tw</w:t>
            </w:r>
            <w:r w:rsidRPr="00E9125C">
              <w:rPr>
                <w:lang w:eastAsia="ru-RU"/>
              </w:rPr>
              <w:t xml:space="preserve">een the centre of the IMT network and the HIBS nadir point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5A04F7C2" w14:textId="77777777" w:rsidR="00883BF5" w:rsidRPr="00E9125C" w:rsidRDefault="00883BF5" w:rsidP="00746931">
            <w:pPr>
              <w:pStyle w:val="Tabletext"/>
              <w:jc w:val="center"/>
              <w:rPr>
                <w:rFonts w:eastAsia="SimSun"/>
                <w:bCs/>
              </w:rPr>
            </w:pPr>
            <w:r w:rsidRPr="00E9125C">
              <w:rPr>
                <w:lang w:eastAsia="ru-RU"/>
              </w:rPr>
              <w:t>100 km</w:t>
            </w:r>
          </w:p>
        </w:tc>
        <w:tc>
          <w:tcPr>
            <w:tcW w:w="992" w:type="dxa"/>
            <w:tcBorders>
              <w:top w:val="single" w:sz="4" w:space="0" w:color="auto"/>
              <w:left w:val="single" w:sz="4" w:space="0" w:color="auto"/>
              <w:bottom w:val="single" w:sz="4" w:space="0" w:color="auto"/>
              <w:right w:val="single" w:sz="4" w:space="0" w:color="auto"/>
            </w:tcBorders>
            <w:vAlign w:val="center"/>
            <w:hideMark/>
          </w:tcPr>
          <w:p w14:paraId="0BA1C5E4" w14:textId="77777777" w:rsidR="00883BF5" w:rsidRPr="00E9125C" w:rsidRDefault="00883BF5" w:rsidP="00746931">
            <w:pPr>
              <w:pStyle w:val="Tabletext"/>
              <w:jc w:val="center"/>
              <w:rPr>
                <w:rFonts w:eastAsia="SimSun"/>
                <w:bCs/>
              </w:rPr>
            </w:pPr>
            <w:r w:rsidRPr="00E9125C">
              <w:rPr>
                <w:lang w:eastAsia="ru-RU"/>
              </w:rPr>
              <w:t>200 km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8316B55" w14:textId="77777777" w:rsidR="00883BF5" w:rsidRPr="00E9125C" w:rsidRDefault="00883BF5" w:rsidP="00746931">
            <w:pPr>
              <w:pStyle w:val="Tabletext"/>
              <w:jc w:val="center"/>
              <w:rPr>
                <w:rFonts w:eastAsia="SimSun"/>
                <w:bCs/>
              </w:rPr>
            </w:pPr>
            <w:r w:rsidRPr="00E9125C">
              <w:rPr>
                <w:lang w:eastAsia="ru-RU"/>
              </w:rPr>
              <w:t>300 km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AEF7BDC" w14:textId="77777777" w:rsidR="00883BF5" w:rsidRPr="00E9125C" w:rsidRDefault="00883BF5" w:rsidP="00746931">
            <w:pPr>
              <w:pStyle w:val="Tabletext"/>
              <w:jc w:val="center"/>
              <w:rPr>
                <w:rFonts w:eastAsia="SimSun"/>
                <w:bCs/>
              </w:rPr>
            </w:pPr>
            <w:r w:rsidRPr="00E9125C">
              <w:rPr>
                <w:lang w:eastAsia="ru-RU"/>
              </w:rPr>
              <w:t>400 km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06F9AE9" w14:textId="77777777" w:rsidR="00883BF5" w:rsidRPr="00E9125C" w:rsidRDefault="00883BF5" w:rsidP="00746931">
            <w:pPr>
              <w:pStyle w:val="Tabletext"/>
              <w:jc w:val="center"/>
              <w:rPr>
                <w:lang w:eastAsia="ru-RU"/>
              </w:rPr>
            </w:pPr>
            <w:r w:rsidRPr="00E9125C">
              <w:rPr>
                <w:lang w:eastAsia="ru-RU"/>
              </w:rPr>
              <w:t>500 km</w:t>
            </w:r>
          </w:p>
        </w:tc>
      </w:tr>
      <w:tr w:rsidR="00883BF5" w:rsidRPr="00E9125C" w14:paraId="1E88D844" w14:textId="77777777" w:rsidTr="00746931">
        <w:trPr>
          <w:jc w:val="center"/>
        </w:trPr>
        <w:tc>
          <w:tcPr>
            <w:tcW w:w="3401" w:type="dxa"/>
            <w:tcBorders>
              <w:top w:val="single" w:sz="4" w:space="0" w:color="auto"/>
              <w:left w:val="single" w:sz="4" w:space="0" w:color="auto"/>
              <w:bottom w:val="single" w:sz="4" w:space="0" w:color="auto"/>
              <w:right w:val="single" w:sz="4" w:space="0" w:color="auto"/>
            </w:tcBorders>
            <w:hideMark/>
          </w:tcPr>
          <w:p w14:paraId="05EBF8D3" w14:textId="77777777" w:rsidR="00883BF5" w:rsidRPr="00E9125C" w:rsidRDefault="00883BF5" w:rsidP="00746931">
            <w:pPr>
              <w:pStyle w:val="Tabletext"/>
              <w:rPr>
                <w:lang w:eastAsia="ru-RU"/>
              </w:rPr>
            </w:pPr>
            <w:r w:rsidRPr="00E9125C">
              <w:rPr>
                <w:lang w:eastAsia="ru-RU"/>
              </w:rPr>
              <w:t xml:space="preserve">IMT-Advanced capacity degradation </w:t>
            </w:r>
          </w:p>
        </w:tc>
        <w:tc>
          <w:tcPr>
            <w:tcW w:w="992" w:type="dxa"/>
            <w:tcBorders>
              <w:top w:val="single" w:sz="4" w:space="0" w:color="auto"/>
              <w:left w:val="single" w:sz="4" w:space="0" w:color="auto"/>
              <w:bottom w:val="single" w:sz="4" w:space="0" w:color="auto"/>
              <w:right w:val="single" w:sz="4" w:space="0" w:color="auto"/>
            </w:tcBorders>
            <w:vAlign w:val="center"/>
            <w:hideMark/>
          </w:tcPr>
          <w:p w14:paraId="48B56E2D" w14:textId="77777777" w:rsidR="00883BF5" w:rsidRPr="00E9125C" w:rsidRDefault="00883BF5" w:rsidP="00746931">
            <w:pPr>
              <w:pStyle w:val="Tabletext"/>
              <w:jc w:val="center"/>
              <w:rPr>
                <w:lang w:eastAsia="ru-RU"/>
              </w:rPr>
            </w:pPr>
            <w:r w:rsidRPr="00E9125C">
              <w:rPr>
                <w:lang w:eastAsia="ru-RU"/>
              </w:rPr>
              <w:t>0.083%</w:t>
            </w:r>
          </w:p>
        </w:tc>
        <w:tc>
          <w:tcPr>
            <w:tcW w:w="992" w:type="dxa"/>
            <w:tcBorders>
              <w:top w:val="single" w:sz="4" w:space="0" w:color="auto"/>
              <w:left w:val="single" w:sz="4" w:space="0" w:color="auto"/>
              <w:bottom w:val="single" w:sz="4" w:space="0" w:color="auto"/>
              <w:right w:val="single" w:sz="4" w:space="0" w:color="auto"/>
            </w:tcBorders>
            <w:vAlign w:val="center"/>
            <w:hideMark/>
          </w:tcPr>
          <w:p w14:paraId="73507EAC" w14:textId="77777777" w:rsidR="00883BF5" w:rsidRPr="00E9125C" w:rsidRDefault="00883BF5" w:rsidP="00746931">
            <w:pPr>
              <w:pStyle w:val="Tabletext"/>
              <w:jc w:val="center"/>
              <w:rPr>
                <w:lang w:eastAsia="ru-RU"/>
              </w:rPr>
            </w:pPr>
            <w:r w:rsidRPr="00E9125C">
              <w:rPr>
                <w:lang w:eastAsia="ru-RU"/>
              </w:rPr>
              <w:t>0.016%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21893E1" w14:textId="77777777" w:rsidR="00883BF5" w:rsidRPr="00E9125C" w:rsidRDefault="00883BF5" w:rsidP="00746931">
            <w:pPr>
              <w:pStyle w:val="Tabletext"/>
              <w:jc w:val="center"/>
              <w:rPr>
                <w:lang w:eastAsia="ru-RU"/>
              </w:rPr>
            </w:pPr>
            <w:r w:rsidRPr="00E9125C">
              <w:rPr>
                <w:lang w:eastAsia="ru-RU"/>
              </w:rPr>
              <w:t>0.006%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3EE0145" w14:textId="77777777" w:rsidR="00883BF5" w:rsidRPr="00E9125C" w:rsidRDefault="00883BF5" w:rsidP="00746931">
            <w:pPr>
              <w:pStyle w:val="Tabletext"/>
              <w:jc w:val="center"/>
              <w:rPr>
                <w:lang w:eastAsia="ru-RU"/>
              </w:rPr>
            </w:pPr>
            <w:r w:rsidRPr="00E9125C">
              <w:rPr>
                <w:lang w:eastAsia="ru-RU"/>
              </w:rPr>
              <w:t>0.003%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CB38883" w14:textId="77777777" w:rsidR="00883BF5" w:rsidRPr="00E9125C" w:rsidRDefault="00883BF5" w:rsidP="00746931">
            <w:pPr>
              <w:pStyle w:val="Tabletext"/>
              <w:jc w:val="center"/>
              <w:rPr>
                <w:lang w:eastAsia="ru-RU"/>
              </w:rPr>
            </w:pPr>
            <w:r w:rsidRPr="00E9125C">
              <w:rPr>
                <w:lang w:eastAsia="ru-RU"/>
              </w:rPr>
              <w:t>0.002%</w:t>
            </w:r>
          </w:p>
        </w:tc>
      </w:tr>
    </w:tbl>
    <w:p w14:paraId="25509EFC" w14:textId="77777777" w:rsidR="001C5223" w:rsidRPr="00E9125C" w:rsidRDefault="001C5223" w:rsidP="00746931">
      <w:pPr>
        <w:pStyle w:val="FigureNo"/>
        <w:rPr>
          <w:b/>
        </w:rPr>
      </w:pPr>
      <w:r w:rsidRPr="00E9125C">
        <w:t>FIGURE 12</w:t>
      </w:r>
    </w:p>
    <w:p w14:paraId="282BA75F" w14:textId="7BE59809" w:rsidR="001C5223" w:rsidRPr="00E9125C" w:rsidRDefault="001C5223" w:rsidP="00746931">
      <w:pPr>
        <w:pStyle w:val="Figuretitle"/>
      </w:pPr>
      <w:r w:rsidRPr="00E9125C">
        <w:t xml:space="preserve">IMT-Advanced uplink channel capacity loss cumulative distribution function </w:t>
      </w:r>
    </w:p>
    <w:p w14:paraId="054DB289" w14:textId="77777777" w:rsidR="00883BF5" w:rsidRPr="00E9125C" w:rsidRDefault="00883BF5" w:rsidP="00883BF5">
      <w:pPr>
        <w:tabs>
          <w:tab w:val="left" w:pos="0"/>
        </w:tabs>
        <w:spacing w:before="40" w:after="40" w:line="360" w:lineRule="auto"/>
        <w:ind w:right="40" w:firstLine="709"/>
        <w:jc w:val="center"/>
        <w:rPr>
          <w:sz w:val="28"/>
          <w:szCs w:val="28"/>
          <w:lang w:eastAsia="ru-RU"/>
        </w:rPr>
      </w:pPr>
      <w:r w:rsidRPr="00E9125C">
        <w:rPr>
          <w:lang w:eastAsia="ru-RU"/>
        </w:rPr>
        <w:drawing>
          <wp:inline distT="0" distB="0" distL="0" distR="0" wp14:anchorId="39A7125C" wp14:editId="59781402">
            <wp:extent cx="4381500" cy="33718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81500" cy="3371850"/>
                    </a:xfrm>
                    <a:prstGeom prst="rect">
                      <a:avLst/>
                    </a:prstGeom>
                    <a:noFill/>
                    <a:ln>
                      <a:noFill/>
                    </a:ln>
                  </pic:spPr>
                </pic:pic>
              </a:graphicData>
            </a:graphic>
          </wp:inline>
        </w:drawing>
      </w:r>
    </w:p>
    <w:p w14:paraId="4A94E14B" w14:textId="77777777" w:rsidR="001C5223" w:rsidRPr="00E9125C" w:rsidRDefault="001C5223" w:rsidP="00746931">
      <w:pPr>
        <w:pStyle w:val="FigureNo"/>
        <w:rPr>
          <w:b/>
        </w:rPr>
      </w:pPr>
      <w:r w:rsidRPr="00E9125C">
        <w:lastRenderedPageBreak/>
        <w:t>FIGURE 13</w:t>
      </w:r>
    </w:p>
    <w:p w14:paraId="3393DD13" w14:textId="5C5377A6" w:rsidR="001C5223" w:rsidRPr="00E9125C" w:rsidRDefault="001C5223" w:rsidP="00746931">
      <w:pPr>
        <w:pStyle w:val="Figuretitle"/>
      </w:pPr>
      <w:r w:rsidRPr="00E9125C">
        <w:t xml:space="preserve">IMT-Advanced uplink channel capacity loss probability distribution function </w:t>
      </w:r>
    </w:p>
    <w:p w14:paraId="0BCC751B" w14:textId="77777777" w:rsidR="00883BF5" w:rsidRPr="00E9125C" w:rsidRDefault="00883BF5" w:rsidP="00883BF5">
      <w:pPr>
        <w:tabs>
          <w:tab w:val="left" w:pos="0"/>
        </w:tabs>
        <w:spacing w:before="40" w:after="40" w:line="360" w:lineRule="auto"/>
        <w:ind w:right="40" w:firstLine="709"/>
        <w:jc w:val="center"/>
        <w:rPr>
          <w:sz w:val="28"/>
          <w:szCs w:val="28"/>
          <w:lang w:eastAsia="ru-RU"/>
        </w:rPr>
      </w:pPr>
      <w:r w:rsidRPr="00E9125C">
        <w:rPr>
          <w:lang w:eastAsia="ru-RU"/>
        </w:rPr>
        <w:drawing>
          <wp:inline distT="0" distB="0" distL="0" distR="0" wp14:anchorId="6EA48098" wp14:editId="37E62854">
            <wp:extent cx="4305300" cy="33051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05300" cy="3305175"/>
                    </a:xfrm>
                    <a:prstGeom prst="rect">
                      <a:avLst/>
                    </a:prstGeom>
                    <a:noFill/>
                    <a:ln>
                      <a:noFill/>
                    </a:ln>
                  </pic:spPr>
                </pic:pic>
              </a:graphicData>
            </a:graphic>
          </wp:inline>
        </w:drawing>
      </w:r>
    </w:p>
    <w:p w14:paraId="5792FCC0" w14:textId="77777777" w:rsidR="001C5223" w:rsidRPr="00E9125C" w:rsidRDefault="001C5223" w:rsidP="00746931">
      <w:pPr>
        <w:pStyle w:val="TableNo"/>
        <w:rPr>
          <w:b/>
        </w:rPr>
      </w:pPr>
      <w:r w:rsidRPr="00E9125C">
        <w:t>Table</w:t>
      </w:r>
      <w:r w:rsidR="00883BF5" w:rsidRPr="00E9125C">
        <w:t xml:space="preserve"> 5</w:t>
      </w:r>
    </w:p>
    <w:p w14:paraId="70251EF9" w14:textId="6BBDF38F" w:rsidR="001C5223" w:rsidRPr="00E9125C" w:rsidRDefault="00883BF5" w:rsidP="00746931">
      <w:pPr>
        <w:pStyle w:val="Tabletitle"/>
      </w:pPr>
      <w:r w:rsidRPr="00E9125C">
        <w:t>IMT-Advanced uplink channel capacity loss</w:t>
      </w:r>
    </w:p>
    <w:tbl>
      <w:tblPr>
        <w:tblW w:w="8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3"/>
        <w:gridCol w:w="1134"/>
        <w:gridCol w:w="992"/>
        <w:gridCol w:w="992"/>
        <w:gridCol w:w="1134"/>
        <w:gridCol w:w="1134"/>
      </w:tblGrid>
      <w:tr w:rsidR="00883BF5" w:rsidRPr="00E9125C" w14:paraId="29A91C9B" w14:textId="77777777" w:rsidTr="00746931">
        <w:trPr>
          <w:jc w:val="center"/>
        </w:trPr>
        <w:tc>
          <w:tcPr>
            <w:tcW w:w="3543" w:type="dxa"/>
            <w:tcBorders>
              <w:top w:val="single" w:sz="4" w:space="0" w:color="auto"/>
              <w:left w:val="single" w:sz="4" w:space="0" w:color="auto"/>
              <w:bottom w:val="single" w:sz="4" w:space="0" w:color="auto"/>
              <w:right w:val="single" w:sz="4" w:space="0" w:color="auto"/>
            </w:tcBorders>
            <w:vAlign w:val="center"/>
            <w:hideMark/>
          </w:tcPr>
          <w:p w14:paraId="23F43A90" w14:textId="3829D392" w:rsidR="00883BF5" w:rsidRPr="00E9125C" w:rsidRDefault="00883BF5" w:rsidP="00746931">
            <w:pPr>
              <w:pStyle w:val="Tabletext"/>
              <w:rPr>
                <w:b/>
                <w:bCs/>
                <w:lang w:eastAsia="ru-RU"/>
              </w:rPr>
            </w:pPr>
            <w:r w:rsidRPr="00E9125C">
              <w:t>Distance be</w:t>
            </w:r>
            <w:r w:rsidR="00C641D1" w:rsidRPr="00E9125C">
              <w:t>tw</w:t>
            </w:r>
            <w:r w:rsidRPr="00E9125C">
              <w:t>een the centre of the IMT network and the HIBS nadir point</w:t>
            </w:r>
            <w:r w:rsidRPr="00E9125C">
              <w:rPr>
                <w:bCs/>
                <w:lang w:eastAsia="ru-RU"/>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B776B18" w14:textId="77777777" w:rsidR="00883BF5" w:rsidRPr="00E9125C" w:rsidRDefault="00883BF5" w:rsidP="00746931">
            <w:pPr>
              <w:pStyle w:val="Tabletext"/>
              <w:jc w:val="center"/>
              <w:rPr>
                <w:rFonts w:eastAsia="SimSun"/>
                <w:bCs/>
              </w:rPr>
            </w:pPr>
            <w:r w:rsidRPr="00E9125C">
              <w:rPr>
                <w:lang w:eastAsia="ru-RU"/>
              </w:rPr>
              <w:t>100 km</w:t>
            </w:r>
          </w:p>
        </w:tc>
        <w:tc>
          <w:tcPr>
            <w:tcW w:w="992" w:type="dxa"/>
            <w:tcBorders>
              <w:top w:val="single" w:sz="4" w:space="0" w:color="auto"/>
              <w:left w:val="single" w:sz="4" w:space="0" w:color="auto"/>
              <w:bottom w:val="single" w:sz="4" w:space="0" w:color="auto"/>
              <w:right w:val="single" w:sz="4" w:space="0" w:color="auto"/>
            </w:tcBorders>
            <w:vAlign w:val="center"/>
            <w:hideMark/>
          </w:tcPr>
          <w:p w14:paraId="5F546E2E" w14:textId="77777777" w:rsidR="00883BF5" w:rsidRPr="00E9125C" w:rsidRDefault="00883BF5" w:rsidP="00746931">
            <w:pPr>
              <w:pStyle w:val="Tabletext"/>
              <w:jc w:val="center"/>
              <w:rPr>
                <w:rFonts w:eastAsia="SimSun"/>
                <w:bCs/>
              </w:rPr>
            </w:pPr>
            <w:r w:rsidRPr="00E9125C">
              <w:rPr>
                <w:lang w:eastAsia="ru-RU"/>
              </w:rPr>
              <w:t>200 km</w:t>
            </w:r>
          </w:p>
        </w:tc>
        <w:tc>
          <w:tcPr>
            <w:tcW w:w="992" w:type="dxa"/>
            <w:tcBorders>
              <w:top w:val="single" w:sz="4" w:space="0" w:color="auto"/>
              <w:left w:val="single" w:sz="4" w:space="0" w:color="auto"/>
              <w:bottom w:val="single" w:sz="4" w:space="0" w:color="auto"/>
              <w:right w:val="single" w:sz="4" w:space="0" w:color="auto"/>
            </w:tcBorders>
            <w:vAlign w:val="center"/>
            <w:hideMark/>
          </w:tcPr>
          <w:p w14:paraId="4513BB4B" w14:textId="77777777" w:rsidR="00883BF5" w:rsidRPr="00E9125C" w:rsidRDefault="00883BF5" w:rsidP="00746931">
            <w:pPr>
              <w:pStyle w:val="Tabletext"/>
              <w:jc w:val="center"/>
              <w:rPr>
                <w:rFonts w:eastAsia="SimSun"/>
                <w:bCs/>
              </w:rPr>
            </w:pPr>
            <w:r w:rsidRPr="00E9125C">
              <w:rPr>
                <w:lang w:eastAsia="ru-RU"/>
              </w:rPr>
              <w:t>300 km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1050B42" w14:textId="77777777" w:rsidR="00883BF5" w:rsidRPr="00E9125C" w:rsidRDefault="00883BF5" w:rsidP="00746931">
            <w:pPr>
              <w:pStyle w:val="Tabletext"/>
              <w:jc w:val="center"/>
              <w:rPr>
                <w:rFonts w:eastAsia="SimSun"/>
                <w:bCs/>
              </w:rPr>
            </w:pPr>
            <w:r w:rsidRPr="00E9125C">
              <w:rPr>
                <w:lang w:eastAsia="ru-RU"/>
              </w:rPr>
              <w:t>400 km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98DA2BD" w14:textId="77777777" w:rsidR="00883BF5" w:rsidRPr="00E9125C" w:rsidRDefault="00883BF5" w:rsidP="00746931">
            <w:pPr>
              <w:pStyle w:val="Tabletext"/>
              <w:jc w:val="center"/>
              <w:rPr>
                <w:lang w:eastAsia="ru-RU"/>
              </w:rPr>
            </w:pPr>
            <w:r w:rsidRPr="00E9125C">
              <w:rPr>
                <w:lang w:eastAsia="ru-RU"/>
              </w:rPr>
              <w:t>500 km</w:t>
            </w:r>
          </w:p>
        </w:tc>
      </w:tr>
      <w:tr w:rsidR="00883BF5" w:rsidRPr="00E9125C" w14:paraId="2CDF7A39" w14:textId="77777777" w:rsidTr="00746931">
        <w:trPr>
          <w:jc w:val="center"/>
        </w:trPr>
        <w:tc>
          <w:tcPr>
            <w:tcW w:w="3543" w:type="dxa"/>
            <w:tcBorders>
              <w:top w:val="single" w:sz="4" w:space="0" w:color="auto"/>
              <w:left w:val="single" w:sz="4" w:space="0" w:color="auto"/>
              <w:bottom w:val="single" w:sz="4" w:space="0" w:color="auto"/>
              <w:right w:val="single" w:sz="4" w:space="0" w:color="auto"/>
            </w:tcBorders>
            <w:hideMark/>
          </w:tcPr>
          <w:p w14:paraId="57BB2805" w14:textId="77777777" w:rsidR="00883BF5" w:rsidRPr="00E9125C" w:rsidRDefault="00883BF5" w:rsidP="00746931">
            <w:pPr>
              <w:pStyle w:val="Tabletext"/>
              <w:rPr>
                <w:b/>
                <w:bCs/>
                <w:lang w:eastAsia="ru-RU"/>
              </w:rPr>
            </w:pPr>
            <w:r w:rsidRPr="00E9125C">
              <w:t>IMT-Advanced capacity degradation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1FB2D1F" w14:textId="77777777" w:rsidR="00883BF5" w:rsidRPr="00E9125C" w:rsidRDefault="00883BF5" w:rsidP="00746931">
            <w:pPr>
              <w:pStyle w:val="Tabletext"/>
              <w:jc w:val="center"/>
              <w:rPr>
                <w:lang w:eastAsia="ru-RU"/>
              </w:rPr>
            </w:pPr>
            <w:r w:rsidRPr="00E9125C">
              <w:rPr>
                <w:lang w:eastAsia="ru-RU"/>
              </w:rPr>
              <w:t>11.337%</w:t>
            </w:r>
          </w:p>
        </w:tc>
        <w:tc>
          <w:tcPr>
            <w:tcW w:w="992" w:type="dxa"/>
            <w:tcBorders>
              <w:top w:val="single" w:sz="4" w:space="0" w:color="auto"/>
              <w:left w:val="single" w:sz="4" w:space="0" w:color="auto"/>
              <w:bottom w:val="single" w:sz="4" w:space="0" w:color="auto"/>
              <w:right w:val="single" w:sz="4" w:space="0" w:color="auto"/>
            </w:tcBorders>
            <w:vAlign w:val="center"/>
            <w:hideMark/>
          </w:tcPr>
          <w:p w14:paraId="5BFEC7EA" w14:textId="77777777" w:rsidR="00883BF5" w:rsidRPr="00E9125C" w:rsidRDefault="00883BF5" w:rsidP="00746931">
            <w:pPr>
              <w:pStyle w:val="Tabletext"/>
              <w:jc w:val="center"/>
              <w:rPr>
                <w:lang w:eastAsia="ru-RU"/>
              </w:rPr>
            </w:pPr>
            <w:r w:rsidRPr="00E9125C">
              <w:rPr>
                <w:lang w:eastAsia="ru-RU"/>
              </w:rPr>
              <w:t>8.227%</w:t>
            </w:r>
          </w:p>
        </w:tc>
        <w:tc>
          <w:tcPr>
            <w:tcW w:w="992" w:type="dxa"/>
            <w:tcBorders>
              <w:top w:val="single" w:sz="4" w:space="0" w:color="auto"/>
              <w:left w:val="single" w:sz="4" w:space="0" w:color="auto"/>
              <w:bottom w:val="single" w:sz="4" w:space="0" w:color="auto"/>
              <w:right w:val="single" w:sz="4" w:space="0" w:color="auto"/>
            </w:tcBorders>
            <w:vAlign w:val="center"/>
            <w:hideMark/>
          </w:tcPr>
          <w:p w14:paraId="58484B0D" w14:textId="77777777" w:rsidR="00883BF5" w:rsidRPr="00E9125C" w:rsidRDefault="00883BF5" w:rsidP="00746931">
            <w:pPr>
              <w:pStyle w:val="Tabletext"/>
              <w:jc w:val="center"/>
              <w:rPr>
                <w:lang w:eastAsia="ru-RU"/>
              </w:rPr>
            </w:pPr>
            <w:r w:rsidRPr="00E9125C">
              <w:rPr>
                <w:lang w:eastAsia="ru-RU"/>
              </w:rPr>
              <w:t>5.508%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87412E7" w14:textId="77777777" w:rsidR="00883BF5" w:rsidRPr="00E9125C" w:rsidRDefault="00883BF5" w:rsidP="00746931">
            <w:pPr>
              <w:pStyle w:val="Tabletext"/>
              <w:jc w:val="center"/>
              <w:rPr>
                <w:lang w:eastAsia="ru-RU"/>
              </w:rPr>
            </w:pPr>
            <w:r w:rsidRPr="00E9125C">
              <w:rPr>
                <w:lang w:eastAsia="ru-RU"/>
              </w:rPr>
              <w:t>3.686%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806184F" w14:textId="77777777" w:rsidR="00883BF5" w:rsidRPr="00E9125C" w:rsidRDefault="00883BF5" w:rsidP="00746931">
            <w:pPr>
              <w:pStyle w:val="Tabletext"/>
              <w:jc w:val="center"/>
              <w:rPr>
                <w:lang w:eastAsia="ru-RU"/>
              </w:rPr>
            </w:pPr>
            <w:r w:rsidRPr="00E9125C">
              <w:rPr>
                <w:lang w:eastAsia="ru-RU"/>
              </w:rPr>
              <w:t>2.596%</w:t>
            </w:r>
          </w:p>
        </w:tc>
      </w:tr>
    </w:tbl>
    <w:p w14:paraId="5B4B216C" w14:textId="66B9713C" w:rsidR="00883BF5" w:rsidRPr="00E9125C" w:rsidRDefault="00883BF5" w:rsidP="00003EEE">
      <w:pPr>
        <w:rPr>
          <w:b/>
        </w:rPr>
      </w:pPr>
      <w:r w:rsidRPr="00E9125C">
        <w:t xml:space="preserve">The study conducted demonstrated that the uplink </w:t>
      </w:r>
      <w:r w:rsidR="00FA159E" w:rsidRPr="00E9125C">
        <w:t xml:space="preserve">channel </w:t>
      </w:r>
      <w:r w:rsidRPr="00E9125C">
        <w:t>capacity loss for IMT-Advanced exceeds the acceptable threshold capacity reduction of 5% at separation distances between the IMT</w:t>
      </w:r>
      <w:r w:rsidR="00003EEE" w:rsidRPr="00E9125C">
        <w:noBreakHyphen/>
      </w:r>
      <w:r w:rsidRPr="00E9125C">
        <w:t xml:space="preserve">Advanced network and the HIBS nadir point of less than 300 km, and ranges from 11% to 5%. While the downlink capacity degradation is negligible, at less than 0.1%, it should be noted that this is due to the </w:t>
      </w:r>
      <w:r w:rsidR="00FA159E" w:rsidRPr="00E9125C">
        <w:t>victim</w:t>
      </w:r>
      <w:r w:rsidRPr="00E9125C">
        <w:t xml:space="preserve"> EU</w:t>
      </w:r>
      <w:r w:rsidR="00FA159E" w:rsidRPr="00E9125C">
        <w:t>s being shielded from</w:t>
      </w:r>
      <w:r w:rsidRPr="00E9125C">
        <w:t xml:space="preserve"> interference by clutter in </w:t>
      </w:r>
      <w:r w:rsidR="004B3E2D" w:rsidRPr="00E9125C">
        <w:t xml:space="preserve">an </w:t>
      </w:r>
      <w:r w:rsidRPr="00E9125C">
        <w:t xml:space="preserve">urban environment, </w:t>
      </w:r>
      <w:r w:rsidR="004B3E2D" w:rsidRPr="00E9125C">
        <w:t>whereas</w:t>
      </w:r>
      <w:r w:rsidRPr="00E9125C">
        <w:t xml:space="preserve"> for open-terrain scenarios the downlink capacity loss can be significantly higher.</w:t>
      </w:r>
    </w:p>
    <w:p w14:paraId="6C4E0625" w14:textId="37A66B2C" w:rsidR="00883BF5" w:rsidRPr="00E9125C" w:rsidRDefault="00883BF5" w:rsidP="00883BF5">
      <w:pPr>
        <w:pStyle w:val="Headingb"/>
        <w:rPr>
          <w:rFonts w:ascii="Times New Roman" w:hAnsi="Times New Roman" w:cs="Times New Roman"/>
          <w:b w:val="0"/>
          <w:lang w:val="en-GB"/>
        </w:rPr>
      </w:pPr>
      <w:r w:rsidRPr="00E9125C">
        <w:rPr>
          <w:lang w:val="en-GB"/>
        </w:rPr>
        <w:t>Calculation of interference impact on IMT-20</w:t>
      </w:r>
      <w:r w:rsidR="00C641D1" w:rsidRPr="00E9125C">
        <w:rPr>
          <w:lang w:val="en-GB"/>
        </w:rPr>
        <w:t>0</w:t>
      </w:r>
      <w:r w:rsidRPr="00E9125C">
        <w:rPr>
          <w:lang w:val="en-GB"/>
        </w:rPr>
        <w:t xml:space="preserve">0 networks </w:t>
      </w:r>
    </w:p>
    <w:p w14:paraId="084EB873" w14:textId="7B141024" w:rsidR="00883BF5" w:rsidRPr="00E9125C" w:rsidRDefault="00883BF5" w:rsidP="00883BF5">
      <w:r w:rsidRPr="00E9125C">
        <w:t xml:space="preserve">IMT-2000 networks use code-division multiple access (CDMA) systems, which </w:t>
      </w:r>
      <w:r w:rsidR="004B3E2D" w:rsidRPr="00E9125C">
        <w:t>give</w:t>
      </w:r>
      <w:r w:rsidR="00C641D1" w:rsidRPr="00E9125C">
        <w:t xml:space="preserve">s </w:t>
      </w:r>
      <w:r w:rsidR="004B3E2D" w:rsidRPr="00E9125C">
        <w:t>rise</w:t>
      </w:r>
      <w:r w:rsidRPr="00E9125C">
        <w:t xml:space="preserve"> to an additional noise level in the system and the phenomenon of "cell breathing". In order to calculate capacity loss in CDMA-based systems, </w:t>
      </w:r>
      <w:r w:rsidR="004B3E2D" w:rsidRPr="00E9125C">
        <w:t xml:space="preserve">a </w:t>
      </w:r>
      <w:r w:rsidRPr="00E9125C">
        <w:t xml:space="preserve">simulation was first performed </w:t>
      </w:r>
      <w:r w:rsidR="004B3E2D" w:rsidRPr="00E9125C">
        <w:t xml:space="preserve">to determine system capacity </w:t>
      </w:r>
      <w:r w:rsidRPr="00E9125C">
        <w:t xml:space="preserve">in the absence of external interference. The IMT-2000 network was then gradually filled with UEs until </w:t>
      </w:r>
      <w:r w:rsidR="004B3E2D" w:rsidRPr="00E9125C">
        <w:t>the</w:t>
      </w:r>
      <w:r w:rsidRPr="00E9125C">
        <w:t xml:space="preserve"> threshold noise level was exceeded. The noise level increase is measured as a linear average in dB over all base stations.</w:t>
      </w:r>
    </w:p>
    <w:p w14:paraId="4F06C2C2" w14:textId="021390C7" w:rsidR="00883BF5" w:rsidRPr="00E9125C" w:rsidRDefault="00883BF5" w:rsidP="00883BF5">
      <w:r w:rsidRPr="00E9125C">
        <w:t xml:space="preserve">In CDMA-based systems, a user can be simultaneously connected to multiple base stations (soft handover). Due to soft handover, there is a change in the amount of power transmitted by each </w:t>
      </w:r>
      <w:r w:rsidR="004B3E2D" w:rsidRPr="00E9125C">
        <w:t>base station</w:t>
      </w:r>
      <w:r w:rsidRPr="00E9125C">
        <w:t xml:space="preserve"> for a given user, so it is necessary to determine whether the user is being served by one or more base stations. A simplified soft handover algorithm is applied in the simulation </w:t>
      </w:r>
      <w:r w:rsidR="004B3E2D" w:rsidRPr="00E9125C">
        <w:t>that</w:t>
      </w:r>
      <w:r w:rsidRPr="00E9125C">
        <w:t xml:space="preserve"> takes into account the main effects of soft handover </w:t>
      </w:r>
      <w:r w:rsidR="004B3E2D" w:rsidRPr="00E9125C">
        <w:t>without</w:t>
      </w:r>
      <w:r w:rsidRPr="00E9125C">
        <w:t xml:space="preserve"> </w:t>
      </w:r>
      <w:r w:rsidR="004B3E2D" w:rsidRPr="00E9125C">
        <w:t xml:space="preserve">having to </w:t>
      </w:r>
      <w:r w:rsidRPr="00E9125C">
        <w:t>introduc</w:t>
      </w:r>
      <w:r w:rsidR="004B3E2D" w:rsidRPr="00E9125C">
        <w:t>e</w:t>
      </w:r>
      <w:r w:rsidRPr="00E9125C">
        <w:t xml:space="preserve"> complex algorithms. Base stations connected to a user are included in the "active set" of that user. A </w:t>
      </w:r>
      <w:r w:rsidR="004B3E2D" w:rsidRPr="00E9125C">
        <w:t>base station</w:t>
      </w:r>
      <w:r w:rsidRPr="00E9125C">
        <w:t xml:space="preserve"> is initially </w:t>
      </w:r>
      <w:r w:rsidRPr="00E9125C">
        <w:lastRenderedPageBreak/>
        <w:t xml:space="preserve">selected for inclusion in the active set on the basis of the ratio of its pilot signal strength to background interference. Each </w:t>
      </w:r>
      <w:r w:rsidR="004B3E2D" w:rsidRPr="00E9125C">
        <w:t>base station</w:t>
      </w:r>
      <w:r w:rsidRPr="00E9125C">
        <w:t xml:space="preserve"> transmits a certain fixed percentage of its maximum power on the pilot channel. The noise interference consists of the non-orthogonal </w:t>
      </w:r>
      <w:r w:rsidR="004B3E2D" w:rsidRPr="00E9125C">
        <w:t>energy</w:t>
      </w:r>
      <w:r w:rsidRPr="00E9125C">
        <w:t xml:space="preserve"> received on other channels </w:t>
      </w:r>
      <w:r w:rsidR="004B3E2D" w:rsidRPr="00E9125C">
        <w:t xml:space="preserve">of base stations </w:t>
      </w:r>
      <w:r w:rsidRPr="00E9125C">
        <w:t xml:space="preserve">in the "active set" as well as the aggregate broadcast power of base stations not in the active set. The base station selection criterion, "pilot </w:t>
      </w:r>
      <w:r w:rsidRPr="00E9125C">
        <w:rPr>
          <w:i/>
          <w:iCs/>
        </w:rPr>
        <w:t>E</w:t>
      </w:r>
      <w:r w:rsidRPr="00E9125C">
        <w:rPr>
          <w:i/>
          <w:iCs/>
          <w:vertAlign w:val="subscript"/>
        </w:rPr>
        <w:t>c</w:t>
      </w:r>
      <w:r w:rsidRPr="00E9125C">
        <w:t>/</w:t>
      </w:r>
      <w:r w:rsidRPr="00E9125C">
        <w:rPr>
          <w:i/>
          <w:iCs/>
        </w:rPr>
        <w:t>I</w:t>
      </w:r>
      <w:r w:rsidRPr="00E9125C">
        <w:rPr>
          <w:i/>
          <w:iCs/>
          <w:vertAlign w:val="subscript"/>
        </w:rPr>
        <w:t>o</w:t>
      </w:r>
      <w:r w:rsidRPr="00E9125C">
        <w:t>", is defined using the following equation:</w:t>
      </w:r>
    </w:p>
    <w:p w14:paraId="06A2C929" w14:textId="1D6B41CA" w:rsidR="00003EEE" w:rsidRPr="00E9125C" w:rsidRDefault="00003EEE" w:rsidP="00003EEE">
      <w:pPr>
        <w:pStyle w:val="Equation"/>
      </w:pPr>
      <w:r w:rsidRPr="00E9125C">
        <w:tab/>
      </w:r>
      <w:r w:rsidRPr="00E9125C">
        <w:tab/>
      </w:r>
      <w:r w:rsidRPr="00E9125C">
        <w:rPr>
          <w:position w:val="-60"/>
        </w:rPr>
        <w:object w:dxaOrig="2920" w:dyaOrig="1300" w14:anchorId="7C1A70ED">
          <v:shape id="_x0000_i1029" type="#_x0000_t75" style="width:145.25pt;height:65.1pt" o:ole="">
            <v:imagedata r:id="rId35" o:title=""/>
          </v:shape>
          <o:OLEObject Type="Embed" ProgID="Equation.DSMT4" ShapeID="_x0000_i1029" DrawAspect="Content" ObjectID="_1761144651" r:id="rId36"/>
        </w:object>
      </w:r>
    </w:p>
    <w:p w14:paraId="79402A77" w14:textId="77777777" w:rsidR="00883BF5" w:rsidRPr="00E9125C" w:rsidRDefault="00883BF5" w:rsidP="00883BF5">
      <w:pPr>
        <w:rPr>
          <w:bCs/>
        </w:rPr>
      </w:pPr>
      <w:r w:rsidRPr="00E9125C">
        <w:rPr>
          <w:bCs/>
        </w:rPr>
        <w:t> where:</w:t>
      </w:r>
    </w:p>
    <w:p w14:paraId="2DAA1BB5" w14:textId="77777777" w:rsidR="00883BF5" w:rsidRPr="00E9125C" w:rsidRDefault="00883BF5" w:rsidP="00003EEE">
      <w:pPr>
        <w:pStyle w:val="Equationlegend"/>
        <w:rPr>
          <w:lang w:eastAsia="zh-CN"/>
        </w:rPr>
      </w:pPr>
      <w:r w:rsidRPr="00E9125C">
        <w:rPr>
          <w:lang w:eastAsia="zh-CN"/>
        </w:rPr>
        <w:tab/>
      </w:r>
      <w:r w:rsidRPr="00E9125C">
        <w:rPr>
          <w:i/>
          <w:iCs/>
        </w:rPr>
        <w:t>E</w:t>
      </w:r>
      <w:r w:rsidRPr="00E9125C">
        <w:rPr>
          <w:i/>
          <w:iCs/>
          <w:vertAlign w:val="subscript"/>
        </w:rPr>
        <w:t>c</w:t>
      </w:r>
      <w:r w:rsidRPr="00E9125C">
        <w:rPr>
          <w:lang w:eastAsia="zh-CN"/>
        </w:rPr>
        <w:t>:</w:t>
      </w:r>
      <w:r w:rsidRPr="00E9125C">
        <w:rPr>
          <w:lang w:eastAsia="zh-CN"/>
        </w:rPr>
        <w:tab/>
      </w:r>
      <w:r w:rsidRPr="00E9125C">
        <w:t xml:space="preserve">energy in the </w:t>
      </w:r>
      <w:bookmarkStart w:id="23" w:name="_Hlk150411085"/>
      <w:r w:rsidRPr="00E9125C">
        <w:rPr>
          <w:i/>
          <w:iCs/>
        </w:rPr>
        <w:t>i</w:t>
      </w:r>
      <w:r w:rsidRPr="00E9125C">
        <w:t xml:space="preserve">-th BS </w:t>
      </w:r>
      <w:bookmarkEnd w:id="23"/>
      <w:r w:rsidRPr="00E9125C">
        <w:t>chip</w:t>
      </w:r>
      <w:r w:rsidRPr="00E9125C">
        <w:rPr>
          <w:lang w:eastAsia="zh-CN"/>
        </w:rPr>
        <w:t>;</w:t>
      </w:r>
    </w:p>
    <w:p w14:paraId="71F5A79F" w14:textId="26291EC6" w:rsidR="00883BF5" w:rsidRPr="00E9125C" w:rsidRDefault="00883BF5" w:rsidP="00003EEE">
      <w:pPr>
        <w:pStyle w:val="Equationlegend"/>
        <w:rPr>
          <w:lang w:eastAsia="zh-CN"/>
        </w:rPr>
      </w:pPr>
      <w:r w:rsidRPr="00E9125C">
        <w:rPr>
          <w:lang w:eastAsia="zh-CN"/>
        </w:rPr>
        <w:tab/>
      </w:r>
      <w:r w:rsidRPr="00E9125C">
        <w:rPr>
          <w:i/>
          <w:iCs/>
        </w:rPr>
        <w:t>I</w:t>
      </w:r>
      <w:r w:rsidR="00675ABD" w:rsidRPr="00E9125C">
        <w:rPr>
          <w:vertAlign w:val="subscript"/>
        </w:rPr>
        <w:t>0</w:t>
      </w:r>
      <w:r w:rsidRPr="00E9125C">
        <w:rPr>
          <w:lang w:eastAsia="zh-CN"/>
        </w:rPr>
        <w:t>:</w:t>
      </w:r>
      <w:r w:rsidRPr="00E9125C">
        <w:rPr>
          <w:lang w:eastAsia="zh-CN"/>
        </w:rPr>
        <w:tab/>
        <w:t>spectral power density of the interference level;</w:t>
      </w:r>
    </w:p>
    <w:p w14:paraId="782C79CA" w14:textId="77777777" w:rsidR="00883BF5" w:rsidRPr="00E9125C" w:rsidRDefault="00883BF5" w:rsidP="00003EEE">
      <w:pPr>
        <w:pStyle w:val="Equationlegend"/>
      </w:pPr>
      <w:r w:rsidRPr="00E9125C">
        <w:rPr>
          <w:i/>
          <w:lang w:eastAsia="zh-CN"/>
        </w:rPr>
        <w:tab/>
      </w:r>
      <w:r w:rsidRPr="00E9125C">
        <w:rPr>
          <w:i/>
          <w:iCs/>
        </w:rPr>
        <w:t>P</w:t>
      </w:r>
      <w:r w:rsidRPr="00E9125C">
        <w:rPr>
          <w:i/>
          <w:iCs/>
          <w:vertAlign w:val="subscript"/>
        </w:rPr>
        <w:t>max</w:t>
      </w:r>
      <w:r w:rsidRPr="00E9125C">
        <w:rPr>
          <w:vertAlign w:val="subscript"/>
        </w:rPr>
        <w:t>,</w:t>
      </w:r>
      <w:r w:rsidRPr="00E9125C">
        <w:rPr>
          <w:i/>
          <w:iCs/>
          <w:vertAlign w:val="subscript"/>
        </w:rPr>
        <w:t>I</w:t>
      </w:r>
      <w:r w:rsidRPr="00E9125C">
        <w:rPr>
          <w:lang w:eastAsia="zh-CN"/>
        </w:rPr>
        <w:t>:</w:t>
      </w:r>
      <w:r w:rsidRPr="00E9125C">
        <w:rPr>
          <w:lang w:eastAsia="zh-CN"/>
        </w:rPr>
        <w:tab/>
        <w:t xml:space="preserve">maximum received power </w:t>
      </w:r>
      <w:r w:rsidRPr="00E9125C">
        <w:t>from the</w:t>
      </w:r>
      <w:r w:rsidRPr="00E9125C">
        <w:rPr>
          <w:i/>
          <w:iCs/>
        </w:rPr>
        <w:t xml:space="preserve"> i</w:t>
      </w:r>
      <w:r w:rsidRPr="00E9125C">
        <w:t>-th BS;</w:t>
      </w:r>
    </w:p>
    <w:p w14:paraId="5D494479" w14:textId="77777777" w:rsidR="00883BF5" w:rsidRPr="00E9125C" w:rsidRDefault="00883BF5" w:rsidP="00003EEE">
      <w:pPr>
        <w:pStyle w:val="Equationlegend"/>
        <w:rPr>
          <w:lang w:eastAsia="zh-CN"/>
        </w:rPr>
      </w:pPr>
      <w:r w:rsidRPr="00E9125C">
        <w:rPr>
          <w:lang w:eastAsia="zh-CN"/>
        </w:rPr>
        <w:tab/>
      </w:r>
      <w:r w:rsidRPr="00E9125C">
        <w:rPr>
          <w:i/>
          <w:iCs/>
        </w:rPr>
        <w:t>W</w:t>
      </w:r>
      <w:r w:rsidRPr="00E9125C">
        <w:rPr>
          <w:lang w:eastAsia="zh-CN"/>
        </w:rPr>
        <w:t>:</w:t>
      </w:r>
      <w:r w:rsidRPr="00E9125C">
        <w:rPr>
          <w:lang w:eastAsia="zh-CN"/>
        </w:rPr>
        <w:tab/>
      </w:r>
      <w:r w:rsidRPr="00E9125C">
        <w:t>system bandwidth</w:t>
      </w:r>
      <w:r w:rsidRPr="00E9125C">
        <w:rPr>
          <w:lang w:eastAsia="zh-CN"/>
        </w:rPr>
        <w:t>;</w:t>
      </w:r>
    </w:p>
    <w:p w14:paraId="5ED4CD2B" w14:textId="77777777" w:rsidR="00883BF5" w:rsidRPr="00E9125C" w:rsidRDefault="00883BF5" w:rsidP="00003EEE">
      <w:pPr>
        <w:pStyle w:val="Equationlegend"/>
        <w:rPr>
          <w:lang w:eastAsia="zh-CN"/>
        </w:rPr>
      </w:pPr>
      <w:r w:rsidRPr="00E9125C">
        <w:rPr>
          <w:i/>
          <w:iCs/>
        </w:rPr>
        <w:tab/>
        <w:t>P</w:t>
      </w:r>
      <w:r w:rsidRPr="00E9125C">
        <w:rPr>
          <w:i/>
          <w:iCs/>
          <w:vertAlign w:val="subscript"/>
        </w:rPr>
        <w:t>j</w:t>
      </w:r>
      <w:r w:rsidRPr="00E9125C">
        <w:rPr>
          <w:lang w:eastAsia="zh-CN"/>
        </w:rPr>
        <w:t>:</w:t>
      </w:r>
      <w:r w:rsidRPr="00E9125C">
        <w:rPr>
          <w:lang w:eastAsia="zh-CN"/>
        </w:rPr>
        <w:tab/>
        <w:t xml:space="preserve">level of the wanted signal from the </w:t>
      </w:r>
      <w:r w:rsidRPr="00E9125C">
        <w:rPr>
          <w:i/>
          <w:iCs/>
        </w:rPr>
        <w:t>j</w:t>
      </w:r>
      <w:r w:rsidRPr="00E9125C">
        <w:t>-th BC</w:t>
      </w:r>
      <w:r w:rsidRPr="00E9125C">
        <w:rPr>
          <w:lang w:eastAsia="zh-CN"/>
        </w:rPr>
        <w:t>;</w:t>
      </w:r>
    </w:p>
    <w:p w14:paraId="24CFC416" w14:textId="77777777" w:rsidR="00883BF5" w:rsidRPr="00E9125C" w:rsidRDefault="00883BF5" w:rsidP="00003EEE">
      <w:pPr>
        <w:pStyle w:val="Equationlegend"/>
        <w:rPr>
          <w:lang w:eastAsia="zh-CN"/>
        </w:rPr>
      </w:pPr>
      <w:r w:rsidRPr="00E9125C">
        <w:rPr>
          <w:lang w:eastAsia="zh-CN"/>
        </w:rPr>
        <w:tab/>
      </w:r>
      <w:r w:rsidRPr="00E9125C">
        <w:rPr>
          <w:i/>
          <w:iCs/>
        </w:rPr>
        <w:t>F</w:t>
      </w:r>
      <w:r w:rsidRPr="00E9125C">
        <w:rPr>
          <w:lang w:eastAsia="zh-CN"/>
        </w:rPr>
        <w:t>:</w:t>
      </w:r>
      <w:r w:rsidRPr="00E9125C">
        <w:rPr>
          <w:lang w:eastAsia="zh-CN"/>
        </w:rPr>
        <w:tab/>
        <w:t>UE noise factor;</w:t>
      </w:r>
    </w:p>
    <w:p w14:paraId="51A2552F" w14:textId="019CE5F0" w:rsidR="00883BF5" w:rsidRPr="00E9125C" w:rsidRDefault="00883BF5" w:rsidP="00003EEE">
      <w:pPr>
        <w:pStyle w:val="Equationlegend"/>
        <w:rPr>
          <w:lang w:eastAsia="zh-CN"/>
        </w:rPr>
      </w:pPr>
      <w:r w:rsidRPr="00E9125C">
        <w:rPr>
          <w:i/>
          <w:lang w:eastAsia="zh-CN"/>
        </w:rPr>
        <w:tab/>
      </w:r>
      <w:r w:rsidRPr="00E9125C">
        <w:rPr>
          <w:i/>
          <w:iCs/>
        </w:rPr>
        <w:t>N</w:t>
      </w:r>
      <w:r w:rsidR="00675ABD" w:rsidRPr="00E9125C">
        <w:rPr>
          <w:vertAlign w:val="subscript"/>
        </w:rPr>
        <w:t>0</w:t>
      </w:r>
      <w:r w:rsidRPr="00E9125C">
        <w:rPr>
          <w:lang w:eastAsia="zh-CN"/>
        </w:rPr>
        <w:t>:</w:t>
      </w:r>
      <w:r w:rsidRPr="00E9125C">
        <w:rPr>
          <w:lang w:eastAsia="zh-CN"/>
        </w:rPr>
        <w:tab/>
      </w:r>
      <w:r w:rsidRPr="00E9125C">
        <w:t>spectral power density of the IMT-2000 receiver</w:t>
      </w:r>
      <w:r w:rsidRPr="00E9125C">
        <w:rPr>
          <w:lang w:eastAsia="zh-CN"/>
        </w:rPr>
        <w:t>;</w:t>
      </w:r>
    </w:p>
    <w:p w14:paraId="5BAADA11" w14:textId="4E3A1EE4" w:rsidR="00883BF5" w:rsidRPr="00E9125C" w:rsidRDefault="00883BF5" w:rsidP="00003EEE">
      <w:pPr>
        <w:pStyle w:val="Equationlegend"/>
        <w:rPr>
          <w:lang w:eastAsia="zh-CN"/>
        </w:rPr>
      </w:pPr>
      <w:r w:rsidRPr="00E9125C">
        <w:rPr>
          <w:lang w:eastAsia="zh-CN"/>
        </w:rPr>
        <w:tab/>
      </w:r>
      <w:r w:rsidRPr="00E9125C">
        <w:rPr>
          <w:i/>
          <w:iCs/>
        </w:rPr>
        <w:t>I</w:t>
      </w:r>
      <w:r w:rsidRPr="00E9125C">
        <w:rPr>
          <w:i/>
          <w:iCs/>
          <w:vertAlign w:val="subscript"/>
        </w:rPr>
        <w:t>ext</w:t>
      </w:r>
      <w:r w:rsidRPr="00E9125C">
        <w:rPr>
          <w:lang w:eastAsia="zh-CN"/>
        </w:rPr>
        <w:t>:</w:t>
      </w:r>
      <w:r w:rsidRPr="00E9125C">
        <w:rPr>
          <w:lang w:eastAsia="zh-CN"/>
        </w:rPr>
        <w:tab/>
        <w:t>level of external interference</w:t>
      </w:r>
      <w:r w:rsidR="004B3E2D" w:rsidRPr="00E9125C">
        <w:rPr>
          <w:lang w:eastAsia="zh-CN"/>
        </w:rPr>
        <w:t>.</w:t>
      </w:r>
    </w:p>
    <w:p w14:paraId="7E9AF82F" w14:textId="2CB02C33" w:rsidR="00883BF5" w:rsidRPr="00E9125C" w:rsidRDefault="00883BF5" w:rsidP="00003EEE">
      <w:r w:rsidRPr="00E9125C">
        <w:t xml:space="preserve">Figure 14 shows a simulation example of capacity loss in an IMT-2000 system, where red dots represent active users, yellow dots represent active users in soft handover mode, and grey dots represent users who have been disconnected from the network due to external interference from HIBS. </w:t>
      </w:r>
    </w:p>
    <w:p w14:paraId="58F76BD5" w14:textId="77777777" w:rsidR="001C5223" w:rsidRPr="00E9125C" w:rsidRDefault="001C5223" w:rsidP="00003EEE">
      <w:pPr>
        <w:pStyle w:val="FigureNo"/>
        <w:rPr>
          <w:b/>
        </w:rPr>
      </w:pPr>
      <w:r w:rsidRPr="00E9125C">
        <w:t>FIGURE 14</w:t>
      </w:r>
    </w:p>
    <w:p w14:paraId="1B20EB81" w14:textId="3ED35D1D" w:rsidR="001C5223" w:rsidRPr="00E9125C" w:rsidRDefault="001C5223" w:rsidP="00003EEE">
      <w:pPr>
        <w:pStyle w:val="Figuretitle"/>
      </w:pPr>
      <w:r w:rsidRPr="00E9125C">
        <w:t xml:space="preserve">Example of a simulation of IMT-2000 network capacity </w:t>
      </w:r>
      <w:r w:rsidR="004B3E2D" w:rsidRPr="00E9125C">
        <w:t>loss</w:t>
      </w:r>
    </w:p>
    <w:p w14:paraId="1A302FB8" w14:textId="77777777" w:rsidR="00883BF5" w:rsidRPr="00E9125C" w:rsidRDefault="00883BF5" w:rsidP="00003EEE">
      <w:pPr>
        <w:jc w:val="center"/>
        <w:rPr>
          <w:lang w:eastAsia="ru-RU"/>
        </w:rPr>
      </w:pPr>
      <w:r w:rsidRPr="00E9125C">
        <w:drawing>
          <wp:inline distT="0" distB="0" distL="0" distR="0" wp14:anchorId="13A5E194" wp14:editId="5DCBB40B">
            <wp:extent cx="3486150" cy="32861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86150" cy="3286125"/>
                    </a:xfrm>
                    <a:prstGeom prst="rect">
                      <a:avLst/>
                    </a:prstGeom>
                    <a:noFill/>
                    <a:ln>
                      <a:noFill/>
                    </a:ln>
                  </pic:spPr>
                </pic:pic>
              </a:graphicData>
            </a:graphic>
          </wp:inline>
        </w:drawing>
      </w:r>
    </w:p>
    <w:p w14:paraId="46BBFECE" w14:textId="18D87272" w:rsidR="002B7D2E" w:rsidRPr="00E9125C" w:rsidRDefault="00883BF5" w:rsidP="00003EEE">
      <w:r w:rsidRPr="00E9125C">
        <w:lastRenderedPageBreak/>
        <w:t xml:space="preserve">Figures 15-18 and Tables 6-7 show the </w:t>
      </w:r>
      <w:r w:rsidR="004B3E2D" w:rsidRPr="00E9125C">
        <w:t xml:space="preserve">results of the </w:t>
      </w:r>
      <w:r w:rsidRPr="00E9125C">
        <w:t xml:space="preserve">simulation </w:t>
      </w:r>
      <w:r w:rsidR="004B3E2D" w:rsidRPr="00E9125C">
        <w:t>of</w:t>
      </w:r>
      <w:r w:rsidRPr="00E9125C">
        <w:t xml:space="preserve"> interference from HIBS into IMT-</w:t>
      </w:r>
      <w:r w:rsidR="004B3E2D" w:rsidRPr="00E9125C">
        <w:t>2000</w:t>
      </w:r>
      <w:r w:rsidRPr="00E9125C">
        <w:t xml:space="preserve"> downlink and uplink channels. The results are presented in terms of percentage capacity loss and capacity distribution functions for IMT-Advanced.</w:t>
      </w:r>
    </w:p>
    <w:p w14:paraId="366EBBC9" w14:textId="77777777" w:rsidR="002B7D2E" w:rsidRPr="00E9125C" w:rsidRDefault="002B7D2E" w:rsidP="00003EEE">
      <w:pPr>
        <w:pStyle w:val="FigureNo"/>
        <w:rPr>
          <w:b/>
        </w:rPr>
      </w:pPr>
      <w:r w:rsidRPr="00E9125C">
        <w:t>FIGURE 15</w:t>
      </w:r>
    </w:p>
    <w:p w14:paraId="6DF4CF89" w14:textId="5489B4B4" w:rsidR="00883BF5" w:rsidRPr="00E9125C" w:rsidRDefault="002B7D2E" w:rsidP="00003EEE">
      <w:pPr>
        <w:pStyle w:val="Figuretitle"/>
      </w:pPr>
      <w:r w:rsidRPr="00E9125C">
        <w:t>IMT-2000 downlink channel capacity loss cumulative distribution function</w:t>
      </w:r>
    </w:p>
    <w:p w14:paraId="3837E03A" w14:textId="4A43E1A4" w:rsidR="002B7D2E" w:rsidRPr="00E9125C" w:rsidRDefault="00883BF5" w:rsidP="002B7D2E">
      <w:pPr>
        <w:jc w:val="center"/>
        <w:rPr>
          <w:sz w:val="22"/>
        </w:rPr>
      </w:pPr>
      <w:r w:rsidRPr="00E9125C">
        <w:rPr>
          <w:lang w:eastAsia="ru-RU"/>
        </w:rPr>
        <w:drawing>
          <wp:inline distT="0" distB="0" distL="0" distR="0" wp14:anchorId="6AC6FC8F" wp14:editId="6ED3EFBC">
            <wp:extent cx="4067175" cy="33718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67175" cy="3371850"/>
                    </a:xfrm>
                    <a:prstGeom prst="rect">
                      <a:avLst/>
                    </a:prstGeom>
                    <a:noFill/>
                    <a:ln>
                      <a:noFill/>
                    </a:ln>
                  </pic:spPr>
                </pic:pic>
              </a:graphicData>
            </a:graphic>
          </wp:inline>
        </w:drawing>
      </w:r>
    </w:p>
    <w:p w14:paraId="61D53B24" w14:textId="77777777" w:rsidR="002B7D2E" w:rsidRPr="00E9125C" w:rsidRDefault="002B7D2E" w:rsidP="00003EEE">
      <w:pPr>
        <w:pStyle w:val="FigureNo"/>
        <w:rPr>
          <w:b/>
        </w:rPr>
      </w:pPr>
      <w:r w:rsidRPr="00E9125C">
        <w:t>FIGURE 16</w:t>
      </w:r>
    </w:p>
    <w:p w14:paraId="2764CDD6" w14:textId="7135A272" w:rsidR="002B7D2E" w:rsidRPr="00E9125C" w:rsidRDefault="002B7D2E" w:rsidP="00003EEE">
      <w:pPr>
        <w:pStyle w:val="Figuretitle"/>
      </w:pPr>
      <w:r w:rsidRPr="00E9125C">
        <w:t xml:space="preserve">IMT-2000 downlink channel capacity loss probability distribution function </w:t>
      </w:r>
    </w:p>
    <w:p w14:paraId="6111B08D" w14:textId="77777777" w:rsidR="00883BF5" w:rsidRPr="00E9125C" w:rsidRDefault="00883BF5" w:rsidP="00883BF5">
      <w:pPr>
        <w:jc w:val="center"/>
        <w:rPr>
          <w:sz w:val="22"/>
        </w:rPr>
      </w:pPr>
      <w:r w:rsidRPr="00E9125C">
        <w:rPr>
          <w:lang w:eastAsia="ru-RU"/>
        </w:rPr>
        <w:drawing>
          <wp:inline distT="0" distB="0" distL="0" distR="0" wp14:anchorId="53A0EDD1" wp14:editId="5FD041C4">
            <wp:extent cx="4067175" cy="33718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67175" cy="3371850"/>
                    </a:xfrm>
                    <a:prstGeom prst="rect">
                      <a:avLst/>
                    </a:prstGeom>
                    <a:noFill/>
                    <a:ln>
                      <a:noFill/>
                    </a:ln>
                  </pic:spPr>
                </pic:pic>
              </a:graphicData>
            </a:graphic>
          </wp:inline>
        </w:drawing>
      </w:r>
    </w:p>
    <w:p w14:paraId="754931E9" w14:textId="1812590D" w:rsidR="002B7D2E" w:rsidRPr="00E9125C" w:rsidRDefault="00883BF5" w:rsidP="00003EEE">
      <w:pPr>
        <w:pStyle w:val="TableNo"/>
        <w:rPr>
          <w:b/>
        </w:rPr>
      </w:pPr>
      <w:r w:rsidRPr="00E9125C">
        <w:lastRenderedPageBreak/>
        <w:t>T</w:t>
      </w:r>
      <w:r w:rsidR="002B7D2E" w:rsidRPr="00E9125C">
        <w:t>ABLE</w:t>
      </w:r>
      <w:r w:rsidRPr="00E9125C">
        <w:t xml:space="preserve"> 6 </w:t>
      </w:r>
      <w:bookmarkStart w:id="24" w:name="_Hlk150419720"/>
    </w:p>
    <w:p w14:paraId="46E7724D" w14:textId="31A5F636" w:rsidR="002B7D2E" w:rsidRPr="00E9125C" w:rsidRDefault="00883BF5" w:rsidP="00003EEE">
      <w:pPr>
        <w:pStyle w:val="Tabletitle"/>
      </w:pPr>
      <w:r w:rsidRPr="00E9125C">
        <w:t xml:space="preserve">IMT-2000 </w:t>
      </w:r>
      <w:r w:rsidR="002B7D2E" w:rsidRPr="00E9125C">
        <w:t>downlink channel capacity loss</w:t>
      </w:r>
      <w:r w:rsidRPr="00E9125C">
        <w:t xml:space="preserve"> </w:t>
      </w:r>
      <w:bookmarkEnd w:id="24"/>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1"/>
        <w:gridCol w:w="1130"/>
        <w:gridCol w:w="1276"/>
        <w:gridCol w:w="1134"/>
        <w:gridCol w:w="1134"/>
        <w:gridCol w:w="1134"/>
      </w:tblGrid>
      <w:tr w:rsidR="00883BF5" w:rsidRPr="00E9125C" w14:paraId="15BCC9E9" w14:textId="77777777" w:rsidTr="00003EEE">
        <w:trPr>
          <w:jc w:val="center"/>
        </w:trPr>
        <w:tc>
          <w:tcPr>
            <w:tcW w:w="3401" w:type="dxa"/>
            <w:tcBorders>
              <w:top w:val="single" w:sz="4" w:space="0" w:color="auto"/>
              <w:left w:val="single" w:sz="4" w:space="0" w:color="auto"/>
              <w:bottom w:val="single" w:sz="4" w:space="0" w:color="auto"/>
              <w:right w:val="single" w:sz="4" w:space="0" w:color="auto"/>
            </w:tcBorders>
            <w:vAlign w:val="center"/>
            <w:hideMark/>
          </w:tcPr>
          <w:p w14:paraId="0C856435" w14:textId="5BD816F2" w:rsidR="00883BF5" w:rsidRPr="00E9125C" w:rsidRDefault="00883BF5" w:rsidP="00003EEE">
            <w:pPr>
              <w:pStyle w:val="Tabletext"/>
              <w:rPr>
                <w:lang w:eastAsia="ru-RU"/>
              </w:rPr>
            </w:pPr>
            <w:r w:rsidRPr="00E9125C">
              <w:t>Distance be</w:t>
            </w:r>
            <w:r w:rsidR="00F31D82" w:rsidRPr="00E9125C">
              <w:t>tw</w:t>
            </w:r>
            <w:r w:rsidRPr="00E9125C">
              <w:t>een the centre of the IMT network and the HIBS nadir point</w:t>
            </w:r>
          </w:p>
        </w:tc>
        <w:tc>
          <w:tcPr>
            <w:tcW w:w="1130" w:type="dxa"/>
            <w:tcBorders>
              <w:top w:val="single" w:sz="4" w:space="0" w:color="auto"/>
              <w:left w:val="single" w:sz="4" w:space="0" w:color="auto"/>
              <w:bottom w:val="single" w:sz="4" w:space="0" w:color="auto"/>
              <w:right w:val="single" w:sz="4" w:space="0" w:color="auto"/>
            </w:tcBorders>
            <w:vAlign w:val="center"/>
            <w:hideMark/>
          </w:tcPr>
          <w:p w14:paraId="7461F43B" w14:textId="77777777" w:rsidR="00883BF5" w:rsidRPr="00E9125C" w:rsidRDefault="00883BF5" w:rsidP="00003EEE">
            <w:pPr>
              <w:pStyle w:val="Tabletext"/>
              <w:jc w:val="center"/>
              <w:rPr>
                <w:rFonts w:eastAsia="SimSun"/>
                <w:bCs/>
              </w:rPr>
            </w:pPr>
            <w:r w:rsidRPr="00E9125C">
              <w:rPr>
                <w:lang w:eastAsia="ru-RU"/>
              </w:rPr>
              <w:t>100 km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CE3775D" w14:textId="77777777" w:rsidR="00883BF5" w:rsidRPr="00E9125C" w:rsidRDefault="00883BF5" w:rsidP="00003EEE">
            <w:pPr>
              <w:pStyle w:val="Tabletext"/>
              <w:jc w:val="center"/>
              <w:rPr>
                <w:rFonts w:eastAsia="SimSun"/>
                <w:bCs/>
              </w:rPr>
            </w:pPr>
            <w:r w:rsidRPr="00E9125C">
              <w:rPr>
                <w:lang w:eastAsia="ru-RU"/>
              </w:rPr>
              <w:t>200 km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D671568" w14:textId="77777777" w:rsidR="00883BF5" w:rsidRPr="00E9125C" w:rsidRDefault="00883BF5" w:rsidP="00003EEE">
            <w:pPr>
              <w:pStyle w:val="Tabletext"/>
              <w:jc w:val="center"/>
              <w:rPr>
                <w:rFonts w:eastAsia="SimSun"/>
                <w:bCs/>
              </w:rPr>
            </w:pPr>
            <w:r w:rsidRPr="00E9125C">
              <w:rPr>
                <w:lang w:eastAsia="ru-RU"/>
              </w:rPr>
              <w:t>300 km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6AD22E8" w14:textId="77777777" w:rsidR="00883BF5" w:rsidRPr="00E9125C" w:rsidRDefault="00883BF5" w:rsidP="00003EEE">
            <w:pPr>
              <w:pStyle w:val="Tabletext"/>
              <w:jc w:val="center"/>
              <w:rPr>
                <w:rFonts w:eastAsia="SimSun"/>
                <w:bCs/>
              </w:rPr>
            </w:pPr>
            <w:r w:rsidRPr="00E9125C">
              <w:rPr>
                <w:lang w:eastAsia="ru-RU"/>
              </w:rPr>
              <w:t>400 km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B20D5F4" w14:textId="77777777" w:rsidR="00883BF5" w:rsidRPr="00E9125C" w:rsidRDefault="00883BF5" w:rsidP="00003EEE">
            <w:pPr>
              <w:pStyle w:val="Tabletext"/>
              <w:jc w:val="center"/>
              <w:rPr>
                <w:lang w:eastAsia="ru-RU"/>
              </w:rPr>
            </w:pPr>
            <w:r w:rsidRPr="00E9125C">
              <w:rPr>
                <w:lang w:eastAsia="ru-RU"/>
              </w:rPr>
              <w:t>500 km</w:t>
            </w:r>
          </w:p>
        </w:tc>
      </w:tr>
      <w:tr w:rsidR="00883BF5" w:rsidRPr="00E9125C" w14:paraId="1F043E14" w14:textId="77777777" w:rsidTr="00003EEE">
        <w:trPr>
          <w:jc w:val="center"/>
        </w:trPr>
        <w:tc>
          <w:tcPr>
            <w:tcW w:w="3401" w:type="dxa"/>
            <w:tcBorders>
              <w:top w:val="single" w:sz="4" w:space="0" w:color="auto"/>
              <w:left w:val="single" w:sz="4" w:space="0" w:color="auto"/>
              <w:bottom w:val="single" w:sz="4" w:space="0" w:color="auto"/>
              <w:right w:val="single" w:sz="4" w:space="0" w:color="auto"/>
            </w:tcBorders>
            <w:hideMark/>
          </w:tcPr>
          <w:p w14:paraId="069AA213" w14:textId="77777777" w:rsidR="00883BF5" w:rsidRPr="00E9125C" w:rsidRDefault="00883BF5" w:rsidP="00003EEE">
            <w:pPr>
              <w:pStyle w:val="Tabletext"/>
              <w:rPr>
                <w:lang w:eastAsia="ru-RU"/>
              </w:rPr>
            </w:pPr>
            <w:r w:rsidRPr="00E9125C">
              <w:t>IMT-2000 capacity degradation</w:t>
            </w:r>
          </w:p>
        </w:tc>
        <w:tc>
          <w:tcPr>
            <w:tcW w:w="1130" w:type="dxa"/>
            <w:tcBorders>
              <w:top w:val="single" w:sz="4" w:space="0" w:color="auto"/>
              <w:left w:val="single" w:sz="4" w:space="0" w:color="auto"/>
              <w:bottom w:val="single" w:sz="4" w:space="0" w:color="auto"/>
              <w:right w:val="single" w:sz="4" w:space="0" w:color="auto"/>
            </w:tcBorders>
            <w:vAlign w:val="center"/>
            <w:hideMark/>
          </w:tcPr>
          <w:p w14:paraId="75486FBE" w14:textId="77777777" w:rsidR="00883BF5" w:rsidRPr="00E9125C" w:rsidRDefault="00883BF5" w:rsidP="00003EEE">
            <w:pPr>
              <w:pStyle w:val="Tabletext"/>
              <w:jc w:val="center"/>
              <w:rPr>
                <w:lang w:eastAsia="ru-RU"/>
              </w:rPr>
            </w:pPr>
            <w:r w:rsidRPr="00E9125C">
              <w:rPr>
                <w:lang w:eastAsia="ru-RU"/>
              </w:rPr>
              <w:t>0.013%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6F3B8BE" w14:textId="77777777" w:rsidR="00883BF5" w:rsidRPr="00E9125C" w:rsidRDefault="00883BF5" w:rsidP="00003EEE">
            <w:pPr>
              <w:pStyle w:val="Tabletext"/>
              <w:jc w:val="center"/>
              <w:rPr>
                <w:lang w:eastAsia="ru-RU"/>
              </w:rPr>
            </w:pPr>
            <w:r w:rsidRPr="00E9125C">
              <w:rPr>
                <w:lang w:eastAsia="ru-RU"/>
              </w:rPr>
              <w:t>0.0019%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F034070" w14:textId="77777777" w:rsidR="00883BF5" w:rsidRPr="00E9125C" w:rsidRDefault="00883BF5" w:rsidP="00003EEE">
            <w:pPr>
              <w:pStyle w:val="Tabletext"/>
              <w:jc w:val="center"/>
              <w:rPr>
                <w:lang w:eastAsia="ru-RU"/>
              </w:rPr>
            </w:pPr>
            <w:r w:rsidRPr="00E9125C">
              <w:rPr>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ACC0CC9" w14:textId="77777777" w:rsidR="00883BF5" w:rsidRPr="00E9125C" w:rsidRDefault="00883BF5" w:rsidP="00003EEE">
            <w:pPr>
              <w:pStyle w:val="Tabletext"/>
              <w:jc w:val="center"/>
              <w:rPr>
                <w:lang w:eastAsia="ru-RU"/>
              </w:rPr>
            </w:pPr>
            <w:r w:rsidRPr="00E9125C">
              <w:rPr>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1135DDA" w14:textId="77777777" w:rsidR="00883BF5" w:rsidRPr="00E9125C" w:rsidRDefault="00883BF5" w:rsidP="00003EEE">
            <w:pPr>
              <w:pStyle w:val="Tabletext"/>
              <w:jc w:val="center"/>
              <w:rPr>
                <w:lang w:eastAsia="ru-RU"/>
              </w:rPr>
            </w:pPr>
            <w:r w:rsidRPr="00E9125C">
              <w:rPr>
                <w:lang w:eastAsia="ru-RU"/>
              </w:rPr>
              <w:t>0%</w:t>
            </w:r>
          </w:p>
        </w:tc>
      </w:tr>
    </w:tbl>
    <w:p w14:paraId="18BD6FE2" w14:textId="2334DBD1" w:rsidR="002B7D2E" w:rsidRPr="00E9125C" w:rsidRDefault="002B7D2E" w:rsidP="00003EEE">
      <w:pPr>
        <w:pStyle w:val="FigureNo"/>
        <w:rPr>
          <w:b/>
        </w:rPr>
      </w:pPr>
      <w:r w:rsidRPr="00E9125C">
        <w:t>FIGURE 17</w:t>
      </w:r>
    </w:p>
    <w:p w14:paraId="78240F6B" w14:textId="5AB9824F" w:rsidR="002B7D2E" w:rsidRPr="00E9125C" w:rsidRDefault="002B7D2E" w:rsidP="00003EEE">
      <w:pPr>
        <w:pStyle w:val="Figuretitle"/>
      </w:pPr>
      <w:r w:rsidRPr="00E9125C">
        <w:t xml:space="preserve">IMT-2000 uplink channel capacity loss cumulative distribution function </w:t>
      </w:r>
    </w:p>
    <w:p w14:paraId="02F35C3C" w14:textId="77777777" w:rsidR="00883BF5" w:rsidRPr="00E9125C" w:rsidRDefault="00883BF5" w:rsidP="00883BF5">
      <w:pPr>
        <w:jc w:val="center"/>
      </w:pPr>
      <w:r w:rsidRPr="00E9125C">
        <w:rPr>
          <w:lang w:eastAsia="ru-RU"/>
        </w:rPr>
        <w:drawing>
          <wp:inline distT="0" distB="0" distL="0" distR="0" wp14:anchorId="5377EA0C" wp14:editId="3A5AB323">
            <wp:extent cx="3981450" cy="33623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81450" cy="3362325"/>
                    </a:xfrm>
                    <a:prstGeom prst="rect">
                      <a:avLst/>
                    </a:prstGeom>
                    <a:noFill/>
                    <a:ln>
                      <a:noFill/>
                    </a:ln>
                  </pic:spPr>
                </pic:pic>
              </a:graphicData>
            </a:graphic>
          </wp:inline>
        </w:drawing>
      </w:r>
    </w:p>
    <w:p w14:paraId="6E613740" w14:textId="512B754E" w:rsidR="002B7D2E" w:rsidRPr="00E9125C" w:rsidRDefault="002B7D2E" w:rsidP="00003EEE">
      <w:pPr>
        <w:pStyle w:val="FigureNo"/>
        <w:rPr>
          <w:b/>
        </w:rPr>
      </w:pPr>
      <w:r w:rsidRPr="00E9125C">
        <w:lastRenderedPageBreak/>
        <w:t xml:space="preserve">FIGURE 18 </w:t>
      </w:r>
    </w:p>
    <w:p w14:paraId="0C0195BC" w14:textId="598948AD" w:rsidR="002B7D2E" w:rsidRPr="00E9125C" w:rsidRDefault="002B7D2E" w:rsidP="00003EEE">
      <w:pPr>
        <w:pStyle w:val="Figuretitle"/>
        <w:rPr>
          <w:bCs/>
        </w:rPr>
      </w:pPr>
      <w:r w:rsidRPr="00E9125C">
        <w:t>IMT-2000</w:t>
      </w:r>
      <w:r w:rsidRPr="00E9125C">
        <w:rPr>
          <w:bCs/>
        </w:rPr>
        <w:t xml:space="preserve"> </w:t>
      </w:r>
      <w:r w:rsidRPr="00E9125C">
        <w:t xml:space="preserve">uplink channel capacity loss probability distribution function </w:t>
      </w:r>
    </w:p>
    <w:p w14:paraId="55684972" w14:textId="77777777" w:rsidR="00883BF5" w:rsidRPr="00E9125C" w:rsidRDefault="00883BF5" w:rsidP="00883BF5">
      <w:pPr>
        <w:jc w:val="center"/>
        <w:rPr>
          <w:sz w:val="22"/>
        </w:rPr>
      </w:pPr>
      <w:r w:rsidRPr="00E9125C">
        <w:rPr>
          <w:lang w:eastAsia="ru-RU"/>
        </w:rPr>
        <w:drawing>
          <wp:inline distT="0" distB="0" distL="0" distR="0" wp14:anchorId="44972B51" wp14:editId="7665A7F3">
            <wp:extent cx="3981450" cy="33623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81450" cy="3362325"/>
                    </a:xfrm>
                    <a:prstGeom prst="rect">
                      <a:avLst/>
                    </a:prstGeom>
                    <a:noFill/>
                    <a:ln>
                      <a:noFill/>
                    </a:ln>
                  </pic:spPr>
                </pic:pic>
              </a:graphicData>
            </a:graphic>
          </wp:inline>
        </w:drawing>
      </w:r>
    </w:p>
    <w:p w14:paraId="551D2680" w14:textId="2096931B" w:rsidR="002B7D2E" w:rsidRPr="00E9125C" w:rsidRDefault="002B7D2E" w:rsidP="00C00FDE">
      <w:pPr>
        <w:pStyle w:val="TableNo"/>
        <w:rPr>
          <w:b/>
        </w:rPr>
      </w:pPr>
      <w:r w:rsidRPr="00E9125C">
        <w:t>TABLE</w:t>
      </w:r>
      <w:r w:rsidR="00883BF5" w:rsidRPr="00E9125C">
        <w:t xml:space="preserve"> 7</w:t>
      </w:r>
    </w:p>
    <w:p w14:paraId="4B005A24" w14:textId="354114C4" w:rsidR="00883BF5" w:rsidRPr="00E9125C" w:rsidRDefault="00883BF5" w:rsidP="00C00FDE">
      <w:pPr>
        <w:pStyle w:val="Tabletitle"/>
      </w:pPr>
      <w:r w:rsidRPr="00E9125C">
        <w:t xml:space="preserve">IMT-2000 uplink </w:t>
      </w:r>
      <w:r w:rsidR="002B7D2E" w:rsidRPr="00E9125C">
        <w:t>channel capacity loss</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7"/>
        <w:gridCol w:w="1134"/>
        <w:gridCol w:w="1134"/>
        <w:gridCol w:w="1134"/>
        <w:gridCol w:w="993"/>
        <w:gridCol w:w="1134"/>
      </w:tblGrid>
      <w:tr w:rsidR="00883BF5" w:rsidRPr="00E9125C" w14:paraId="381629D8" w14:textId="77777777" w:rsidTr="00675ABD">
        <w:trPr>
          <w:jc w:val="center"/>
        </w:trPr>
        <w:tc>
          <w:tcPr>
            <w:tcW w:w="3397" w:type="dxa"/>
            <w:tcBorders>
              <w:top w:val="single" w:sz="4" w:space="0" w:color="auto"/>
              <w:left w:val="single" w:sz="4" w:space="0" w:color="auto"/>
              <w:bottom w:val="single" w:sz="4" w:space="0" w:color="auto"/>
              <w:right w:val="single" w:sz="4" w:space="0" w:color="auto"/>
            </w:tcBorders>
            <w:vAlign w:val="center"/>
            <w:hideMark/>
          </w:tcPr>
          <w:p w14:paraId="678EE96C" w14:textId="5E09BC8B" w:rsidR="00883BF5" w:rsidRPr="00E9125C" w:rsidRDefault="00883BF5" w:rsidP="00C00FDE">
            <w:pPr>
              <w:pStyle w:val="Tabletext"/>
              <w:rPr>
                <w:b/>
                <w:bCs/>
                <w:lang w:eastAsia="ru-RU"/>
              </w:rPr>
            </w:pPr>
            <w:r w:rsidRPr="00E9125C">
              <w:t>Distance be</w:t>
            </w:r>
            <w:r w:rsidR="00F31D82" w:rsidRPr="00E9125C">
              <w:t>tw</w:t>
            </w:r>
            <w:r w:rsidRPr="00E9125C">
              <w:t>een the centre of the IMT network and the HIBS nadir point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09DC5F9" w14:textId="1DD26AC0" w:rsidR="00883BF5" w:rsidRPr="00E9125C" w:rsidRDefault="00883BF5" w:rsidP="00C00FDE">
            <w:pPr>
              <w:pStyle w:val="Tabletext"/>
              <w:jc w:val="center"/>
              <w:rPr>
                <w:rFonts w:eastAsia="SimSun"/>
                <w:bCs/>
              </w:rPr>
            </w:pPr>
            <w:r w:rsidRPr="00E9125C">
              <w:rPr>
                <w:lang w:eastAsia="ru-RU"/>
              </w:rPr>
              <w:t>100</w:t>
            </w:r>
            <w:r w:rsidR="00C00FDE" w:rsidRPr="00E9125C">
              <w:rPr>
                <w:lang w:eastAsia="ru-RU"/>
              </w:rPr>
              <w:t xml:space="preserve"> km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FC0D751" w14:textId="455095CD" w:rsidR="00883BF5" w:rsidRPr="00E9125C" w:rsidRDefault="00883BF5" w:rsidP="00C00FDE">
            <w:pPr>
              <w:pStyle w:val="Tabletext"/>
              <w:jc w:val="center"/>
              <w:rPr>
                <w:rFonts w:eastAsia="SimSun"/>
                <w:bCs/>
              </w:rPr>
            </w:pPr>
            <w:r w:rsidRPr="00E9125C">
              <w:rPr>
                <w:lang w:eastAsia="ru-RU"/>
              </w:rPr>
              <w:t>200</w:t>
            </w:r>
            <w:r w:rsidR="00C00FDE" w:rsidRPr="00E9125C">
              <w:rPr>
                <w:lang w:eastAsia="ru-RU"/>
              </w:rPr>
              <w:t xml:space="preserve"> km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41133FD" w14:textId="0FCE6407" w:rsidR="00883BF5" w:rsidRPr="00E9125C" w:rsidRDefault="00883BF5" w:rsidP="00C00FDE">
            <w:pPr>
              <w:pStyle w:val="Tabletext"/>
              <w:jc w:val="center"/>
              <w:rPr>
                <w:rFonts w:eastAsia="SimSun"/>
                <w:bCs/>
              </w:rPr>
            </w:pPr>
            <w:r w:rsidRPr="00E9125C">
              <w:rPr>
                <w:lang w:eastAsia="ru-RU"/>
              </w:rPr>
              <w:t>300</w:t>
            </w:r>
            <w:r w:rsidR="00C00FDE" w:rsidRPr="00E9125C">
              <w:rPr>
                <w:lang w:eastAsia="ru-RU"/>
              </w:rPr>
              <w:t xml:space="preserve"> km</w:t>
            </w:r>
          </w:p>
        </w:tc>
        <w:tc>
          <w:tcPr>
            <w:tcW w:w="993" w:type="dxa"/>
            <w:tcBorders>
              <w:top w:val="single" w:sz="4" w:space="0" w:color="auto"/>
              <w:left w:val="single" w:sz="4" w:space="0" w:color="auto"/>
              <w:bottom w:val="single" w:sz="4" w:space="0" w:color="auto"/>
              <w:right w:val="single" w:sz="4" w:space="0" w:color="auto"/>
            </w:tcBorders>
            <w:vAlign w:val="center"/>
            <w:hideMark/>
          </w:tcPr>
          <w:p w14:paraId="33044A9A" w14:textId="0D1AD9F6" w:rsidR="00883BF5" w:rsidRPr="00E9125C" w:rsidRDefault="00883BF5" w:rsidP="00C00FDE">
            <w:pPr>
              <w:pStyle w:val="Tabletext"/>
              <w:jc w:val="center"/>
              <w:rPr>
                <w:rFonts w:eastAsia="SimSun"/>
                <w:bCs/>
              </w:rPr>
            </w:pPr>
            <w:r w:rsidRPr="00E9125C">
              <w:rPr>
                <w:lang w:eastAsia="ru-RU"/>
              </w:rPr>
              <w:t>400</w:t>
            </w:r>
            <w:r w:rsidR="00C00FDE" w:rsidRPr="00E9125C">
              <w:rPr>
                <w:lang w:eastAsia="ru-RU"/>
              </w:rPr>
              <w:t xml:space="preserve"> km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6AEB9AE" w14:textId="23E09830" w:rsidR="00883BF5" w:rsidRPr="00E9125C" w:rsidRDefault="00883BF5" w:rsidP="00C00FDE">
            <w:pPr>
              <w:pStyle w:val="Tabletext"/>
              <w:jc w:val="center"/>
              <w:rPr>
                <w:lang w:eastAsia="ru-RU"/>
              </w:rPr>
            </w:pPr>
            <w:r w:rsidRPr="00E9125C">
              <w:rPr>
                <w:lang w:eastAsia="ru-RU"/>
              </w:rPr>
              <w:t>500</w:t>
            </w:r>
            <w:r w:rsidR="00C00FDE" w:rsidRPr="00E9125C">
              <w:rPr>
                <w:lang w:eastAsia="ru-RU"/>
              </w:rPr>
              <w:t xml:space="preserve"> km</w:t>
            </w:r>
          </w:p>
        </w:tc>
      </w:tr>
      <w:tr w:rsidR="00883BF5" w:rsidRPr="00E9125C" w14:paraId="62213B79" w14:textId="77777777" w:rsidTr="00675ABD">
        <w:trPr>
          <w:jc w:val="center"/>
        </w:trPr>
        <w:tc>
          <w:tcPr>
            <w:tcW w:w="3397" w:type="dxa"/>
            <w:tcBorders>
              <w:top w:val="single" w:sz="4" w:space="0" w:color="auto"/>
              <w:left w:val="single" w:sz="4" w:space="0" w:color="auto"/>
              <w:bottom w:val="single" w:sz="4" w:space="0" w:color="auto"/>
              <w:right w:val="single" w:sz="4" w:space="0" w:color="auto"/>
            </w:tcBorders>
            <w:hideMark/>
          </w:tcPr>
          <w:p w14:paraId="455010F2" w14:textId="77777777" w:rsidR="00883BF5" w:rsidRPr="00E9125C" w:rsidRDefault="00883BF5" w:rsidP="00C00FDE">
            <w:pPr>
              <w:pStyle w:val="Tabletext"/>
              <w:rPr>
                <w:lang w:eastAsia="ru-RU"/>
              </w:rPr>
            </w:pPr>
            <w:r w:rsidRPr="00E9125C">
              <w:t>IMT-2000 capacity degradation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BA6E6B6" w14:textId="77777777" w:rsidR="00883BF5" w:rsidRPr="00E9125C" w:rsidRDefault="00883BF5" w:rsidP="00C00FDE">
            <w:pPr>
              <w:pStyle w:val="Tabletext"/>
              <w:jc w:val="center"/>
              <w:rPr>
                <w:lang w:eastAsia="ru-RU"/>
              </w:rPr>
            </w:pPr>
            <w:r w:rsidRPr="00E9125C">
              <w:rPr>
                <w:lang w:eastAsia="ru-RU"/>
              </w:rPr>
              <w:t>48.685%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CEDA2F1" w14:textId="77777777" w:rsidR="00883BF5" w:rsidRPr="00E9125C" w:rsidRDefault="00883BF5" w:rsidP="00C00FDE">
            <w:pPr>
              <w:pStyle w:val="Tabletext"/>
              <w:jc w:val="center"/>
              <w:rPr>
                <w:lang w:eastAsia="ru-RU"/>
              </w:rPr>
            </w:pPr>
            <w:r w:rsidRPr="00E9125C">
              <w:rPr>
                <w:lang w:eastAsia="ru-RU"/>
              </w:rPr>
              <w:t>45.514%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390D4B1" w14:textId="77777777" w:rsidR="00883BF5" w:rsidRPr="00E9125C" w:rsidRDefault="00883BF5" w:rsidP="00C00FDE">
            <w:pPr>
              <w:pStyle w:val="Tabletext"/>
              <w:jc w:val="center"/>
              <w:rPr>
                <w:lang w:eastAsia="ru-RU"/>
              </w:rPr>
            </w:pPr>
            <w:r w:rsidRPr="00E9125C">
              <w:rPr>
                <w:lang w:eastAsia="ru-RU"/>
              </w:rPr>
              <w:t>43.199%</w:t>
            </w:r>
          </w:p>
        </w:tc>
        <w:tc>
          <w:tcPr>
            <w:tcW w:w="993" w:type="dxa"/>
            <w:tcBorders>
              <w:top w:val="single" w:sz="4" w:space="0" w:color="auto"/>
              <w:left w:val="single" w:sz="4" w:space="0" w:color="auto"/>
              <w:bottom w:val="single" w:sz="4" w:space="0" w:color="auto"/>
              <w:right w:val="single" w:sz="4" w:space="0" w:color="auto"/>
            </w:tcBorders>
            <w:vAlign w:val="center"/>
            <w:hideMark/>
          </w:tcPr>
          <w:p w14:paraId="663C354F" w14:textId="77777777" w:rsidR="00883BF5" w:rsidRPr="00E9125C" w:rsidRDefault="00883BF5" w:rsidP="00C00FDE">
            <w:pPr>
              <w:pStyle w:val="Tabletext"/>
              <w:jc w:val="center"/>
              <w:rPr>
                <w:lang w:eastAsia="ru-RU"/>
              </w:rPr>
            </w:pPr>
            <w:r w:rsidRPr="00E9125C">
              <w:rPr>
                <w:lang w:eastAsia="ru-RU"/>
              </w:rPr>
              <w:t>42.07%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ED5FB94" w14:textId="77777777" w:rsidR="00883BF5" w:rsidRPr="00E9125C" w:rsidRDefault="00883BF5" w:rsidP="00C00FDE">
            <w:pPr>
              <w:pStyle w:val="Tabletext"/>
              <w:jc w:val="center"/>
              <w:rPr>
                <w:lang w:eastAsia="ru-RU"/>
              </w:rPr>
            </w:pPr>
            <w:r w:rsidRPr="00E9125C">
              <w:rPr>
                <w:lang w:eastAsia="ru-RU"/>
              </w:rPr>
              <w:t>41.498%</w:t>
            </w:r>
          </w:p>
        </w:tc>
      </w:tr>
    </w:tbl>
    <w:p w14:paraId="2BBEBE78" w14:textId="6D061A2C" w:rsidR="00883BF5" w:rsidRPr="00E9125C" w:rsidRDefault="00883BF5" w:rsidP="00883BF5">
      <w:r w:rsidRPr="00E9125C">
        <w:t xml:space="preserve">The study </w:t>
      </w:r>
      <w:r w:rsidR="00924B34" w:rsidRPr="00E9125C">
        <w:t xml:space="preserve">conducted </w:t>
      </w:r>
      <w:r w:rsidRPr="00E9125C">
        <w:t xml:space="preserve">demonstrated that the capacity degradation of the IMT-2000 </w:t>
      </w:r>
      <w:r w:rsidR="00924B34" w:rsidRPr="00E9125C">
        <w:t xml:space="preserve">network </w:t>
      </w:r>
      <w:r w:rsidRPr="00E9125C">
        <w:t xml:space="preserve">uplink </w:t>
      </w:r>
      <w:r w:rsidR="00924B34" w:rsidRPr="00E9125C">
        <w:t xml:space="preserve">channel </w:t>
      </w:r>
      <w:r w:rsidRPr="00E9125C">
        <w:t xml:space="preserve">in the presence of HIBS interference is more than 40% at separation distances of between 100 km and 500 km between the IMT-2000 network and the HIBS nadir point. While the capacity degradation from interference on </w:t>
      </w:r>
      <w:r w:rsidR="00924B34" w:rsidRPr="00E9125C">
        <w:t xml:space="preserve">the </w:t>
      </w:r>
      <w:r w:rsidRPr="00E9125C">
        <w:t xml:space="preserve">IMT-2000 downlink is negligible, at less than 0.01%, it should be noted that this is due to the receiving </w:t>
      </w:r>
      <w:r w:rsidR="00924B34" w:rsidRPr="00E9125C">
        <w:t>EUs being shielded</w:t>
      </w:r>
      <w:r w:rsidRPr="00E9125C">
        <w:t xml:space="preserve"> by clutter in urban environments, </w:t>
      </w:r>
      <w:r w:rsidR="00924B34" w:rsidRPr="00E9125C">
        <w:t>whereas</w:t>
      </w:r>
      <w:r w:rsidRPr="00E9125C">
        <w:t xml:space="preserve"> for open-terrain scenarios the downlink capacity loss can be significantly higher. </w:t>
      </w:r>
    </w:p>
    <w:p w14:paraId="4F9DC1CF" w14:textId="77777777" w:rsidR="00883BF5" w:rsidRPr="00E9125C" w:rsidRDefault="00883BF5" w:rsidP="00883BF5">
      <w:pPr>
        <w:pStyle w:val="Headingb"/>
        <w:rPr>
          <w:bCs/>
          <w:sz w:val="22"/>
          <w:lang w:val="en-GB"/>
        </w:rPr>
      </w:pPr>
      <w:r w:rsidRPr="00E9125C">
        <w:rPr>
          <w:lang w:val="en-GB"/>
        </w:rPr>
        <w:t>Conclusion</w:t>
      </w:r>
    </w:p>
    <w:p w14:paraId="7220EF39" w14:textId="77777777" w:rsidR="00883BF5" w:rsidRPr="00E9125C" w:rsidRDefault="00883BF5" w:rsidP="00883BF5">
      <w:r w:rsidRPr="00E9125C">
        <w:t>The results of the study on the impact of HIBS on IMT-2000 and IMT-Advanced for urban deployment in a cross-border scenario demonstrated the following:</w:t>
      </w:r>
    </w:p>
    <w:p w14:paraId="603B177F" w14:textId="1FD16E9D" w:rsidR="00883BF5" w:rsidRPr="00E9125C" w:rsidRDefault="00C00FDE" w:rsidP="00C00FDE">
      <w:pPr>
        <w:pStyle w:val="enumlev1"/>
      </w:pPr>
      <w:r w:rsidRPr="00E9125C">
        <w:t>–</w:t>
      </w:r>
      <w:r w:rsidRPr="00E9125C">
        <w:tab/>
      </w:r>
      <w:r w:rsidR="00883BF5" w:rsidRPr="00E9125C">
        <w:t>The interference impact on the IMT-Advanced and IMT-2000 downlink</w:t>
      </w:r>
      <w:r w:rsidR="00924B34" w:rsidRPr="00E9125C">
        <w:t xml:space="preserve"> channel</w:t>
      </w:r>
      <w:r w:rsidR="00883BF5" w:rsidRPr="00E9125C">
        <w:t xml:space="preserve"> is negligible, at less than 0.1%. It should be noted, however, that for rural deployment, the interference impact </w:t>
      </w:r>
      <w:r w:rsidR="00924B34" w:rsidRPr="00E9125C">
        <w:t>may</w:t>
      </w:r>
      <w:r w:rsidR="00883BF5" w:rsidRPr="00E9125C">
        <w:t xml:space="preserve"> be significantly higher and in some scenarios a capacity degradation exceeding the threshold level is possible.</w:t>
      </w:r>
    </w:p>
    <w:p w14:paraId="09C38687" w14:textId="0376C42C" w:rsidR="00883BF5" w:rsidRPr="00E9125C" w:rsidRDefault="00C00FDE" w:rsidP="00C00FDE">
      <w:pPr>
        <w:pStyle w:val="enumlev1"/>
      </w:pPr>
      <w:r w:rsidRPr="00E9125C">
        <w:t>–</w:t>
      </w:r>
      <w:r w:rsidRPr="00E9125C">
        <w:tab/>
      </w:r>
      <w:r w:rsidR="00883BF5" w:rsidRPr="00E9125C">
        <w:t xml:space="preserve">The interference impact on the IMT-2000 uplink </w:t>
      </w:r>
      <w:r w:rsidR="00924B34" w:rsidRPr="00E9125C">
        <w:t xml:space="preserve">channel </w:t>
      </w:r>
      <w:r w:rsidR="00883BF5" w:rsidRPr="00E9125C">
        <w:t xml:space="preserve">ranges from 48% to 40% at separation distances of 100 to 500 km, which significantly exceeds the threshold level of 5%. </w:t>
      </w:r>
    </w:p>
    <w:p w14:paraId="2EFA88A7" w14:textId="6FB854BD" w:rsidR="00883BF5" w:rsidRPr="00E9125C" w:rsidRDefault="00C00FDE" w:rsidP="00C00FDE">
      <w:pPr>
        <w:pStyle w:val="enumlev1"/>
      </w:pPr>
      <w:r w:rsidRPr="00E9125C">
        <w:t>–</w:t>
      </w:r>
      <w:r w:rsidRPr="00E9125C">
        <w:tab/>
      </w:r>
      <w:r w:rsidR="00883BF5" w:rsidRPr="00E9125C">
        <w:t xml:space="preserve">The interference impact on the IMT-Advanced uplink </w:t>
      </w:r>
      <w:r w:rsidR="00924B34" w:rsidRPr="00E9125C">
        <w:t xml:space="preserve">channel </w:t>
      </w:r>
      <w:r w:rsidR="00883BF5" w:rsidRPr="00E9125C">
        <w:t xml:space="preserve">ranges from 11% to 5% at separation distances of 100 to 300 km, which exceeds the threshold level of 5%. </w:t>
      </w:r>
    </w:p>
    <w:p w14:paraId="66202D57" w14:textId="5F6F7D4D" w:rsidR="00883BF5" w:rsidRPr="00E9125C" w:rsidRDefault="00883BF5" w:rsidP="00883BF5">
      <w:r w:rsidRPr="00E9125C">
        <w:lastRenderedPageBreak/>
        <w:t>Thus, the use of HIBS may cause significant problems for neighbo</w:t>
      </w:r>
      <w:r w:rsidR="0082538A" w:rsidRPr="00E9125C">
        <w:t>u</w:t>
      </w:r>
      <w:r w:rsidRPr="00E9125C">
        <w:t>ring countries in the frequency band 694-960</w:t>
      </w:r>
      <w:r w:rsidR="00B27EC1" w:rsidRPr="00E9125C">
        <w:t> MHz</w:t>
      </w:r>
      <w:r w:rsidRPr="00E9125C">
        <w:t xml:space="preserve"> in </w:t>
      </w:r>
      <w:r w:rsidR="00924B34" w:rsidRPr="00E9125C">
        <w:t xml:space="preserve">respect of </w:t>
      </w:r>
      <w:r w:rsidRPr="00E9125C">
        <w:t xml:space="preserve">IMT-2000 and IMT-Advanced uplink channels. </w:t>
      </w:r>
    </w:p>
    <w:p w14:paraId="7B78479B" w14:textId="249FD325" w:rsidR="00883BF5" w:rsidRPr="00E9125C" w:rsidRDefault="00883BF5" w:rsidP="00883BF5">
      <w:pPr>
        <w:rPr>
          <w:sz w:val="22"/>
        </w:rPr>
      </w:pPr>
      <w:r w:rsidRPr="00E9125C">
        <w:t xml:space="preserve">On the basis of the findings, the RCC Administrations propose Method A1 </w:t>
      </w:r>
      <w:r w:rsidR="00924B34" w:rsidRPr="00E9125C">
        <w:t>(</w:t>
      </w:r>
      <w:r w:rsidRPr="00E9125C">
        <w:t>No changes to Volumes</w:t>
      </w:r>
      <w:r w:rsidR="00C00FDE" w:rsidRPr="00E9125C">
        <w:t> </w:t>
      </w:r>
      <w:r w:rsidRPr="00E9125C">
        <w:t>I and II of the Radio Regulations</w:t>
      </w:r>
      <w:r w:rsidR="00924B34" w:rsidRPr="00E9125C">
        <w:t>)</w:t>
      </w:r>
      <w:r w:rsidRPr="00E9125C">
        <w:t xml:space="preserve"> as a solution </w:t>
      </w:r>
      <w:r w:rsidR="00924B34" w:rsidRPr="00E9125C">
        <w:t>for</w:t>
      </w:r>
      <w:r w:rsidRPr="00E9125C">
        <w:t xml:space="preserve"> WRC-23 agenda item 1.4 for the frequency band 694-960</w:t>
      </w:r>
      <w:r w:rsidR="00B27EC1" w:rsidRPr="00E9125C">
        <w:t> MHz</w:t>
      </w:r>
      <w:r w:rsidRPr="00E9125C">
        <w:t xml:space="preserve"> </w:t>
      </w:r>
    </w:p>
    <w:p w14:paraId="33964A10" w14:textId="12D28294" w:rsidR="00B45A5E" w:rsidRPr="000871DA" w:rsidRDefault="00883BF5" w:rsidP="002B7D2E">
      <w:pPr>
        <w:jc w:val="center"/>
        <w:rPr>
          <w:lang w:val="en-US" w:eastAsia="ru-RU"/>
        </w:rPr>
      </w:pPr>
      <w:r w:rsidRPr="00E9125C">
        <w:rPr>
          <w:lang w:eastAsia="ru-RU"/>
        </w:rPr>
        <w:t>______________</w:t>
      </w:r>
    </w:p>
    <w:sectPr w:rsidR="00B45A5E" w:rsidRPr="000871DA">
      <w:headerReference w:type="default" r:id="rId42"/>
      <w:footerReference w:type="even" r:id="rId43"/>
      <w:footerReference w:type="default" r:id="rId44"/>
      <w:footerReference w:type="first" r:id="rId45"/>
      <w:pgSz w:w="11907" w:h="16840" w:code="9"/>
      <w:pgMar w:top="1418" w:right="1134" w:bottom="1418" w:left="1134" w:header="720" w:footer="720" w:gutter="0"/>
      <w:paperSrc w:first="15" w:other="15"/>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5B0CE5" w14:textId="77777777" w:rsidR="003C29EE" w:rsidRDefault="003C29EE">
      <w:r>
        <w:separator/>
      </w:r>
    </w:p>
  </w:endnote>
  <w:endnote w:type="continuationSeparator" w:id="0">
    <w:p w14:paraId="66DFE71D" w14:textId="77777777" w:rsidR="003C29EE" w:rsidRDefault="003C2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BF4CC" w14:textId="41767B66" w:rsidR="00E45D05" w:rsidRDefault="00E45D05">
    <w:pPr>
      <w:framePr w:wrap="around" w:vAnchor="text" w:hAnchor="margin" w:xAlign="right" w:y="1"/>
    </w:pPr>
    <w:r>
      <w:fldChar w:fldCharType="begin"/>
    </w:r>
    <w:r>
      <w:instrText xml:space="preserve">PAGE  </w:instrText>
    </w:r>
    <w:r>
      <w:fldChar w:fldCharType="end"/>
    </w:r>
  </w:p>
  <w:p w14:paraId="40DB2467" w14:textId="43F06015" w:rsidR="00E45D05" w:rsidRPr="0041348E" w:rsidRDefault="00E45D05">
    <w:pPr>
      <w:ind w:right="360"/>
      <w:rPr>
        <w:lang w:val="en-US"/>
      </w:rPr>
    </w:pPr>
    <w:r>
      <w:fldChar w:fldCharType="begin"/>
    </w:r>
    <w:r w:rsidRPr="0041348E">
      <w:rPr>
        <w:lang w:val="en-US"/>
      </w:rPr>
      <w:instrText xml:space="preserve"> FILENAME \p  \* MERGEFORMAT </w:instrText>
    </w:r>
    <w:r>
      <w:fldChar w:fldCharType="separate"/>
    </w:r>
    <w:r w:rsidR="007449E0">
      <w:rPr>
        <w:noProof/>
        <w:lang w:val="en-US"/>
      </w:rPr>
      <w:t>C:\Users\pitt\Documents\WRC Russian AP\085ADD04ADD01ADD01E.docx</w:t>
    </w:r>
    <w:r>
      <w:fldChar w:fldCharType="end"/>
    </w:r>
    <w:r w:rsidRPr="0041348E">
      <w:rPr>
        <w:lang w:val="en-US"/>
      </w:rPr>
      <w:tab/>
    </w:r>
    <w:r>
      <w:fldChar w:fldCharType="begin"/>
    </w:r>
    <w:r>
      <w:instrText xml:space="preserve"> SAVEDATE \@ DD.MM.YY </w:instrText>
    </w:r>
    <w:r>
      <w:fldChar w:fldCharType="separate"/>
    </w:r>
    <w:r w:rsidR="00675ABD">
      <w:rPr>
        <w:noProof/>
      </w:rPr>
      <w:t>10.11.23</w:t>
    </w:r>
    <w:r>
      <w:fldChar w:fldCharType="end"/>
    </w:r>
    <w:r w:rsidRPr="0041348E">
      <w:rPr>
        <w:lang w:val="en-US"/>
      </w:rPr>
      <w:tab/>
    </w:r>
    <w:r>
      <w:fldChar w:fldCharType="begin"/>
    </w:r>
    <w:r>
      <w:instrText xml:space="preserve"> PRINTDATE \@ DD.MM.YY </w:instrText>
    </w:r>
    <w:r>
      <w:fldChar w:fldCharType="separate"/>
    </w:r>
    <w:r w:rsidR="007449E0">
      <w:rPr>
        <w:noProof/>
      </w:rPr>
      <w:t>24.08.11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E65D2" w14:textId="6DE2B13D" w:rsidR="00E45D05" w:rsidRDefault="00E45D05" w:rsidP="00EE069E">
    <w:pPr>
      <w:pStyle w:val="Footer"/>
    </w:pPr>
    <w:r>
      <w:fldChar w:fldCharType="begin"/>
    </w:r>
    <w:r w:rsidRPr="0041348E">
      <w:rPr>
        <w:lang w:val="en-US"/>
      </w:rPr>
      <w:instrText xml:space="preserve"> FILENAME \p  \* MERGEFORMAT </w:instrText>
    </w:r>
    <w:r>
      <w:fldChar w:fldCharType="separate"/>
    </w:r>
    <w:r w:rsidR="000A43F3">
      <w:rPr>
        <w:lang w:val="en-US"/>
      </w:rPr>
      <w:t>P:\ENG\ITU-R\CONF-R\CMR23\000\085ADD04ADD01ADD01E.docx</w:t>
    </w:r>
    <w:r>
      <w:fldChar w:fldCharType="end"/>
    </w:r>
    <w:r w:rsidR="00DE16F5">
      <w:t xml:space="preserve"> (530637)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CB7B0" w14:textId="0F720CCD" w:rsidR="00DE16F5" w:rsidRPr="00DE16F5" w:rsidRDefault="00DE16F5">
    <w:pPr>
      <w:pStyle w:val="Footer"/>
    </w:pPr>
    <w:r>
      <w:fldChar w:fldCharType="begin"/>
    </w:r>
    <w:r w:rsidRPr="00DE16F5">
      <w:instrText xml:space="preserve"> FILENAME \p \* MERGEFORMAT </w:instrText>
    </w:r>
    <w:r>
      <w:fldChar w:fldCharType="separate"/>
    </w:r>
    <w:r w:rsidR="00E9125C">
      <w:t>P:\ENG\ITU-R\CONF-R\CMR23\000\085ADD04ADD01ADD01E.docx</w:t>
    </w:r>
    <w:r>
      <w:fldChar w:fldCharType="end"/>
    </w:r>
    <w:r>
      <w:t xml:space="preserve"> (530637)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8FBE8C" w14:textId="77777777" w:rsidR="003C29EE" w:rsidRDefault="003C29EE">
      <w:r>
        <w:rPr>
          <w:b/>
        </w:rPr>
        <w:t>_______________</w:t>
      </w:r>
    </w:p>
  </w:footnote>
  <w:footnote w:type="continuationSeparator" w:id="0">
    <w:p w14:paraId="429932E4" w14:textId="77777777" w:rsidR="003C29EE" w:rsidRDefault="003C29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7CCBC" w14:textId="77777777" w:rsidR="00E45D05" w:rsidRDefault="00E45D05" w:rsidP="00A30305">
    <w:pPr>
      <w:pStyle w:val="Header"/>
    </w:pPr>
    <w:r>
      <w:fldChar w:fldCharType="begin"/>
    </w:r>
    <w:r>
      <w:instrText xml:space="preserve"> PAGE </w:instrText>
    </w:r>
    <w:r>
      <w:fldChar w:fldCharType="separate"/>
    </w:r>
    <w:r w:rsidR="00EE069E">
      <w:rPr>
        <w:noProof/>
      </w:rPr>
      <w:t>2</w:t>
    </w:r>
    <w:r>
      <w:fldChar w:fldCharType="end"/>
    </w:r>
  </w:p>
  <w:p w14:paraId="49063039" w14:textId="0EAD8902" w:rsidR="00E45D05" w:rsidRPr="00800972" w:rsidRDefault="008A7CB7" w:rsidP="00A30305">
    <w:pPr>
      <w:pStyle w:val="Header"/>
    </w:pPr>
    <w:r>
      <w:t>WRC</w:t>
    </w:r>
    <w:r w:rsidR="00B37A1C">
      <w:t>23</w:t>
    </w:r>
    <w:r w:rsidR="00A2048C">
      <w:t>/</w:t>
    </w:r>
    <w:r w:rsidR="00E9125C">
      <w:t>85(Add.4)(Add.1)(Add.1)</w:t>
    </w:r>
    <w:r w:rsidR="00A2048C">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BE0B0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ABE3D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94099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B1C001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E4A39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22F8D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AE89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04E77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2CAD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C0E4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0A2D0E9E"/>
    <w:multiLevelType w:val="hybridMultilevel"/>
    <w:tmpl w:val="DD1C36DA"/>
    <w:lvl w:ilvl="0" w:tplc="933028A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725878E4"/>
    <w:multiLevelType w:val="hybridMultilevel"/>
    <w:tmpl w:val="60180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28091258">
    <w:abstractNumId w:val="8"/>
  </w:num>
  <w:num w:numId="2" w16cid:durableId="1837843206">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 w16cid:durableId="1141578750">
    <w:abstractNumId w:val="9"/>
  </w:num>
  <w:num w:numId="4" w16cid:durableId="167185660">
    <w:abstractNumId w:val="7"/>
  </w:num>
  <w:num w:numId="5" w16cid:durableId="1146825373">
    <w:abstractNumId w:val="6"/>
  </w:num>
  <w:num w:numId="6" w16cid:durableId="1546258034">
    <w:abstractNumId w:val="5"/>
  </w:num>
  <w:num w:numId="7" w16cid:durableId="1729374182">
    <w:abstractNumId w:val="4"/>
  </w:num>
  <w:num w:numId="8" w16cid:durableId="1691957162">
    <w:abstractNumId w:val="3"/>
  </w:num>
  <w:num w:numId="9" w16cid:durableId="618951151">
    <w:abstractNumId w:val="2"/>
  </w:num>
  <w:num w:numId="10" w16cid:durableId="1058358761">
    <w:abstractNumId w:val="1"/>
  </w:num>
  <w:num w:numId="11" w16cid:durableId="883753635">
    <w:abstractNumId w:val="0"/>
  </w:num>
  <w:num w:numId="12" w16cid:durableId="1310357022">
    <w:abstractNumId w:val="11"/>
  </w:num>
  <w:num w:numId="13" w16cid:durableId="171831348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32F"/>
    <w:rsid w:val="00003EEE"/>
    <w:rsid w:val="000041EA"/>
    <w:rsid w:val="00022A29"/>
    <w:rsid w:val="000355FD"/>
    <w:rsid w:val="00046D9E"/>
    <w:rsid w:val="00051E39"/>
    <w:rsid w:val="00061C3A"/>
    <w:rsid w:val="0007459B"/>
    <w:rsid w:val="00077239"/>
    <w:rsid w:val="00086491"/>
    <w:rsid w:val="000871DA"/>
    <w:rsid w:val="00091346"/>
    <w:rsid w:val="000A43F3"/>
    <w:rsid w:val="000F73FF"/>
    <w:rsid w:val="00114CF7"/>
    <w:rsid w:val="00123B68"/>
    <w:rsid w:val="00126F2E"/>
    <w:rsid w:val="00146F6F"/>
    <w:rsid w:val="00154D7D"/>
    <w:rsid w:val="0016512C"/>
    <w:rsid w:val="001734B0"/>
    <w:rsid w:val="001739B8"/>
    <w:rsid w:val="00183BE6"/>
    <w:rsid w:val="00190B55"/>
    <w:rsid w:val="001919BF"/>
    <w:rsid w:val="001B1D93"/>
    <w:rsid w:val="001C38A8"/>
    <w:rsid w:val="001C3B5F"/>
    <w:rsid w:val="001C5223"/>
    <w:rsid w:val="001D058F"/>
    <w:rsid w:val="001E67F4"/>
    <w:rsid w:val="00200287"/>
    <w:rsid w:val="002009EA"/>
    <w:rsid w:val="00202CA0"/>
    <w:rsid w:val="00271316"/>
    <w:rsid w:val="002B7D2E"/>
    <w:rsid w:val="002D58BE"/>
    <w:rsid w:val="00303A2F"/>
    <w:rsid w:val="00342A88"/>
    <w:rsid w:val="00360C8B"/>
    <w:rsid w:val="00377BD3"/>
    <w:rsid w:val="00384088"/>
    <w:rsid w:val="003A6C98"/>
    <w:rsid w:val="003A7F8C"/>
    <w:rsid w:val="003B532E"/>
    <w:rsid w:val="003C29EE"/>
    <w:rsid w:val="003D0F8B"/>
    <w:rsid w:val="003D2971"/>
    <w:rsid w:val="0041348E"/>
    <w:rsid w:val="00422113"/>
    <w:rsid w:val="00423AE2"/>
    <w:rsid w:val="00426043"/>
    <w:rsid w:val="0043444A"/>
    <w:rsid w:val="00441868"/>
    <w:rsid w:val="0045293B"/>
    <w:rsid w:val="00461086"/>
    <w:rsid w:val="00485CD6"/>
    <w:rsid w:val="00487452"/>
    <w:rsid w:val="00492075"/>
    <w:rsid w:val="00493FF6"/>
    <w:rsid w:val="004969AD"/>
    <w:rsid w:val="00496C9B"/>
    <w:rsid w:val="004B3E2D"/>
    <w:rsid w:val="004C039C"/>
    <w:rsid w:val="004C4386"/>
    <w:rsid w:val="004C7331"/>
    <w:rsid w:val="004D0861"/>
    <w:rsid w:val="004D1BC9"/>
    <w:rsid w:val="004D5D5C"/>
    <w:rsid w:val="0050068D"/>
    <w:rsid w:val="0050139F"/>
    <w:rsid w:val="00533434"/>
    <w:rsid w:val="00542316"/>
    <w:rsid w:val="00560BA1"/>
    <w:rsid w:val="00561624"/>
    <w:rsid w:val="00584F2D"/>
    <w:rsid w:val="0058535C"/>
    <w:rsid w:val="005964AB"/>
    <w:rsid w:val="005C099A"/>
    <w:rsid w:val="005C31A5"/>
    <w:rsid w:val="005E61DD"/>
    <w:rsid w:val="006023DF"/>
    <w:rsid w:val="00621502"/>
    <w:rsid w:val="00657DE0"/>
    <w:rsid w:val="00675ABD"/>
    <w:rsid w:val="00681B6D"/>
    <w:rsid w:val="00685313"/>
    <w:rsid w:val="006901AB"/>
    <w:rsid w:val="006A2E9A"/>
    <w:rsid w:val="006A6E9B"/>
    <w:rsid w:val="006B4459"/>
    <w:rsid w:val="006B5717"/>
    <w:rsid w:val="007010CC"/>
    <w:rsid w:val="007149F9"/>
    <w:rsid w:val="00720092"/>
    <w:rsid w:val="00720518"/>
    <w:rsid w:val="00732DF7"/>
    <w:rsid w:val="00733A30"/>
    <w:rsid w:val="007449E0"/>
    <w:rsid w:val="00745AEE"/>
    <w:rsid w:val="00746931"/>
    <w:rsid w:val="007742CA"/>
    <w:rsid w:val="007827D0"/>
    <w:rsid w:val="00791013"/>
    <w:rsid w:val="007935CE"/>
    <w:rsid w:val="007B0BF7"/>
    <w:rsid w:val="007D4F21"/>
    <w:rsid w:val="007E1BAC"/>
    <w:rsid w:val="007E4126"/>
    <w:rsid w:val="007E69A0"/>
    <w:rsid w:val="007F2745"/>
    <w:rsid w:val="00800972"/>
    <w:rsid w:val="008043A7"/>
    <w:rsid w:val="00811633"/>
    <w:rsid w:val="0082538A"/>
    <w:rsid w:val="00830544"/>
    <w:rsid w:val="00830FF8"/>
    <w:rsid w:val="0085441E"/>
    <w:rsid w:val="008641BE"/>
    <w:rsid w:val="00872FC8"/>
    <w:rsid w:val="00883BF5"/>
    <w:rsid w:val="008845D0"/>
    <w:rsid w:val="008A6CB9"/>
    <w:rsid w:val="008A7CB7"/>
    <w:rsid w:val="008B0330"/>
    <w:rsid w:val="008B43F2"/>
    <w:rsid w:val="008C14CF"/>
    <w:rsid w:val="008C4CFE"/>
    <w:rsid w:val="00915398"/>
    <w:rsid w:val="00924B34"/>
    <w:rsid w:val="009274B4"/>
    <w:rsid w:val="00931A6B"/>
    <w:rsid w:val="00944A5C"/>
    <w:rsid w:val="00951F3E"/>
    <w:rsid w:val="00952A66"/>
    <w:rsid w:val="00955F40"/>
    <w:rsid w:val="00974431"/>
    <w:rsid w:val="009B2EFE"/>
    <w:rsid w:val="009C56E5"/>
    <w:rsid w:val="009E5FC8"/>
    <w:rsid w:val="009E687A"/>
    <w:rsid w:val="009F21D1"/>
    <w:rsid w:val="00A141AF"/>
    <w:rsid w:val="00A16D29"/>
    <w:rsid w:val="00A2048C"/>
    <w:rsid w:val="00A26158"/>
    <w:rsid w:val="00A30305"/>
    <w:rsid w:val="00A31D2D"/>
    <w:rsid w:val="00A37EF0"/>
    <w:rsid w:val="00A450C1"/>
    <w:rsid w:val="00A4600A"/>
    <w:rsid w:val="00A54C25"/>
    <w:rsid w:val="00A54ED4"/>
    <w:rsid w:val="00A710E7"/>
    <w:rsid w:val="00A7372E"/>
    <w:rsid w:val="00A777AB"/>
    <w:rsid w:val="00A80AF6"/>
    <w:rsid w:val="00A85D4E"/>
    <w:rsid w:val="00A93B85"/>
    <w:rsid w:val="00AA0B18"/>
    <w:rsid w:val="00AA22A0"/>
    <w:rsid w:val="00AC03F2"/>
    <w:rsid w:val="00AE15F2"/>
    <w:rsid w:val="00AE2429"/>
    <w:rsid w:val="00B065B5"/>
    <w:rsid w:val="00B101E8"/>
    <w:rsid w:val="00B27EC1"/>
    <w:rsid w:val="00B37A1C"/>
    <w:rsid w:val="00B45A5E"/>
    <w:rsid w:val="00B50461"/>
    <w:rsid w:val="00B5785C"/>
    <w:rsid w:val="00B57892"/>
    <w:rsid w:val="00B639E9"/>
    <w:rsid w:val="00B74839"/>
    <w:rsid w:val="00B817CD"/>
    <w:rsid w:val="00B86A30"/>
    <w:rsid w:val="00BB3A95"/>
    <w:rsid w:val="00BB40A1"/>
    <w:rsid w:val="00BB4FBC"/>
    <w:rsid w:val="00BC25C2"/>
    <w:rsid w:val="00C0018F"/>
    <w:rsid w:val="00C00FDE"/>
    <w:rsid w:val="00C20466"/>
    <w:rsid w:val="00C214ED"/>
    <w:rsid w:val="00C234E6"/>
    <w:rsid w:val="00C324A8"/>
    <w:rsid w:val="00C36DF8"/>
    <w:rsid w:val="00C419A1"/>
    <w:rsid w:val="00C4232F"/>
    <w:rsid w:val="00C54517"/>
    <w:rsid w:val="00C62492"/>
    <w:rsid w:val="00C63535"/>
    <w:rsid w:val="00C641D1"/>
    <w:rsid w:val="00C6532C"/>
    <w:rsid w:val="00C97C68"/>
    <w:rsid w:val="00CA14F5"/>
    <w:rsid w:val="00CA1A47"/>
    <w:rsid w:val="00CB3CB2"/>
    <w:rsid w:val="00CC247A"/>
    <w:rsid w:val="00CE5E47"/>
    <w:rsid w:val="00CF020F"/>
    <w:rsid w:val="00CF2B5B"/>
    <w:rsid w:val="00CF5BC1"/>
    <w:rsid w:val="00D13F67"/>
    <w:rsid w:val="00D14CE0"/>
    <w:rsid w:val="00D2099B"/>
    <w:rsid w:val="00D22394"/>
    <w:rsid w:val="00D22E0D"/>
    <w:rsid w:val="00D5651D"/>
    <w:rsid w:val="00D64C9C"/>
    <w:rsid w:val="00D74898"/>
    <w:rsid w:val="00D74BAD"/>
    <w:rsid w:val="00D767C2"/>
    <w:rsid w:val="00D801ED"/>
    <w:rsid w:val="00D91769"/>
    <w:rsid w:val="00D936BC"/>
    <w:rsid w:val="00D962FB"/>
    <w:rsid w:val="00D96530"/>
    <w:rsid w:val="00DA4AB4"/>
    <w:rsid w:val="00DA74FA"/>
    <w:rsid w:val="00DD108B"/>
    <w:rsid w:val="00DD44AF"/>
    <w:rsid w:val="00DE16F5"/>
    <w:rsid w:val="00DE2AC3"/>
    <w:rsid w:val="00DE5692"/>
    <w:rsid w:val="00E03C94"/>
    <w:rsid w:val="00E048E6"/>
    <w:rsid w:val="00E26226"/>
    <w:rsid w:val="00E3476A"/>
    <w:rsid w:val="00E45D05"/>
    <w:rsid w:val="00E46232"/>
    <w:rsid w:val="00E529E7"/>
    <w:rsid w:val="00E55AEF"/>
    <w:rsid w:val="00E57F43"/>
    <w:rsid w:val="00E6419D"/>
    <w:rsid w:val="00E72BFE"/>
    <w:rsid w:val="00E9125C"/>
    <w:rsid w:val="00E976C1"/>
    <w:rsid w:val="00EA12E5"/>
    <w:rsid w:val="00EA505C"/>
    <w:rsid w:val="00EE069E"/>
    <w:rsid w:val="00F02766"/>
    <w:rsid w:val="00F05BD4"/>
    <w:rsid w:val="00F1361E"/>
    <w:rsid w:val="00F22F3C"/>
    <w:rsid w:val="00F31D82"/>
    <w:rsid w:val="00F44F27"/>
    <w:rsid w:val="00F5400F"/>
    <w:rsid w:val="00F65C19"/>
    <w:rsid w:val="00F8517F"/>
    <w:rsid w:val="00F91634"/>
    <w:rsid w:val="00F94D39"/>
    <w:rsid w:val="00FA159E"/>
    <w:rsid w:val="00FD2546"/>
    <w:rsid w:val="00FD772E"/>
    <w:rsid w:val="00FE78C7"/>
    <w:rsid w:val="00FF43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4:docId w14:val="2C8CF125"/>
  <w15:docId w15:val="{D3730CA2-15DF-40E2-988E-628C9787A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767C2"/>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D767C2"/>
    <w:pPr>
      <w:keepNext/>
      <w:keepLines/>
      <w:spacing w:before="280"/>
      <w:ind w:left="1134" w:hanging="1134"/>
      <w:outlineLvl w:val="0"/>
    </w:pPr>
    <w:rPr>
      <w:b/>
      <w:sz w:val="28"/>
    </w:rPr>
  </w:style>
  <w:style w:type="paragraph" w:styleId="Heading2">
    <w:name w:val="heading 2"/>
    <w:basedOn w:val="Heading1"/>
    <w:next w:val="Normal"/>
    <w:qFormat/>
    <w:rsid w:val="00D767C2"/>
    <w:pPr>
      <w:spacing w:before="200"/>
      <w:outlineLvl w:val="1"/>
    </w:pPr>
    <w:rPr>
      <w:sz w:val="24"/>
    </w:rPr>
  </w:style>
  <w:style w:type="paragraph" w:styleId="Heading3">
    <w:name w:val="heading 3"/>
    <w:basedOn w:val="Heading1"/>
    <w:next w:val="Normal"/>
    <w:qFormat/>
    <w:rsid w:val="00D767C2"/>
    <w:pPr>
      <w:tabs>
        <w:tab w:val="clear" w:pos="1134"/>
      </w:tabs>
      <w:spacing w:before="200"/>
      <w:outlineLvl w:val="2"/>
    </w:pPr>
    <w:rPr>
      <w:sz w:val="24"/>
    </w:rPr>
  </w:style>
  <w:style w:type="paragraph" w:styleId="Heading4">
    <w:name w:val="heading 4"/>
    <w:basedOn w:val="Heading3"/>
    <w:next w:val="Normal"/>
    <w:qFormat/>
    <w:rsid w:val="00D767C2"/>
    <w:pPr>
      <w:outlineLvl w:val="3"/>
    </w:pPr>
  </w:style>
  <w:style w:type="paragraph" w:styleId="Heading5">
    <w:name w:val="heading 5"/>
    <w:basedOn w:val="Heading4"/>
    <w:next w:val="Normal"/>
    <w:qFormat/>
    <w:rsid w:val="00D767C2"/>
    <w:pPr>
      <w:outlineLvl w:val="4"/>
    </w:pPr>
  </w:style>
  <w:style w:type="paragraph" w:styleId="Heading6">
    <w:name w:val="heading 6"/>
    <w:basedOn w:val="Heading4"/>
    <w:next w:val="Normal"/>
    <w:qFormat/>
    <w:rsid w:val="00D767C2"/>
    <w:pPr>
      <w:outlineLvl w:val="5"/>
    </w:pPr>
  </w:style>
  <w:style w:type="paragraph" w:styleId="Heading7">
    <w:name w:val="heading 7"/>
    <w:basedOn w:val="Heading6"/>
    <w:next w:val="Normal"/>
    <w:qFormat/>
    <w:rsid w:val="00D767C2"/>
    <w:pPr>
      <w:outlineLvl w:val="6"/>
    </w:pPr>
  </w:style>
  <w:style w:type="paragraph" w:styleId="Heading8">
    <w:name w:val="heading 8"/>
    <w:basedOn w:val="Heading6"/>
    <w:next w:val="Normal"/>
    <w:qFormat/>
    <w:rsid w:val="00D767C2"/>
    <w:pPr>
      <w:outlineLvl w:val="7"/>
    </w:pPr>
  </w:style>
  <w:style w:type="paragraph" w:styleId="Heading9">
    <w:name w:val="heading 9"/>
    <w:basedOn w:val="Heading6"/>
    <w:next w:val="Normal"/>
    <w:qFormat/>
    <w:rsid w:val="00D767C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endaitem">
    <w:name w:val="Agenda_item"/>
    <w:basedOn w:val="Normal"/>
    <w:next w:val="Normal"/>
    <w:qFormat/>
    <w:rsid w:val="00D767C2"/>
    <w:pPr>
      <w:overflowPunct/>
      <w:autoSpaceDE/>
      <w:autoSpaceDN/>
      <w:adjustRightInd/>
      <w:spacing w:before="240"/>
      <w:jc w:val="center"/>
      <w:textAlignment w:val="auto"/>
    </w:pPr>
    <w:rPr>
      <w:sz w:val="28"/>
      <w:lang w:val="es-ES_tradnl"/>
    </w:rPr>
  </w:style>
  <w:style w:type="paragraph" w:customStyle="1" w:styleId="AnnexNo">
    <w:name w:val="Annex_No"/>
    <w:basedOn w:val="Normal"/>
    <w:next w:val="Normal"/>
    <w:rsid w:val="00D767C2"/>
    <w:pPr>
      <w:keepNext/>
      <w:keepLines/>
      <w:spacing w:before="480" w:after="80"/>
      <w:jc w:val="center"/>
    </w:pPr>
    <w:rPr>
      <w:caps/>
      <w:sz w:val="28"/>
    </w:rPr>
  </w:style>
  <w:style w:type="paragraph" w:customStyle="1" w:styleId="Annexref">
    <w:name w:val="Annex_ref"/>
    <w:basedOn w:val="Normal"/>
    <w:next w:val="Normal"/>
    <w:rsid w:val="00D767C2"/>
    <w:pPr>
      <w:keepNext/>
      <w:keepLines/>
      <w:spacing w:after="280"/>
      <w:jc w:val="center"/>
    </w:pPr>
  </w:style>
  <w:style w:type="paragraph" w:customStyle="1" w:styleId="Annextitle">
    <w:name w:val="Annex_title"/>
    <w:basedOn w:val="Normal"/>
    <w:next w:val="Normal"/>
    <w:rsid w:val="00D767C2"/>
    <w:pPr>
      <w:keepNext/>
      <w:keepLines/>
      <w:spacing w:before="240" w:after="280"/>
      <w:jc w:val="center"/>
    </w:pPr>
    <w:rPr>
      <w:rFonts w:ascii="Times New Roman Bold" w:hAnsi="Times New Roman Bold"/>
      <w:b/>
      <w:sz w:val="28"/>
    </w:rPr>
  </w:style>
  <w:style w:type="character" w:customStyle="1" w:styleId="Appdef">
    <w:name w:val="App_def"/>
    <w:basedOn w:val="DefaultParagraphFont"/>
    <w:rsid w:val="00D767C2"/>
    <w:rPr>
      <w:rFonts w:ascii="Times New Roman" w:hAnsi="Times New Roman"/>
      <w:b/>
    </w:rPr>
  </w:style>
  <w:style w:type="character" w:customStyle="1" w:styleId="Appref">
    <w:name w:val="App_ref"/>
    <w:basedOn w:val="DefaultParagraphFont"/>
    <w:rsid w:val="00D767C2"/>
  </w:style>
  <w:style w:type="paragraph" w:customStyle="1" w:styleId="AppendixNo">
    <w:name w:val="Appendix_No"/>
    <w:basedOn w:val="AnnexNo"/>
    <w:next w:val="Annexref"/>
    <w:rsid w:val="00D767C2"/>
  </w:style>
  <w:style w:type="paragraph" w:customStyle="1" w:styleId="ApptoAnnex">
    <w:name w:val="App_to_Annex"/>
    <w:basedOn w:val="AppendixNo"/>
    <w:next w:val="Normal"/>
    <w:qFormat/>
    <w:rsid w:val="00D767C2"/>
  </w:style>
  <w:style w:type="paragraph" w:customStyle="1" w:styleId="Appendixref">
    <w:name w:val="Appendix_ref"/>
    <w:basedOn w:val="Annexref"/>
    <w:next w:val="Annextitle"/>
    <w:rsid w:val="00D767C2"/>
  </w:style>
  <w:style w:type="paragraph" w:customStyle="1" w:styleId="Appendixtitle">
    <w:name w:val="Appendix_title"/>
    <w:basedOn w:val="Annextitle"/>
    <w:next w:val="Normal"/>
    <w:rsid w:val="00D767C2"/>
  </w:style>
  <w:style w:type="character" w:customStyle="1" w:styleId="Artdef">
    <w:name w:val="Art_def"/>
    <w:basedOn w:val="DefaultParagraphFont"/>
    <w:rsid w:val="00D767C2"/>
    <w:rPr>
      <w:rFonts w:ascii="Times New Roman" w:hAnsi="Times New Roman"/>
      <w:b/>
    </w:rPr>
  </w:style>
  <w:style w:type="paragraph" w:customStyle="1" w:styleId="Artheading">
    <w:name w:val="Art_heading"/>
    <w:basedOn w:val="Normal"/>
    <w:next w:val="Normal"/>
    <w:rsid w:val="00D767C2"/>
    <w:pPr>
      <w:spacing w:before="480"/>
      <w:jc w:val="center"/>
    </w:pPr>
    <w:rPr>
      <w:rFonts w:ascii="Times New Roman Bold" w:hAnsi="Times New Roman Bold"/>
      <w:b/>
      <w:sz w:val="28"/>
    </w:rPr>
  </w:style>
  <w:style w:type="paragraph" w:customStyle="1" w:styleId="ArtNo">
    <w:name w:val="Art_No"/>
    <w:basedOn w:val="Normal"/>
    <w:next w:val="Normal"/>
    <w:rsid w:val="00D767C2"/>
    <w:pPr>
      <w:keepNext/>
      <w:keepLines/>
      <w:spacing w:before="480"/>
      <w:jc w:val="center"/>
    </w:pPr>
    <w:rPr>
      <w:caps/>
      <w:sz w:val="28"/>
    </w:rPr>
  </w:style>
  <w:style w:type="character" w:customStyle="1" w:styleId="Artref">
    <w:name w:val="Art_ref"/>
    <w:basedOn w:val="DefaultParagraphFont"/>
    <w:rsid w:val="00D767C2"/>
  </w:style>
  <w:style w:type="paragraph" w:customStyle="1" w:styleId="Arttitle">
    <w:name w:val="Art_title"/>
    <w:basedOn w:val="Normal"/>
    <w:next w:val="Normal"/>
    <w:rsid w:val="00D767C2"/>
    <w:pPr>
      <w:keepNext/>
      <w:keepLines/>
      <w:spacing w:before="240"/>
      <w:jc w:val="center"/>
    </w:pPr>
    <w:rPr>
      <w:b/>
      <w:sz w:val="28"/>
    </w:rPr>
  </w:style>
  <w:style w:type="paragraph" w:customStyle="1" w:styleId="Border">
    <w:name w:val="Border"/>
    <w:basedOn w:val="Normal"/>
    <w:rsid w:val="00D767C2"/>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customStyle="1" w:styleId="Call">
    <w:name w:val="Call"/>
    <w:basedOn w:val="Normal"/>
    <w:next w:val="Normal"/>
    <w:rsid w:val="00D767C2"/>
    <w:pPr>
      <w:keepNext/>
      <w:keepLines/>
      <w:spacing w:before="160"/>
      <w:ind w:left="1134"/>
    </w:pPr>
    <w:rPr>
      <w:i/>
    </w:rPr>
  </w:style>
  <w:style w:type="paragraph" w:customStyle="1" w:styleId="ChapNo">
    <w:name w:val="Chap_No"/>
    <w:basedOn w:val="ArtNo"/>
    <w:next w:val="Normal"/>
    <w:rsid w:val="00D767C2"/>
    <w:rPr>
      <w:rFonts w:ascii="Times New Roman Bold" w:hAnsi="Times New Roman Bold"/>
      <w:b/>
    </w:rPr>
  </w:style>
  <w:style w:type="paragraph" w:customStyle="1" w:styleId="Chaptitle">
    <w:name w:val="Chap_title"/>
    <w:basedOn w:val="Arttitle"/>
    <w:next w:val="Normal"/>
    <w:rsid w:val="00D767C2"/>
  </w:style>
  <w:style w:type="character" w:styleId="EndnoteReference">
    <w:name w:val="endnote reference"/>
    <w:basedOn w:val="DefaultParagraphFont"/>
    <w:rsid w:val="00D767C2"/>
    <w:rPr>
      <w:vertAlign w:val="superscript"/>
    </w:rPr>
  </w:style>
  <w:style w:type="paragraph" w:customStyle="1" w:styleId="enumlev1">
    <w:name w:val="enumlev1"/>
    <w:basedOn w:val="Normal"/>
    <w:link w:val="enumlev1Char"/>
    <w:qFormat/>
    <w:rsid w:val="00D767C2"/>
    <w:pPr>
      <w:tabs>
        <w:tab w:val="clear" w:pos="2268"/>
        <w:tab w:val="left" w:pos="2608"/>
        <w:tab w:val="left" w:pos="3345"/>
      </w:tabs>
      <w:spacing w:before="80"/>
      <w:ind w:left="1134" w:hanging="1134"/>
    </w:pPr>
  </w:style>
  <w:style w:type="paragraph" w:customStyle="1" w:styleId="enumlev2">
    <w:name w:val="enumlev2"/>
    <w:basedOn w:val="enumlev1"/>
    <w:rsid w:val="00D767C2"/>
    <w:pPr>
      <w:ind w:left="1871" w:hanging="737"/>
    </w:pPr>
  </w:style>
  <w:style w:type="paragraph" w:customStyle="1" w:styleId="enumlev3">
    <w:name w:val="enumlev3"/>
    <w:basedOn w:val="enumlev2"/>
    <w:rsid w:val="00D767C2"/>
    <w:pPr>
      <w:ind w:left="2268" w:hanging="397"/>
    </w:pPr>
  </w:style>
  <w:style w:type="paragraph" w:customStyle="1" w:styleId="Equation">
    <w:name w:val="Equation"/>
    <w:basedOn w:val="Normal"/>
    <w:rsid w:val="00D767C2"/>
    <w:pPr>
      <w:tabs>
        <w:tab w:val="clear" w:pos="1871"/>
        <w:tab w:val="clear" w:pos="2268"/>
        <w:tab w:val="center" w:pos="4820"/>
        <w:tab w:val="right" w:pos="9639"/>
      </w:tabs>
    </w:pPr>
  </w:style>
  <w:style w:type="paragraph" w:customStyle="1" w:styleId="Equationlegend">
    <w:name w:val="Equation_legend"/>
    <w:basedOn w:val="NormalIndent"/>
    <w:rsid w:val="00D767C2"/>
    <w:pPr>
      <w:tabs>
        <w:tab w:val="clear" w:pos="1134"/>
        <w:tab w:val="clear" w:pos="2268"/>
        <w:tab w:val="right" w:pos="1871"/>
        <w:tab w:val="left" w:pos="2041"/>
      </w:tabs>
      <w:spacing w:before="80"/>
      <w:ind w:left="2041" w:hanging="2041"/>
    </w:pPr>
  </w:style>
  <w:style w:type="paragraph" w:styleId="NormalIndent">
    <w:name w:val="Normal Indent"/>
    <w:basedOn w:val="Normal"/>
    <w:rsid w:val="00D767C2"/>
    <w:pPr>
      <w:ind w:left="1134"/>
    </w:pPr>
  </w:style>
  <w:style w:type="paragraph" w:customStyle="1" w:styleId="Figure">
    <w:name w:val="Figure"/>
    <w:basedOn w:val="Normal"/>
    <w:next w:val="Normal"/>
    <w:rsid w:val="00E048E6"/>
    <w:pPr>
      <w:spacing w:after="240"/>
      <w:jc w:val="center"/>
    </w:pPr>
  </w:style>
  <w:style w:type="paragraph" w:customStyle="1" w:styleId="Figurelegend">
    <w:name w:val="Figure_legend"/>
    <w:basedOn w:val="Normal"/>
    <w:rsid w:val="00D767C2"/>
    <w:pPr>
      <w:keepNext/>
      <w:keepLines/>
      <w:spacing w:before="20" w:after="20"/>
    </w:pPr>
    <w:rPr>
      <w:sz w:val="18"/>
    </w:rPr>
  </w:style>
  <w:style w:type="paragraph" w:customStyle="1" w:styleId="FigureNo">
    <w:name w:val="Figure_No"/>
    <w:basedOn w:val="Normal"/>
    <w:next w:val="Normal"/>
    <w:rsid w:val="00D767C2"/>
    <w:pPr>
      <w:keepNext/>
      <w:keepLines/>
      <w:spacing w:before="480" w:after="120"/>
      <w:jc w:val="center"/>
    </w:pPr>
    <w:rPr>
      <w:caps/>
      <w:sz w:val="20"/>
    </w:rPr>
  </w:style>
  <w:style w:type="paragraph" w:customStyle="1" w:styleId="Figuretitle">
    <w:name w:val="Figure_title"/>
    <w:basedOn w:val="Normal"/>
    <w:next w:val="Normal"/>
    <w:rsid w:val="00E048E6"/>
    <w:pPr>
      <w:keepNext/>
      <w:keepLines/>
      <w:spacing w:before="0" w:after="120"/>
      <w:jc w:val="center"/>
    </w:pPr>
    <w:rPr>
      <w:rFonts w:ascii="Times New Roman Bold" w:hAnsi="Times New Roman Bold"/>
      <w:b/>
      <w:sz w:val="20"/>
    </w:rPr>
  </w:style>
  <w:style w:type="paragraph" w:customStyle="1" w:styleId="Figurewithouttitle">
    <w:name w:val="Figure_without_title"/>
    <w:basedOn w:val="FigureNo"/>
    <w:next w:val="Normal"/>
    <w:rsid w:val="00D767C2"/>
    <w:pPr>
      <w:keepNext w:val="0"/>
    </w:pPr>
  </w:style>
  <w:style w:type="paragraph" w:styleId="Footer">
    <w:name w:val="footer"/>
    <w:basedOn w:val="Normal"/>
    <w:link w:val="FooterChar"/>
    <w:rsid w:val="00D767C2"/>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rsid w:val="00D767C2"/>
    <w:rPr>
      <w:rFonts w:ascii="Times New Roman" w:hAnsi="Times New Roman"/>
      <w:caps/>
      <w:noProof/>
      <w:sz w:val="16"/>
      <w:lang w:val="en-GB" w:eastAsia="en-US"/>
    </w:rPr>
  </w:style>
  <w:style w:type="paragraph" w:customStyle="1" w:styleId="FirstFooter">
    <w:name w:val="FirstFooter"/>
    <w:basedOn w:val="Footer"/>
    <w:rsid w:val="00D767C2"/>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D767C2"/>
    <w:rPr>
      <w:position w:val="6"/>
      <w:sz w:val="18"/>
    </w:rPr>
  </w:style>
  <w:style w:type="paragraph" w:styleId="FootnoteText">
    <w:name w:val="footnote text"/>
    <w:basedOn w:val="Normal"/>
    <w:link w:val="FootnoteTextChar"/>
    <w:rsid w:val="00D767C2"/>
    <w:pPr>
      <w:keepLines/>
      <w:tabs>
        <w:tab w:val="left" w:pos="255"/>
      </w:tabs>
    </w:pPr>
  </w:style>
  <w:style w:type="character" w:customStyle="1" w:styleId="FootnoteTextChar">
    <w:name w:val="Footnote Text Char"/>
    <w:basedOn w:val="DefaultParagraphFont"/>
    <w:link w:val="FootnoteText"/>
    <w:rsid w:val="00D767C2"/>
    <w:rPr>
      <w:rFonts w:ascii="Times New Roman" w:hAnsi="Times New Roman"/>
      <w:sz w:val="24"/>
      <w:lang w:val="en-GB" w:eastAsia="en-US"/>
    </w:rPr>
  </w:style>
  <w:style w:type="paragraph" w:styleId="Header">
    <w:name w:val="header"/>
    <w:basedOn w:val="Normal"/>
    <w:link w:val="HeaderChar"/>
    <w:rsid w:val="00D767C2"/>
    <w:pPr>
      <w:spacing w:before="0"/>
      <w:jc w:val="center"/>
    </w:pPr>
    <w:rPr>
      <w:sz w:val="18"/>
    </w:rPr>
  </w:style>
  <w:style w:type="character" w:customStyle="1" w:styleId="HeaderChar">
    <w:name w:val="Header Char"/>
    <w:basedOn w:val="DefaultParagraphFont"/>
    <w:link w:val="Header"/>
    <w:rsid w:val="00D767C2"/>
    <w:rPr>
      <w:rFonts w:ascii="Times New Roman" w:hAnsi="Times New Roman"/>
      <w:sz w:val="18"/>
      <w:lang w:val="en-GB" w:eastAsia="en-US"/>
    </w:rPr>
  </w:style>
  <w:style w:type="paragraph" w:customStyle="1" w:styleId="Normalaftertitle">
    <w:name w:val="Normal after title"/>
    <w:basedOn w:val="Normal"/>
    <w:next w:val="Normal"/>
    <w:rsid w:val="00D767C2"/>
    <w:pPr>
      <w:spacing w:before="280"/>
    </w:pPr>
  </w:style>
  <w:style w:type="paragraph" w:customStyle="1" w:styleId="Section1">
    <w:name w:val="Section_1"/>
    <w:basedOn w:val="Normal"/>
    <w:rsid w:val="00D767C2"/>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D767C2"/>
    <w:rPr>
      <w:b w:val="0"/>
      <w:i/>
    </w:rPr>
  </w:style>
  <w:style w:type="paragraph" w:customStyle="1" w:styleId="Section3">
    <w:name w:val="Section_3"/>
    <w:basedOn w:val="Section1"/>
    <w:rsid w:val="00D767C2"/>
    <w:rPr>
      <w:b w:val="0"/>
    </w:rPr>
  </w:style>
  <w:style w:type="paragraph" w:customStyle="1" w:styleId="SectionNo">
    <w:name w:val="Section_No"/>
    <w:basedOn w:val="AnnexNo"/>
    <w:next w:val="Normal"/>
    <w:rsid w:val="00D767C2"/>
  </w:style>
  <w:style w:type="paragraph" w:customStyle="1" w:styleId="Sectiontitle">
    <w:name w:val="Section_title"/>
    <w:basedOn w:val="Annextitle"/>
    <w:next w:val="Normalaftertitle"/>
    <w:rsid w:val="00D767C2"/>
  </w:style>
  <w:style w:type="paragraph" w:customStyle="1" w:styleId="Source">
    <w:name w:val="Source"/>
    <w:basedOn w:val="Normal"/>
    <w:next w:val="Normal"/>
    <w:rsid w:val="00D767C2"/>
    <w:pPr>
      <w:spacing w:before="840"/>
      <w:jc w:val="center"/>
    </w:pPr>
    <w:rPr>
      <w:b/>
      <w:sz w:val="28"/>
    </w:rPr>
  </w:style>
  <w:style w:type="paragraph" w:customStyle="1" w:styleId="SpecialFooter">
    <w:name w:val="Special Footer"/>
    <w:basedOn w:val="Footer"/>
    <w:rsid w:val="00D767C2"/>
    <w:pPr>
      <w:tabs>
        <w:tab w:val="left" w:pos="567"/>
        <w:tab w:val="left" w:pos="1134"/>
        <w:tab w:val="left" w:pos="1701"/>
        <w:tab w:val="left" w:pos="2268"/>
        <w:tab w:val="left" w:pos="2835"/>
      </w:tabs>
      <w:jc w:val="both"/>
    </w:pPr>
    <w:rPr>
      <w:caps w:val="0"/>
      <w:noProof w:val="0"/>
    </w:rPr>
  </w:style>
  <w:style w:type="paragraph" w:customStyle="1" w:styleId="Subsection1">
    <w:name w:val="Subsection_1"/>
    <w:basedOn w:val="Section1"/>
    <w:next w:val="Normalaftertitle"/>
    <w:qFormat/>
    <w:rsid w:val="00D767C2"/>
  </w:style>
  <w:style w:type="character" w:customStyle="1" w:styleId="Tablefreq">
    <w:name w:val="Table_freq"/>
    <w:basedOn w:val="DefaultParagraphFont"/>
    <w:rsid w:val="00D767C2"/>
    <w:rPr>
      <w:b/>
      <w:color w:val="auto"/>
      <w:sz w:val="20"/>
    </w:rPr>
  </w:style>
  <w:style w:type="paragraph" w:customStyle="1" w:styleId="Tablehead">
    <w:name w:val="Table_head"/>
    <w:basedOn w:val="Normal"/>
    <w:rsid w:val="00D767C2"/>
    <w:pPr>
      <w:keepNext/>
      <w:spacing w:before="80" w:after="80"/>
      <w:jc w:val="center"/>
    </w:pPr>
    <w:rPr>
      <w:rFonts w:ascii="Times New Roman Bold" w:hAnsi="Times New Roman Bold" w:cs="Times New Roman Bold"/>
      <w:b/>
      <w:sz w:val="20"/>
    </w:rPr>
  </w:style>
  <w:style w:type="paragraph" w:customStyle="1" w:styleId="Tablelegend">
    <w:name w:val="Table_legend"/>
    <w:basedOn w:val="Tabletext"/>
    <w:rsid w:val="00E048E6"/>
    <w:rPr>
      <w:sz w:val="18"/>
    </w:rPr>
  </w:style>
  <w:style w:type="paragraph" w:customStyle="1" w:styleId="TableNo">
    <w:name w:val="Table_No"/>
    <w:basedOn w:val="Normal"/>
    <w:next w:val="Normal"/>
    <w:rsid w:val="00D767C2"/>
    <w:pPr>
      <w:keepNext/>
      <w:spacing w:before="560" w:after="120"/>
      <w:jc w:val="center"/>
    </w:pPr>
    <w:rPr>
      <w:caps/>
      <w:sz w:val="20"/>
    </w:rPr>
  </w:style>
  <w:style w:type="paragraph" w:customStyle="1" w:styleId="Tableref">
    <w:name w:val="Table_ref"/>
    <w:basedOn w:val="Normal"/>
    <w:next w:val="Normal"/>
    <w:rsid w:val="00D767C2"/>
    <w:pPr>
      <w:keepNext/>
      <w:spacing w:before="560"/>
      <w:jc w:val="center"/>
    </w:pPr>
    <w:rPr>
      <w:sz w:val="20"/>
    </w:rPr>
  </w:style>
  <w:style w:type="paragraph" w:customStyle="1" w:styleId="Normalend">
    <w:name w:val="Normal_end"/>
    <w:basedOn w:val="Normal"/>
    <w:next w:val="Normal"/>
    <w:qFormat/>
    <w:rsid w:val="00D767C2"/>
    <w:rPr>
      <w:lang w:val="en-US"/>
    </w:rPr>
  </w:style>
  <w:style w:type="paragraph" w:customStyle="1" w:styleId="Proposal">
    <w:name w:val="Proposal"/>
    <w:basedOn w:val="Normal"/>
    <w:next w:val="Normal"/>
    <w:link w:val="ProposalChar"/>
    <w:rsid w:val="00D767C2"/>
    <w:pPr>
      <w:keepNext/>
      <w:spacing w:before="240"/>
    </w:pPr>
    <w:rPr>
      <w:rFonts w:hAnsi="Times New Roman Bold"/>
      <w:b/>
    </w:rPr>
  </w:style>
  <w:style w:type="paragraph" w:customStyle="1" w:styleId="Reasons">
    <w:name w:val="Reasons"/>
    <w:basedOn w:val="Normal"/>
    <w:link w:val="ReasonsChar"/>
    <w:rsid w:val="00D767C2"/>
    <w:pPr>
      <w:tabs>
        <w:tab w:val="clear" w:pos="1871"/>
        <w:tab w:val="clear" w:pos="2268"/>
        <w:tab w:val="left" w:pos="1588"/>
        <w:tab w:val="left" w:pos="1985"/>
      </w:tabs>
    </w:pPr>
  </w:style>
  <w:style w:type="paragraph" w:customStyle="1" w:styleId="Questiondate">
    <w:name w:val="Question_date"/>
    <w:basedOn w:val="Normal"/>
    <w:next w:val="Normalaftertitle"/>
    <w:rsid w:val="00D767C2"/>
    <w:pPr>
      <w:keepNext/>
      <w:keepLines/>
      <w:jc w:val="right"/>
    </w:pPr>
    <w:rPr>
      <w:sz w:val="22"/>
    </w:rPr>
  </w:style>
  <w:style w:type="paragraph" w:customStyle="1" w:styleId="QuestionNo">
    <w:name w:val="Question_No"/>
    <w:basedOn w:val="Normal"/>
    <w:next w:val="Normal"/>
    <w:rsid w:val="00D767C2"/>
    <w:pPr>
      <w:keepNext/>
      <w:keepLines/>
      <w:spacing w:before="480"/>
      <w:jc w:val="center"/>
    </w:pPr>
    <w:rPr>
      <w:caps/>
      <w:sz w:val="28"/>
    </w:rPr>
  </w:style>
  <w:style w:type="paragraph" w:customStyle="1" w:styleId="Questiontitle">
    <w:name w:val="Question_title"/>
    <w:basedOn w:val="Normal"/>
    <w:next w:val="Normal"/>
    <w:rsid w:val="00D767C2"/>
    <w:pPr>
      <w:keepNext/>
      <w:keepLines/>
      <w:spacing w:before="240"/>
      <w:jc w:val="center"/>
    </w:pPr>
    <w:rPr>
      <w:rFonts w:ascii="Times New Roman Bold" w:hAnsi="Times New Roman Bold"/>
      <w:b/>
      <w:sz w:val="28"/>
    </w:rPr>
  </w:style>
  <w:style w:type="paragraph" w:styleId="TOC1">
    <w:name w:val="toc 1"/>
    <w:basedOn w:val="Normal"/>
    <w:rsid w:val="00D767C2"/>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D767C2"/>
    <w:pPr>
      <w:spacing w:before="120"/>
    </w:pPr>
  </w:style>
  <w:style w:type="paragraph" w:styleId="TOC3">
    <w:name w:val="toc 3"/>
    <w:basedOn w:val="TOC2"/>
    <w:rsid w:val="00D767C2"/>
  </w:style>
  <w:style w:type="paragraph" w:styleId="TOC4">
    <w:name w:val="toc 4"/>
    <w:basedOn w:val="TOC3"/>
    <w:rsid w:val="00D767C2"/>
  </w:style>
  <w:style w:type="paragraph" w:styleId="TOC5">
    <w:name w:val="toc 5"/>
    <w:basedOn w:val="TOC4"/>
    <w:rsid w:val="00D767C2"/>
  </w:style>
  <w:style w:type="paragraph" w:styleId="TOC6">
    <w:name w:val="toc 6"/>
    <w:basedOn w:val="TOC4"/>
    <w:rsid w:val="00D767C2"/>
  </w:style>
  <w:style w:type="paragraph" w:styleId="TOC7">
    <w:name w:val="toc 7"/>
    <w:basedOn w:val="TOC4"/>
    <w:rsid w:val="00D767C2"/>
  </w:style>
  <w:style w:type="paragraph" w:styleId="TOC8">
    <w:name w:val="toc 8"/>
    <w:basedOn w:val="TOC4"/>
    <w:rsid w:val="00D767C2"/>
  </w:style>
  <w:style w:type="paragraph" w:customStyle="1" w:styleId="Title1">
    <w:name w:val="Title 1"/>
    <w:basedOn w:val="Source"/>
    <w:next w:val="Normal"/>
    <w:rsid w:val="00D767C2"/>
    <w:pPr>
      <w:tabs>
        <w:tab w:val="left" w:pos="567"/>
        <w:tab w:val="left" w:pos="1701"/>
        <w:tab w:val="left" w:pos="2835"/>
      </w:tabs>
      <w:spacing w:before="240"/>
    </w:pPr>
    <w:rPr>
      <w:b w:val="0"/>
      <w:caps/>
    </w:rPr>
  </w:style>
  <w:style w:type="paragraph" w:customStyle="1" w:styleId="Title2">
    <w:name w:val="Title 2"/>
    <w:basedOn w:val="Source"/>
    <w:next w:val="Normal"/>
    <w:rsid w:val="00D767C2"/>
    <w:pPr>
      <w:overflowPunct/>
      <w:autoSpaceDE/>
      <w:autoSpaceDN/>
      <w:adjustRightInd/>
      <w:spacing w:before="480"/>
      <w:textAlignment w:val="auto"/>
    </w:pPr>
    <w:rPr>
      <w:b w:val="0"/>
      <w:caps/>
    </w:rPr>
  </w:style>
  <w:style w:type="paragraph" w:customStyle="1" w:styleId="Title3">
    <w:name w:val="Title 3"/>
    <w:basedOn w:val="Title2"/>
    <w:next w:val="Normal"/>
    <w:rsid w:val="00D767C2"/>
    <w:pPr>
      <w:spacing w:before="240"/>
    </w:pPr>
    <w:rPr>
      <w:caps w:val="0"/>
    </w:rPr>
  </w:style>
  <w:style w:type="paragraph" w:customStyle="1" w:styleId="Title4">
    <w:name w:val="Title 4"/>
    <w:basedOn w:val="Title3"/>
    <w:next w:val="Heading1"/>
    <w:rsid w:val="00D767C2"/>
    <w:rPr>
      <w:b/>
    </w:rPr>
  </w:style>
  <w:style w:type="paragraph" w:customStyle="1" w:styleId="Tabletext">
    <w:name w:val="Table_text"/>
    <w:basedOn w:val="Normal"/>
    <w:rsid w:val="00D767C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TableTextS5">
    <w:name w:val="Table_TextS5"/>
    <w:basedOn w:val="Normal"/>
    <w:rsid w:val="00F91634"/>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Tabletitle">
    <w:name w:val="Table_title"/>
    <w:basedOn w:val="Normal"/>
    <w:next w:val="Tabletext"/>
    <w:rsid w:val="00D767C2"/>
    <w:pPr>
      <w:keepNext/>
      <w:keepLines/>
      <w:spacing w:before="0" w:after="120"/>
      <w:jc w:val="center"/>
    </w:pPr>
    <w:rPr>
      <w:rFonts w:ascii="Times New Roman Bold" w:hAnsi="Times New Roman Bold"/>
      <w:b/>
      <w:sz w:val="20"/>
    </w:rPr>
  </w:style>
  <w:style w:type="paragraph" w:customStyle="1" w:styleId="Headingi">
    <w:name w:val="Heading_i"/>
    <w:basedOn w:val="Normal"/>
    <w:next w:val="Normal"/>
    <w:qFormat/>
    <w:rsid w:val="00D767C2"/>
    <w:pPr>
      <w:spacing w:before="160"/>
    </w:pPr>
    <w:rPr>
      <w:i/>
    </w:rPr>
  </w:style>
  <w:style w:type="paragraph" w:customStyle="1" w:styleId="Headingb">
    <w:name w:val="Heading_b"/>
    <w:basedOn w:val="Normal"/>
    <w:next w:val="Normal"/>
    <w:qFormat/>
    <w:rsid w:val="00E048E6"/>
    <w:pPr>
      <w:keepNext/>
      <w:spacing w:before="160"/>
    </w:pPr>
    <w:rPr>
      <w:rFonts w:ascii="Times New Roman Bold" w:hAnsi="Times New Roman Bold" w:cs="Times New Roman Bold"/>
      <w:b/>
      <w:lang w:val="fr-CH"/>
    </w:rPr>
  </w:style>
  <w:style w:type="paragraph" w:customStyle="1" w:styleId="Note">
    <w:name w:val="Note"/>
    <w:basedOn w:val="Normal"/>
    <w:next w:val="Normal"/>
    <w:rsid w:val="00D767C2"/>
    <w:pPr>
      <w:tabs>
        <w:tab w:val="left" w:pos="284"/>
      </w:tabs>
      <w:spacing w:before="80"/>
    </w:pPr>
  </w:style>
  <w:style w:type="paragraph" w:customStyle="1" w:styleId="Part1">
    <w:name w:val="Part_1"/>
    <w:basedOn w:val="Section1"/>
    <w:next w:val="Section1"/>
    <w:qFormat/>
    <w:rsid w:val="00D767C2"/>
  </w:style>
  <w:style w:type="paragraph" w:customStyle="1" w:styleId="PartNo">
    <w:name w:val="Part_No"/>
    <w:basedOn w:val="AnnexNo"/>
    <w:next w:val="Normal"/>
    <w:rsid w:val="00D767C2"/>
  </w:style>
  <w:style w:type="paragraph" w:customStyle="1" w:styleId="Partref">
    <w:name w:val="Part_ref"/>
    <w:basedOn w:val="Annexref"/>
    <w:next w:val="Normal"/>
    <w:rsid w:val="00D767C2"/>
  </w:style>
  <w:style w:type="paragraph" w:customStyle="1" w:styleId="Parttitle">
    <w:name w:val="Part_title"/>
    <w:basedOn w:val="Annextitle"/>
    <w:next w:val="Normalaftertitle"/>
    <w:rsid w:val="00D767C2"/>
  </w:style>
  <w:style w:type="paragraph" w:customStyle="1" w:styleId="Recdate">
    <w:name w:val="Rec_date"/>
    <w:basedOn w:val="Normal"/>
    <w:next w:val="Normalaftertitle"/>
    <w:rsid w:val="00D767C2"/>
    <w:pPr>
      <w:keepNext/>
      <w:keepLines/>
      <w:jc w:val="right"/>
    </w:pPr>
    <w:rPr>
      <w:sz w:val="22"/>
    </w:rPr>
  </w:style>
  <w:style w:type="paragraph" w:customStyle="1" w:styleId="RecNo">
    <w:name w:val="Rec_No"/>
    <w:basedOn w:val="Normal"/>
    <w:next w:val="Normal"/>
    <w:rsid w:val="00D767C2"/>
    <w:pPr>
      <w:keepNext/>
      <w:keepLines/>
      <w:spacing w:before="480"/>
      <w:jc w:val="center"/>
    </w:pPr>
    <w:rPr>
      <w:caps/>
      <w:sz w:val="28"/>
    </w:rPr>
  </w:style>
  <w:style w:type="paragraph" w:customStyle="1" w:styleId="Rectitle">
    <w:name w:val="Rec_title"/>
    <w:basedOn w:val="RecNo"/>
    <w:next w:val="Normal"/>
    <w:rsid w:val="00D767C2"/>
    <w:pPr>
      <w:spacing w:before="240"/>
    </w:pPr>
    <w:rPr>
      <w:rFonts w:ascii="Times New Roman Bold" w:hAnsi="Times New Roman Bold"/>
      <w:b/>
      <w:caps w:val="0"/>
    </w:rPr>
  </w:style>
  <w:style w:type="paragraph" w:customStyle="1" w:styleId="ResNo">
    <w:name w:val="Res_No"/>
    <w:basedOn w:val="RecNo"/>
    <w:next w:val="Normal"/>
    <w:rsid w:val="00D767C2"/>
  </w:style>
  <w:style w:type="paragraph" w:customStyle="1" w:styleId="Restitle">
    <w:name w:val="Res_title"/>
    <w:basedOn w:val="Rectitle"/>
    <w:next w:val="Normal"/>
    <w:rsid w:val="00D767C2"/>
  </w:style>
  <w:style w:type="paragraph" w:customStyle="1" w:styleId="AppArtNo">
    <w:name w:val="App_Art_No"/>
    <w:basedOn w:val="ArtNo"/>
    <w:qFormat/>
    <w:rsid w:val="00D767C2"/>
  </w:style>
  <w:style w:type="paragraph" w:customStyle="1" w:styleId="AppArttitle">
    <w:name w:val="App_Art_title"/>
    <w:basedOn w:val="Arttitle"/>
    <w:qFormat/>
    <w:rsid w:val="00D767C2"/>
  </w:style>
  <w:style w:type="paragraph" w:customStyle="1" w:styleId="toc0">
    <w:name w:val="toc 0"/>
    <w:basedOn w:val="Normal"/>
    <w:next w:val="TOC1"/>
    <w:rsid w:val="00C63535"/>
    <w:pPr>
      <w:tabs>
        <w:tab w:val="clear" w:pos="1134"/>
        <w:tab w:val="clear" w:pos="1871"/>
        <w:tab w:val="clear" w:pos="2268"/>
        <w:tab w:val="right" w:pos="9781"/>
      </w:tabs>
    </w:pPr>
    <w:rPr>
      <w:b/>
    </w:rPr>
  </w:style>
  <w:style w:type="paragraph" w:customStyle="1" w:styleId="Committee">
    <w:name w:val="Committee"/>
    <w:basedOn w:val="Normal"/>
    <w:qFormat/>
    <w:rsid w:val="00D767C2"/>
    <w:pPr>
      <w:framePr w:hSpace="180" w:wrap="around" w:hAnchor="margin" w:y="-675"/>
      <w:tabs>
        <w:tab w:val="left" w:pos="851"/>
      </w:tabs>
      <w:spacing w:before="0" w:line="240" w:lineRule="atLeast"/>
    </w:pPr>
    <w:rPr>
      <w:rFonts w:cstheme="minorHAnsi"/>
      <w:b/>
      <w:szCs w:val="24"/>
    </w:rPr>
  </w:style>
  <w:style w:type="paragraph" w:customStyle="1" w:styleId="Volumetitle">
    <w:name w:val="Volume_title"/>
    <w:basedOn w:val="Normal"/>
    <w:qFormat/>
    <w:rsid w:val="00D767C2"/>
    <w:pPr>
      <w:jc w:val="center"/>
    </w:pPr>
    <w:rPr>
      <w:b/>
      <w:bCs/>
      <w:sz w:val="28"/>
      <w:szCs w:val="28"/>
    </w:rPr>
  </w:style>
  <w:style w:type="paragraph" w:customStyle="1" w:styleId="Headingsplit">
    <w:name w:val="Heading_split"/>
    <w:basedOn w:val="Headingi"/>
    <w:qFormat/>
    <w:rsid w:val="00D767C2"/>
    <w:rPr>
      <w:lang w:val="en-US"/>
    </w:rPr>
  </w:style>
  <w:style w:type="paragraph" w:customStyle="1" w:styleId="Normalsplit">
    <w:name w:val="Normal_split"/>
    <w:basedOn w:val="Normal"/>
    <w:qFormat/>
    <w:rsid w:val="00D767C2"/>
  </w:style>
  <w:style w:type="character" w:customStyle="1" w:styleId="Provsplit">
    <w:name w:val="Prov_split"/>
    <w:basedOn w:val="DefaultParagraphFont"/>
    <w:qFormat/>
    <w:rsid w:val="00D767C2"/>
    <w:rPr>
      <w:rFonts w:ascii="Times New Roman" w:hAnsi="Times New Roman"/>
      <w:b w:val="0"/>
    </w:rPr>
  </w:style>
  <w:style w:type="paragraph" w:customStyle="1" w:styleId="Tablesplit">
    <w:name w:val="Table_split"/>
    <w:basedOn w:val="Tabletext"/>
    <w:qFormat/>
    <w:rsid w:val="00D767C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styleId="BalloonText">
    <w:name w:val="Balloon Text"/>
    <w:basedOn w:val="Normal"/>
    <w:link w:val="BalloonTextChar"/>
    <w:semiHidden/>
    <w:unhideWhenUsed/>
    <w:rsid w:val="00D767C2"/>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D767C2"/>
    <w:rPr>
      <w:rFonts w:ascii="Segoe UI" w:hAnsi="Segoe UI" w:cs="Segoe UI"/>
      <w:sz w:val="18"/>
      <w:szCs w:val="18"/>
      <w:lang w:val="en-GB" w:eastAsia="en-US"/>
    </w:rPr>
  </w:style>
  <w:style w:type="paragraph" w:customStyle="1" w:styleId="MethodHeadingb">
    <w:name w:val="Method_Headingb"/>
    <w:basedOn w:val="Headingb"/>
    <w:qFormat/>
    <w:rsid w:val="00E048E6"/>
    <w:pPr>
      <w:tabs>
        <w:tab w:val="clear" w:pos="1134"/>
        <w:tab w:val="clear" w:pos="1871"/>
        <w:tab w:val="clear" w:pos="2268"/>
      </w:tabs>
      <w:overflowPunct/>
      <w:autoSpaceDE/>
      <w:autoSpaceDN/>
      <w:adjustRightInd/>
      <w:textAlignment w:val="auto"/>
    </w:pPr>
  </w:style>
  <w:style w:type="paragraph" w:customStyle="1" w:styleId="Methodheading1">
    <w:name w:val="Method_heading1"/>
    <w:basedOn w:val="Heading1"/>
    <w:next w:val="Normal"/>
    <w:qFormat/>
    <w:rsid w:val="00D767C2"/>
  </w:style>
  <w:style w:type="paragraph" w:customStyle="1" w:styleId="Methodheading2">
    <w:name w:val="Method_heading2"/>
    <w:basedOn w:val="Heading2"/>
    <w:next w:val="Normal"/>
    <w:qFormat/>
    <w:rsid w:val="00D767C2"/>
  </w:style>
  <w:style w:type="paragraph" w:customStyle="1" w:styleId="Methodheading3">
    <w:name w:val="Method_heading3"/>
    <w:basedOn w:val="Heading3"/>
    <w:next w:val="Normal"/>
    <w:qFormat/>
    <w:rsid w:val="00D767C2"/>
  </w:style>
  <w:style w:type="paragraph" w:customStyle="1" w:styleId="Methodheading4">
    <w:name w:val="Method_heading4"/>
    <w:basedOn w:val="Heading4"/>
    <w:next w:val="Normal"/>
    <w:qFormat/>
    <w:rsid w:val="00D767C2"/>
  </w:style>
  <w:style w:type="paragraph" w:customStyle="1" w:styleId="EditorsNote">
    <w:name w:val="EditorsNote"/>
    <w:basedOn w:val="Normal"/>
    <w:qFormat/>
    <w:rsid w:val="00E048E6"/>
    <w:pPr>
      <w:spacing w:before="240" w:after="240"/>
    </w:pPr>
    <w:rPr>
      <w:i/>
    </w:rPr>
  </w:style>
  <w:style w:type="paragraph" w:customStyle="1" w:styleId="Tablefin">
    <w:name w:val="Table_fin"/>
    <w:basedOn w:val="Tabletext"/>
    <w:qFormat/>
    <w:rsid w:val="007B0BF7"/>
    <w:pPr>
      <w:spacing w:before="0" w:after="0"/>
    </w:pPr>
  </w:style>
  <w:style w:type="character" w:styleId="CommentReference">
    <w:name w:val="annotation reference"/>
    <w:basedOn w:val="DefaultParagraphFont"/>
    <w:semiHidden/>
    <w:unhideWhenUsed/>
    <w:rsid w:val="00DE16F5"/>
    <w:rPr>
      <w:sz w:val="16"/>
      <w:szCs w:val="16"/>
    </w:rPr>
  </w:style>
  <w:style w:type="paragraph" w:styleId="CommentText">
    <w:name w:val="annotation text"/>
    <w:basedOn w:val="Normal"/>
    <w:link w:val="CommentTextChar"/>
    <w:unhideWhenUsed/>
    <w:rsid w:val="00DE16F5"/>
    <w:rPr>
      <w:sz w:val="20"/>
    </w:rPr>
  </w:style>
  <w:style w:type="character" w:customStyle="1" w:styleId="CommentTextChar">
    <w:name w:val="Comment Text Char"/>
    <w:basedOn w:val="DefaultParagraphFont"/>
    <w:link w:val="CommentText"/>
    <w:rsid w:val="00DE16F5"/>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DE16F5"/>
    <w:rPr>
      <w:b/>
      <w:bCs/>
    </w:rPr>
  </w:style>
  <w:style w:type="character" w:customStyle="1" w:styleId="CommentSubjectChar">
    <w:name w:val="Comment Subject Char"/>
    <w:basedOn w:val="CommentTextChar"/>
    <w:link w:val="CommentSubject"/>
    <w:semiHidden/>
    <w:rsid w:val="00DE16F5"/>
    <w:rPr>
      <w:rFonts w:ascii="Times New Roman" w:hAnsi="Times New Roman"/>
      <w:b/>
      <w:bCs/>
      <w:lang w:val="en-GB" w:eastAsia="en-US"/>
    </w:rPr>
  </w:style>
  <w:style w:type="character" w:customStyle="1" w:styleId="ProposalChar">
    <w:name w:val="Proposal Char"/>
    <w:basedOn w:val="DefaultParagraphFont"/>
    <w:link w:val="Proposal"/>
    <w:locked/>
    <w:rsid w:val="00DE16F5"/>
    <w:rPr>
      <w:rFonts w:ascii="Times New Roman" w:hAnsi="Times New Roman Bold"/>
      <w:b/>
      <w:sz w:val="24"/>
      <w:lang w:val="en-GB" w:eastAsia="en-US"/>
    </w:rPr>
  </w:style>
  <w:style w:type="table" w:styleId="TableGrid">
    <w:name w:val="Table Grid"/>
    <w:basedOn w:val="TableNormal"/>
    <w:qFormat/>
    <w:rsid w:val="00DA74FA"/>
    <w:pPr>
      <w:tabs>
        <w:tab w:val="left" w:pos="1134"/>
        <w:tab w:val="left" w:pos="1871"/>
        <w:tab w:val="left" w:pos="2268"/>
      </w:tabs>
      <w:overflowPunct w:val="0"/>
      <w:autoSpaceDE w:val="0"/>
      <w:autoSpaceDN w:val="0"/>
      <w:adjustRightInd w:val="0"/>
      <w:spacing w:before="120"/>
    </w:pPr>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umlev1Char">
    <w:name w:val="enumlev1 Char"/>
    <w:basedOn w:val="DefaultParagraphFont"/>
    <w:link w:val="enumlev1"/>
    <w:qFormat/>
    <w:rsid w:val="007E4126"/>
    <w:rPr>
      <w:rFonts w:ascii="Times New Roman" w:hAnsi="Times New Roman"/>
      <w:sz w:val="24"/>
      <w:lang w:val="en-GB" w:eastAsia="en-US"/>
    </w:rPr>
  </w:style>
  <w:style w:type="character" w:customStyle="1" w:styleId="mo">
    <w:name w:val="mo"/>
    <w:basedOn w:val="DefaultParagraphFont"/>
    <w:rsid w:val="00B45A5E"/>
  </w:style>
  <w:style w:type="paragraph" w:styleId="ListParagraph">
    <w:name w:val="List Paragraph"/>
    <w:aliases w:val="Bullet 1,Use Case List Paragraph,AC List 01,Абзац списка1"/>
    <w:basedOn w:val="Normal"/>
    <w:qFormat/>
    <w:rsid w:val="00B45A5E"/>
    <w:pPr>
      <w:tabs>
        <w:tab w:val="clear" w:pos="1134"/>
        <w:tab w:val="clear" w:pos="1871"/>
        <w:tab w:val="clear" w:pos="2268"/>
      </w:tabs>
      <w:overflowPunct/>
      <w:autoSpaceDE/>
      <w:autoSpaceDN/>
      <w:adjustRightInd/>
      <w:spacing w:before="0"/>
      <w:ind w:left="720" w:firstLine="284"/>
      <w:contextualSpacing/>
      <w:jc w:val="both"/>
      <w:textAlignment w:val="auto"/>
    </w:pPr>
    <w:rPr>
      <w:bCs/>
      <w:iCs/>
      <w:szCs w:val="28"/>
      <w:lang w:val="ru-RU" w:eastAsia="zh-CN"/>
    </w:rPr>
  </w:style>
  <w:style w:type="character" w:customStyle="1" w:styleId="ReasonsChar">
    <w:name w:val="Reasons Char"/>
    <w:basedOn w:val="DefaultParagraphFont"/>
    <w:link w:val="Reasons"/>
    <w:locked/>
    <w:rsid w:val="00B45A5E"/>
    <w:rPr>
      <w:rFonts w:ascii="Times New Roman" w:hAnsi="Times New Roman"/>
      <w:sz w:val="24"/>
      <w:lang w:val="en-GB" w:eastAsia="en-US"/>
    </w:rPr>
  </w:style>
  <w:style w:type="paragraph" w:customStyle="1" w:styleId="eccparagraph">
    <w:name w:val="eccparagraph"/>
    <w:basedOn w:val="Normal"/>
    <w:rsid w:val="00B45A5E"/>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styleId="Revision">
    <w:name w:val="Revision"/>
    <w:hidden/>
    <w:uiPriority w:val="99"/>
    <w:semiHidden/>
    <w:rsid w:val="00A80AF6"/>
    <w:rPr>
      <w:rFonts w:ascii="Times New Roman" w:hAnsi="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8044">
      <w:bodyDiv w:val="1"/>
      <w:marLeft w:val="0"/>
      <w:marRight w:val="0"/>
      <w:marTop w:val="0"/>
      <w:marBottom w:val="0"/>
      <w:divBdr>
        <w:top w:val="none" w:sz="0" w:space="0" w:color="auto"/>
        <w:left w:val="none" w:sz="0" w:space="0" w:color="auto"/>
        <w:bottom w:val="none" w:sz="0" w:space="0" w:color="auto"/>
        <w:right w:val="none" w:sz="0" w:space="0" w:color="auto"/>
      </w:divBdr>
    </w:div>
    <w:div w:id="53086125">
      <w:bodyDiv w:val="1"/>
      <w:marLeft w:val="0"/>
      <w:marRight w:val="0"/>
      <w:marTop w:val="0"/>
      <w:marBottom w:val="0"/>
      <w:divBdr>
        <w:top w:val="none" w:sz="0" w:space="0" w:color="auto"/>
        <w:left w:val="none" w:sz="0" w:space="0" w:color="auto"/>
        <w:bottom w:val="none" w:sz="0" w:space="0" w:color="auto"/>
        <w:right w:val="none" w:sz="0" w:space="0" w:color="auto"/>
      </w:divBdr>
    </w:div>
    <w:div w:id="65029272">
      <w:bodyDiv w:val="1"/>
      <w:marLeft w:val="0"/>
      <w:marRight w:val="0"/>
      <w:marTop w:val="0"/>
      <w:marBottom w:val="0"/>
      <w:divBdr>
        <w:top w:val="none" w:sz="0" w:space="0" w:color="auto"/>
        <w:left w:val="none" w:sz="0" w:space="0" w:color="auto"/>
        <w:bottom w:val="none" w:sz="0" w:space="0" w:color="auto"/>
        <w:right w:val="none" w:sz="0" w:space="0" w:color="auto"/>
      </w:divBdr>
    </w:div>
    <w:div w:id="276765610">
      <w:bodyDiv w:val="1"/>
      <w:marLeft w:val="0"/>
      <w:marRight w:val="0"/>
      <w:marTop w:val="0"/>
      <w:marBottom w:val="0"/>
      <w:divBdr>
        <w:top w:val="none" w:sz="0" w:space="0" w:color="auto"/>
        <w:left w:val="none" w:sz="0" w:space="0" w:color="auto"/>
        <w:bottom w:val="none" w:sz="0" w:space="0" w:color="auto"/>
        <w:right w:val="none" w:sz="0" w:space="0" w:color="auto"/>
      </w:divBdr>
    </w:div>
    <w:div w:id="282806679">
      <w:bodyDiv w:val="1"/>
      <w:marLeft w:val="0"/>
      <w:marRight w:val="0"/>
      <w:marTop w:val="0"/>
      <w:marBottom w:val="0"/>
      <w:divBdr>
        <w:top w:val="none" w:sz="0" w:space="0" w:color="auto"/>
        <w:left w:val="none" w:sz="0" w:space="0" w:color="auto"/>
        <w:bottom w:val="none" w:sz="0" w:space="0" w:color="auto"/>
        <w:right w:val="none" w:sz="0" w:space="0" w:color="auto"/>
      </w:divBdr>
    </w:div>
    <w:div w:id="290862419">
      <w:bodyDiv w:val="1"/>
      <w:marLeft w:val="0"/>
      <w:marRight w:val="0"/>
      <w:marTop w:val="0"/>
      <w:marBottom w:val="0"/>
      <w:divBdr>
        <w:top w:val="none" w:sz="0" w:space="0" w:color="auto"/>
        <w:left w:val="none" w:sz="0" w:space="0" w:color="auto"/>
        <w:bottom w:val="none" w:sz="0" w:space="0" w:color="auto"/>
        <w:right w:val="none" w:sz="0" w:space="0" w:color="auto"/>
      </w:divBdr>
    </w:div>
    <w:div w:id="384330109">
      <w:bodyDiv w:val="1"/>
      <w:marLeft w:val="0"/>
      <w:marRight w:val="0"/>
      <w:marTop w:val="0"/>
      <w:marBottom w:val="0"/>
      <w:divBdr>
        <w:top w:val="none" w:sz="0" w:space="0" w:color="auto"/>
        <w:left w:val="none" w:sz="0" w:space="0" w:color="auto"/>
        <w:bottom w:val="none" w:sz="0" w:space="0" w:color="auto"/>
        <w:right w:val="none" w:sz="0" w:space="0" w:color="auto"/>
      </w:divBdr>
    </w:div>
    <w:div w:id="402995218">
      <w:bodyDiv w:val="1"/>
      <w:marLeft w:val="0"/>
      <w:marRight w:val="0"/>
      <w:marTop w:val="0"/>
      <w:marBottom w:val="0"/>
      <w:divBdr>
        <w:top w:val="none" w:sz="0" w:space="0" w:color="auto"/>
        <w:left w:val="none" w:sz="0" w:space="0" w:color="auto"/>
        <w:bottom w:val="none" w:sz="0" w:space="0" w:color="auto"/>
        <w:right w:val="none" w:sz="0" w:space="0" w:color="auto"/>
      </w:divBdr>
    </w:div>
    <w:div w:id="496918907">
      <w:bodyDiv w:val="1"/>
      <w:marLeft w:val="0"/>
      <w:marRight w:val="0"/>
      <w:marTop w:val="0"/>
      <w:marBottom w:val="0"/>
      <w:divBdr>
        <w:top w:val="none" w:sz="0" w:space="0" w:color="auto"/>
        <w:left w:val="none" w:sz="0" w:space="0" w:color="auto"/>
        <w:bottom w:val="none" w:sz="0" w:space="0" w:color="auto"/>
        <w:right w:val="none" w:sz="0" w:space="0" w:color="auto"/>
      </w:divBdr>
    </w:div>
    <w:div w:id="564336442">
      <w:bodyDiv w:val="1"/>
      <w:marLeft w:val="0"/>
      <w:marRight w:val="0"/>
      <w:marTop w:val="0"/>
      <w:marBottom w:val="0"/>
      <w:divBdr>
        <w:top w:val="none" w:sz="0" w:space="0" w:color="auto"/>
        <w:left w:val="none" w:sz="0" w:space="0" w:color="auto"/>
        <w:bottom w:val="none" w:sz="0" w:space="0" w:color="auto"/>
        <w:right w:val="none" w:sz="0" w:space="0" w:color="auto"/>
      </w:divBdr>
    </w:div>
    <w:div w:id="598759020">
      <w:bodyDiv w:val="1"/>
      <w:marLeft w:val="0"/>
      <w:marRight w:val="0"/>
      <w:marTop w:val="0"/>
      <w:marBottom w:val="0"/>
      <w:divBdr>
        <w:top w:val="none" w:sz="0" w:space="0" w:color="auto"/>
        <w:left w:val="none" w:sz="0" w:space="0" w:color="auto"/>
        <w:bottom w:val="none" w:sz="0" w:space="0" w:color="auto"/>
        <w:right w:val="none" w:sz="0" w:space="0" w:color="auto"/>
      </w:divBdr>
    </w:div>
    <w:div w:id="644241197">
      <w:bodyDiv w:val="1"/>
      <w:marLeft w:val="0"/>
      <w:marRight w:val="0"/>
      <w:marTop w:val="0"/>
      <w:marBottom w:val="0"/>
      <w:divBdr>
        <w:top w:val="none" w:sz="0" w:space="0" w:color="auto"/>
        <w:left w:val="none" w:sz="0" w:space="0" w:color="auto"/>
        <w:bottom w:val="none" w:sz="0" w:space="0" w:color="auto"/>
        <w:right w:val="none" w:sz="0" w:space="0" w:color="auto"/>
      </w:divBdr>
    </w:div>
    <w:div w:id="797331827">
      <w:bodyDiv w:val="1"/>
      <w:marLeft w:val="0"/>
      <w:marRight w:val="0"/>
      <w:marTop w:val="0"/>
      <w:marBottom w:val="0"/>
      <w:divBdr>
        <w:top w:val="none" w:sz="0" w:space="0" w:color="auto"/>
        <w:left w:val="none" w:sz="0" w:space="0" w:color="auto"/>
        <w:bottom w:val="none" w:sz="0" w:space="0" w:color="auto"/>
        <w:right w:val="none" w:sz="0" w:space="0" w:color="auto"/>
      </w:divBdr>
    </w:div>
    <w:div w:id="815686957">
      <w:bodyDiv w:val="1"/>
      <w:marLeft w:val="0"/>
      <w:marRight w:val="0"/>
      <w:marTop w:val="0"/>
      <w:marBottom w:val="0"/>
      <w:divBdr>
        <w:top w:val="none" w:sz="0" w:space="0" w:color="auto"/>
        <w:left w:val="none" w:sz="0" w:space="0" w:color="auto"/>
        <w:bottom w:val="none" w:sz="0" w:space="0" w:color="auto"/>
        <w:right w:val="none" w:sz="0" w:space="0" w:color="auto"/>
      </w:divBdr>
    </w:div>
    <w:div w:id="955600133">
      <w:bodyDiv w:val="1"/>
      <w:marLeft w:val="0"/>
      <w:marRight w:val="0"/>
      <w:marTop w:val="0"/>
      <w:marBottom w:val="0"/>
      <w:divBdr>
        <w:top w:val="none" w:sz="0" w:space="0" w:color="auto"/>
        <w:left w:val="none" w:sz="0" w:space="0" w:color="auto"/>
        <w:bottom w:val="none" w:sz="0" w:space="0" w:color="auto"/>
        <w:right w:val="none" w:sz="0" w:space="0" w:color="auto"/>
      </w:divBdr>
    </w:div>
    <w:div w:id="1042023450">
      <w:bodyDiv w:val="1"/>
      <w:marLeft w:val="0"/>
      <w:marRight w:val="0"/>
      <w:marTop w:val="0"/>
      <w:marBottom w:val="0"/>
      <w:divBdr>
        <w:top w:val="none" w:sz="0" w:space="0" w:color="auto"/>
        <w:left w:val="none" w:sz="0" w:space="0" w:color="auto"/>
        <w:bottom w:val="none" w:sz="0" w:space="0" w:color="auto"/>
        <w:right w:val="none" w:sz="0" w:space="0" w:color="auto"/>
      </w:divBdr>
    </w:div>
    <w:div w:id="1101532484">
      <w:bodyDiv w:val="1"/>
      <w:marLeft w:val="0"/>
      <w:marRight w:val="0"/>
      <w:marTop w:val="0"/>
      <w:marBottom w:val="0"/>
      <w:divBdr>
        <w:top w:val="none" w:sz="0" w:space="0" w:color="auto"/>
        <w:left w:val="none" w:sz="0" w:space="0" w:color="auto"/>
        <w:bottom w:val="none" w:sz="0" w:space="0" w:color="auto"/>
        <w:right w:val="none" w:sz="0" w:space="0" w:color="auto"/>
      </w:divBdr>
    </w:div>
    <w:div w:id="1213035226">
      <w:bodyDiv w:val="1"/>
      <w:marLeft w:val="0"/>
      <w:marRight w:val="0"/>
      <w:marTop w:val="0"/>
      <w:marBottom w:val="0"/>
      <w:divBdr>
        <w:top w:val="none" w:sz="0" w:space="0" w:color="auto"/>
        <w:left w:val="none" w:sz="0" w:space="0" w:color="auto"/>
        <w:bottom w:val="none" w:sz="0" w:space="0" w:color="auto"/>
        <w:right w:val="none" w:sz="0" w:space="0" w:color="auto"/>
      </w:divBdr>
    </w:div>
    <w:div w:id="1413814302">
      <w:bodyDiv w:val="1"/>
      <w:marLeft w:val="0"/>
      <w:marRight w:val="0"/>
      <w:marTop w:val="0"/>
      <w:marBottom w:val="0"/>
      <w:divBdr>
        <w:top w:val="none" w:sz="0" w:space="0" w:color="auto"/>
        <w:left w:val="none" w:sz="0" w:space="0" w:color="auto"/>
        <w:bottom w:val="none" w:sz="0" w:space="0" w:color="auto"/>
        <w:right w:val="none" w:sz="0" w:space="0" w:color="auto"/>
      </w:divBdr>
    </w:div>
    <w:div w:id="1483426575">
      <w:bodyDiv w:val="1"/>
      <w:marLeft w:val="0"/>
      <w:marRight w:val="0"/>
      <w:marTop w:val="0"/>
      <w:marBottom w:val="0"/>
      <w:divBdr>
        <w:top w:val="none" w:sz="0" w:space="0" w:color="auto"/>
        <w:left w:val="none" w:sz="0" w:space="0" w:color="auto"/>
        <w:bottom w:val="none" w:sz="0" w:space="0" w:color="auto"/>
        <w:right w:val="none" w:sz="0" w:space="0" w:color="auto"/>
      </w:divBdr>
    </w:div>
    <w:div w:id="1635018466">
      <w:bodyDiv w:val="1"/>
      <w:marLeft w:val="0"/>
      <w:marRight w:val="0"/>
      <w:marTop w:val="0"/>
      <w:marBottom w:val="0"/>
      <w:divBdr>
        <w:top w:val="none" w:sz="0" w:space="0" w:color="auto"/>
        <w:left w:val="none" w:sz="0" w:space="0" w:color="auto"/>
        <w:bottom w:val="none" w:sz="0" w:space="0" w:color="auto"/>
        <w:right w:val="none" w:sz="0" w:space="0" w:color="auto"/>
      </w:divBdr>
    </w:div>
    <w:div w:id="1678579619">
      <w:bodyDiv w:val="1"/>
      <w:marLeft w:val="0"/>
      <w:marRight w:val="0"/>
      <w:marTop w:val="0"/>
      <w:marBottom w:val="0"/>
      <w:divBdr>
        <w:top w:val="none" w:sz="0" w:space="0" w:color="auto"/>
        <w:left w:val="none" w:sz="0" w:space="0" w:color="auto"/>
        <w:bottom w:val="none" w:sz="0" w:space="0" w:color="auto"/>
        <w:right w:val="none" w:sz="0" w:space="0" w:color="auto"/>
      </w:divBdr>
    </w:div>
    <w:div w:id="1708991605">
      <w:bodyDiv w:val="1"/>
      <w:marLeft w:val="0"/>
      <w:marRight w:val="0"/>
      <w:marTop w:val="0"/>
      <w:marBottom w:val="0"/>
      <w:divBdr>
        <w:top w:val="none" w:sz="0" w:space="0" w:color="auto"/>
        <w:left w:val="none" w:sz="0" w:space="0" w:color="auto"/>
        <w:bottom w:val="none" w:sz="0" w:space="0" w:color="auto"/>
        <w:right w:val="none" w:sz="0" w:space="0" w:color="auto"/>
      </w:divBdr>
    </w:div>
    <w:div w:id="1766726795">
      <w:bodyDiv w:val="1"/>
      <w:marLeft w:val="0"/>
      <w:marRight w:val="0"/>
      <w:marTop w:val="0"/>
      <w:marBottom w:val="0"/>
      <w:divBdr>
        <w:top w:val="none" w:sz="0" w:space="0" w:color="auto"/>
        <w:left w:val="none" w:sz="0" w:space="0" w:color="auto"/>
        <w:bottom w:val="none" w:sz="0" w:space="0" w:color="auto"/>
        <w:right w:val="none" w:sz="0" w:space="0" w:color="auto"/>
      </w:divBdr>
    </w:div>
    <w:div w:id="1849636212">
      <w:bodyDiv w:val="1"/>
      <w:marLeft w:val="0"/>
      <w:marRight w:val="0"/>
      <w:marTop w:val="0"/>
      <w:marBottom w:val="0"/>
      <w:divBdr>
        <w:top w:val="none" w:sz="0" w:space="0" w:color="auto"/>
        <w:left w:val="none" w:sz="0" w:space="0" w:color="auto"/>
        <w:bottom w:val="none" w:sz="0" w:space="0" w:color="auto"/>
        <w:right w:val="none" w:sz="0" w:space="0" w:color="auto"/>
      </w:divBdr>
    </w:div>
    <w:div w:id="2013026002">
      <w:bodyDiv w:val="1"/>
      <w:marLeft w:val="0"/>
      <w:marRight w:val="0"/>
      <w:marTop w:val="0"/>
      <w:marBottom w:val="0"/>
      <w:divBdr>
        <w:top w:val="none" w:sz="0" w:space="0" w:color="auto"/>
        <w:left w:val="none" w:sz="0" w:space="0" w:color="auto"/>
        <w:bottom w:val="none" w:sz="0" w:space="0" w:color="auto"/>
        <w:right w:val="none" w:sz="0" w:space="0" w:color="auto"/>
      </w:divBdr>
    </w:div>
    <w:div w:id="2030839082">
      <w:bodyDiv w:val="1"/>
      <w:marLeft w:val="0"/>
      <w:marRight w:val="0"/>
      <w:marTop w:val="0"/>
      <w:marBottom w:val="0"/>
      <w:divBdr>
        <w:top w:val="none" w:sz="0" w:space="0" w:color="auto"/>
        <w:left w:val="none" w:sz="0" w:space="0" w:color="auto"/>
        <w:bottom w:val="none" w:sz="0" w:space="0" w:color="auto"/>
        <w:right w:val="none" w:sz="0" w:space="0" w:color="auto"/>
      </w:divBdr>
    </w:div>
    <w:div w:id="2045204376">
      <w:bodyDiv w:val="1"/>
      <w:marLeft w:val="0"/>
      <w:marRight w:val="0"/>
      <w:marTop w:val="0"/>
      <w:marBottom w:val="0"/>
      <w:divBdr>
        <w:top w:val="none" w:sz="0" w:space="0" w:color="auto"/>
        <w:left w:val="none" w:sz="0" w:space="0" w:color="auto"/>
        <w:bottom w:val="none" w:sz="0" w:space="0" w:color="auto"/>
        <w:right w:val="none" w:sz="0" w:space="0" w:color="auto"/>
      </w:divBdr>
    </w:div>
    <w:div w:id="2087997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oleObject" Target="embeddings/oleObject1.bin"/><Relationship Id="rId34" Type="http://schemas.openxmlformats.org/officeDocument/2006/relationships/image" Target="media/image23.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wmf"/><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oleObject" Target="embeddings/oleObject2.bin"/><Relationship Id="rId28" Type="http://schemas.openxmlformats.org/officeDocument/2006/relationships/oleObject" Target="embeddings/oleObject4.bin"/><Relationship Id="rId36" Type="http://schemas.openxmlformats.org/officeDocument/2006/relationships/oleObject" Target="embeddings/oleObject5.bin"/><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wmf"/><Relationship Id="rId27" Type="http://schemas.openxmlformats.org/officeDocument/2006/relationships/image" Target="media/image17.wmf"/><Relationship Id="rId30" Type="http://schemas.openxmlformats.org/officeDocument/2006/relationships/image" Target="media/image19.png"/><Relationship Id="rId35" Type="http://schemas.openxmlformats.org/officeDocument/2006/relationships/image" Target="media/image24.wmf"/><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3.bin"/><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fontTable" Target="fontTable.xml"/><Relationship Id="rId20" Type="http://schemas.openxmlformats.org/officeDocument/2006/relationships/image" Target="media/image13.wmf"/><Relationship Id="rId41"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wisv\AppData\Roaming\Microsoft\Templates\POOL%20E%20-%20ITU\BR\PE_WRC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853A12-8ACA-48EA-9838-3F3F34BC5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PE_WRC23.dotx</Template>
  <TotalTime>68</TotalTime>
  <Pages>20</Pages>
  <Words>3703</Words>
  <Characters>20506</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WRC-23</vt:lpstr>
    </vt:vector>
  </TitlesOfParts>
  <Manager>General Secretariat - Pool</Manager>
  <Company>International Telecommunication Union (ITU)</Company>
  <LinksUpToDate>false</LinksUpToDate>
  <CharactersWithSpaces>24161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WRC-23</dc:title>
  <dc:subject>World Radiocommunication Conference - 2023</dc:subject>
  <dc:creator>TPU E VL</dc:creator>
  <cp:keywords>WRC-23</cp:keywords>
  <cp:lastModifiedBy>TPU E RR</cp:lastModifiedBy>
  <cp:revision>11</cp:revision>
  <cp:lastPrinted>2023-11-09T10:22:00Z</cp:lastPrinted>
  <dcterms:created xsi:type="dcterms:W3CDTF">2023-11-10T14:42:00Z</dcterms:created>
  <dcterms:modified xsi:type="dcterms:W3CDTF">2023-11-10T17:02:00Z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PE_WRC07.dotm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ies>
</file>