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4934B2" w14:paraId="632659F8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59CCDA96" w14:textId="77777777" w:rsidR="00752552" w:rsidRPr="004934B2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4934B2">
              <w:rPr>
                <w:noProof/>
                <w:lang w:val="en-GB" w:bidi="ar-EG"/>
              </w:rPr>
              <w:drawing>
                <wp:inline distT="0" distB="0" distL="0" distR="0" wp14:anchorId="72EC8D94" wp14:editId="78006671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2EA8EBA" w14:textId="77777777" w:rsidR="00752552" w:rsidRPr="004934B2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 w:rsidRPr="004934B2">
              <w:rPr>
                <w:rtl/>
              </w:rPr>
              <w:t xml:space="preserve">المؤتمر العالمي للاتصالات الراديوية </w:t>
            </w:r>
            <w:r w:rsidRPr="004934B2">
              <w:t>(WRC-23)</w:t>
            </w:r>
          </w:p>
          <w:p w14:paraId="1B722E12" w14:textId="77777777" w:rsidR="00752552" w:rsidRPr="004934B2" w:rsidRDefault="00752552" w:rsidP="00752552">
            <w:pPr>
              <w:rPr>
                <w:b/>
                <w:bCs/>
                <w:rtl/>
                <w:lang w:bidi="ar-EG"/>
              </w:rPr>
            </w:pPr>
            <w:r w:rsidRPr="004934B2">
              <w:rPr>
                <w:b/>
                <w:bCs/>
                <w:sz w:val="26"/>
                <w:szCs w:val="26"/>
                <w:rtl/>
              </w:rPr>
              <w:t xml:space="preserve">دبي، </w:t>
            </w:r>
            <w:r w:rsidRPr="004934B2"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4934B2">
              <w:rPr>
                <w:b/>
                <w:bCs/>
                <w:sz w:val="26"/>
                <w:szCs w:val="26"/>
                <w:rtl/>
                <w:lang w:bidi="ar-EG"/>
              </w:rPr>
              <w:t xml:space="preserve"> نوفمبر – </w:t>
            </w:r>
            <w:r w:rsidRPr="004934B2"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4934B2">
              <w:rPr>
                <w:b/>
                <w:bCs/>
                <w:sz w:val="26"/>
                <w:szCs w:val="26"/>
                <w:rtl/>
                <w:lang w:bidi="ar-EG"/>
              </w:rPr>
              <w:t xml:space="preserve"> ديسمبر </w:t>
            </w:r>
            <w:r w:rsidRPr="004934B2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065E1A5F" w14:textId="77777777" w:rsidR="00752552" w:rsidRPr="004934B2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4934B2">
              <w:rPr>
                <w:noProof/>
              </w:rPr>
              <w:drawing>
                <wp:inline distT="0" distB="0" distL="0" distR="0" wp14:anchorId="4266EAAC" wp14:editId="01459870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4934B2" w14:paraId="011C47DA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156666B" w14:textId="77777777" w:rsidR="000D1EE4" w:rsidRPr="004934B2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7AA40337" w14:textId="77777777" w:rsidR="000D1EE4" w:rsidRPr="004934B2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4934B2" w14:paraId="0B3B4ED2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34FD14D8" w14:textId="77777777" w:rsidR="000D1EE4" w:rsidRPr="004934B2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6C15611C" w14:textId="77777777" w:rsidR="000D1EE4" w:rsidRPr="004934B2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4934B2" w14:paraId="15DCE75D" w14:textId="77777777" w:rsidTr="00752552">
        <w:trPr>
          <w:cantSplit/>
        </w:trPr>
        <w:tc>
          <w:tcPr>
            <w:tcW w:w="6696" w:type="dxa"/>
            <w:gridSpan w:val="2"/>
          </w:tcPr>
          <w:p w14:paraId="7D4B8FD9" w14:textId="77777777" w:rsidR="000D1EE4" w:rsidRPr="004934B2" w:rsidRDefault="00E50850" w:rsidP="004934B2">
            <w:pPr>
              <w:pStyle w:val="Committee"/>
              <w:bidi/>
              <w:rPr>
                <w:rtl/>
                <w:lang w:bidi="ar-EG"/>
              </w:rPr>
            </w:pPr>
            <w:r w:rsidRPr="004934B2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6DA7590" w14:textId="77777777" w:rsidR="000D1EE4" w:rsidRPr="004934B2" w:rsidRDefault="00E50850" w:rsidP="004934B2">
            <w:pPr>
              <w:jc w:val="left"/>
              <w:rPr>
                <w:b/>
                <w:bCs/>
                <w:rtl/>
                <w:lang w:bidi="ar-EG"/>
              </w:rPr>
            </w:pPr>
            <w:r w:rsidRPr="004934B2">
              <w:rPr>
                <w:rFonts w:eastAsia="SimSun"/>
                <w:b/>
                <w:bCs/>
                <w:rtl/>
                <w:lang w:bidi="ar-EG"/>
              </w:rPr>
              <w:t>الإضافة 1</w:t>
            </w:r>
            <w:r w:rsidRPr="004934B2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4934B2">
              <w:rPr>
                <w:rFonts w:eastAsia="SimSun"/>
                <w:b/>
                <w:bCs/>
              </w:rPr>
              <w:t>85(Add.</w:t>
            </w:r>
            <w:proofErr w:type="gramStart"/>
            <w:r w:rsidRPr="004934B2">
              <w:rPr>
                <w:rFonts w:eastAsia="SimSun"/>
                <w:b/>
                <w:bCs/>
              </w:rPr>
              <w:t>4)-</w:t>
            </w:r>
            <w:proofErr w:type="gramEnd"/>
            <w:r w:rsidRPr="004934B2">
              <w:rPr>
                <w:rFonts w:eastAsia="SimSun"/>
                <w:b/>
                <w:bCs/>
              </w:rPr>
              <w:t>A</w:t>
            </w:r>
          </w:p>
        </w:tc>
      </w:tr>
      <w:tr w:rsidR="000D1EE4" w:rsidRPr="004934B2" w14:paraId="7878CA45" w14:textId="77777777" w:rsidTr="00752552">
        <w:trPr>
          <w:cantSplit/>
        </w:trPr>
        <w:tc>
          <w:tcPr>
            <w:tcW w:w="6696" w:type="dxa"/>
            <w:gridSpan w:val="2"/>
          </w:tcPr>
          <w:p w14:paraId="56A48A4A" w14:textId="77777777" w:rsidR="000D1EE4" w:rsidRPr="004934B2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15A18DF" w14:textId="77777777" w:rsidR="000D1EE4" w:rsidRPr="004934B2" w:rsidRDefault="00E50850" w:rsidP="004934B2">
            <w:pPr>
              <w:jc w:val="left"/>
              <w:rPr>
                <w:b/>
                <w:bCs/>
                <w:rtl/>
                <w:lang w:bidi="ar-EG"/>
              </w:rPr>
            </w:pPr>
            <w:r w:rsidRPr="004934B2">
              <w:rPr>
                <w:rFonts w:eastAsia="SimSun"/>
                <w:b/>
                <w:bCs/>
              </w:rPr>
              <w:t>22</w:t>
            </w:r>
            <w:r w:rsidRPr="004934B2">
              <w:rPr>
                <w:rFonts w:eastAsia="SimSun"/>
                <w:b/>
                <w:bCs/>
                <w:rtl/>
              </w:rPr>
              <w:t xml:space="preserve"> أكتوبر </w:t>
            </w:r>
            <w:r w:rsidRPr="004934B2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4934B2" w14:paraId="25488EF2" w14:textId="77777777" w:rsidTr="00752552">
        <w:trPr>
          <w:cantSplit/>
        </w:trPr>
        <w:tc>
          <w:tcPr>
            <w:tcW w:w="6696" w:type="dxa"/>
            <w:gridSpan w:val="2"/>
          </w:tcPr>
          <w:p w14:paraId="4CF4C02A" w14:textId="77777777" w:rsidR="000D1EE4" w:rsidRPr="004934B2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47CDD74" w14:textId="77777777" w:rsidR="000D1EE4" w:rsidRPr="004934B2" w:rsidRDefault="00E50850" w:rsidP="004934B2">
            <w:pPr>
              <w:jc w:val="left"/>
              <w:rPr>
                <w:b/>
                <w:bCs/>
                <w:lang w:bidi="ar-EG"/>
              </w:rPr>
            </w:pPr>
            <w:r w:rsidRPr="004934B2">
              <w:rPr>
                <w:b/>
                <w:bCs/>
                <w:rtl/>
                <w:lang w:bidi="ar-EG"/>
              </w:rPr>
              <w:t>الأصل: بالروسية</w:t>
            </w:r>
          </w:p>
        </w:tc>
      </w:tr>
      <w:tr w:rsidR="000D1EE4" w:rsidRPr="004934B2" w14:paraId="0ECC4869" w14:textId="77777777" w:rsidTr="00752552">
        <w:trPr>
          <w:cantSplit/>
        </w:trPr>
        <w:tc>
          <w:tcPr>
            <w:tcW w:w="9666" w:type="dxa"/>
            <w:gridSpan w:val="4"/>
          </w:tcPr>
          <w:p w14:paraId="6BA0B1A7" w14:textId="77777777" w:rsidR="000D1EE4" w:rsidRPr="004934B2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4934B2" w14:paraId="547F806F" w14:textId="77777777" w:rsidTr="00752552">
        <w:trPr>
          <w:cantSplit/>
        </w:trPr>
        <w:tc>
          <w:tcPr>
            <w:tcW w:w="9666" w:type="dxa"/>
            <w:gridSpan w:val="4"/>
          </w:tcPr>
          <w:p w14:paraId="4E02979F" w14:textId="77777777" w:rsidR="000D1EE4" w:rsidRPr="0079208D" w:rsidRDefault="000D1EE4" w:rsidP="0079208D">
            <w:pPr>
              <w:pStyle w:val="Source"/>
              <w:rPr>
                <w:rtl/>
              </w:rPr>
            </w:pPr>
            <w:r w:rsidRPr="0079208D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0D1EE4" w:rsidRPr="004934B2" w14:paraId="4EBB69B4" w14:textId="77777777" w:rsidTr="00752552">
        <w:trPr>
          <w:cantSplit/>
        </w:trPr>
        <w:tc>
          <w:tcPr>
            <w:tcW w:w="9666" w:type="dxa"/>
            <w:gridSpan w:val="4"/>
          </w:tcPr>
          <w:p w14:paraId="3A6EFBB7" w14:textId="742EF5FE" w:rsidR="000D1EE4" w:rsidRPr="004934B2" w:rsidRDefault="004934B2" w:rsidP="000D1EE4">
            <w:pPr>
              <w:pStyle w:val="Title1"/>
              <w:rPr>
                <w:rtl/>
              </w:rPr>
            </w:pPr>
            <w:r w:rsidRPr="004934B2">
              <w:rPr>
                <w:rFonts w:ascii="Calibri" w:hAnsi="Calibri" w:cs="Calibri"/>
                <w:rtl/>
              </w:rPr>
              <w:t>مقترحات بشأن أعمال المؤتمر</w:t>
            </w:r>
          </w:p>
        </w:tc>
      </w:tr>
      <w:tr w:rsidR="000D1EE4" w:rsidRPr="004934B2" w14:paraId="6A2D1734" w14:textId="77777777" w:rsidTr="00752552">
        <w:trPr>
          <w:cantSplit/>
        </w:trPr>
        <w:tc>
          <w:tcPr>
            <w:tcW w:w="9666" w:type="dxa"/>
            <w:gridSpan w:val="4"/>
          </w:tcPr>
          <w:p w14:paraId="06D31083" w14:textId="77777777" w:rsidR="000D1EE4" w:rsidRPr="004934B2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4934B2" w14:paraId="5370AE73" w14:textId="77777777" w:rsidTr="00752552">
        <w:trPr>
          <w:cantSplit/>
        </w:trPr>
        <w:tc>
          <w:tcPr>
            <w:tcW w:w="9666" w:type="dxa"/>
            <w:gridSpan w:val="4"/>
          </w:tcPr>
          <w:p w14:paraId="5EE006C5" w14:textId="422601ED" w:rsidR="00E50850" w:rsidRPr="004934B2" w:rsidRDefault="00E50850" w:rsidP="00E50850">
            <w:pPr>
              <w:pStyle w:val="Agendaitem"/>
            </w:pPr>
            <w:r w:rsidRPr="004934B2">
              <w:rPr>
                <w:rtl/>
              </w:rPr>
              <w:t>بند جدول الأعمال</w:t>
            </w:r>
            <w:r w:rsidR="00692CD7">
              <w:rPr>
                <w:rFonts w:hint="cs"/>
                <w:rtl/>
              </w:rPr>
              <w:t xml:space="preserve"> </w:t>
            </w:r>
            <w:r w:rsidR="00692CD7" w:rsidRPr="00692CD7">
              <w:rPr>
                <w:rtl/>
              </w:rPr>
              <w:t>4.1</w:t>
            </w:r>
          </w:p>
        </w:tc>
      </w:tr>
    </w:tbl>
    <w:p w14:paraId="24E1476C" w14:textId="77777777" w:rsidR="00643441" w:rsidRPr="004934B2" w:rsidRDefault="00643441" w:rsidP="00AE7DB7">
      <w:pPr>
        <w:rPr>
          <w:rtl/>
        </w:rPr>
      </w:pPr>
      <w:r w:rsidRPr="004934B2">
        <w:rPr>
          <w:bCs/>
        </w:rPr>
        <w:t>4.1</w:t>
      </w:r>
      <w:r w:rsidRPr="004934B2">
        <w:rPr>
          <w:b/>
        </w:rPr>
        <w:tab/>
      </w:r>
      <w:r w:rsidRPr="004934B2">
        <w:rPr>
          <w:rtl/>
          <w:lang w:bidi="ar-EG"/>
        </w:rPr>
        <w:t>أن ينظر</w:t>
      </w:r>
      <w:r w:rsidRPr="004934B2">
        <w:rPr>
          <w:b/>
          <w:rtl/>
          <w:lang w:bidi="ar-EG"/>
        </w:rPr>
        <w:t xml:space="preserve"> وفقاً للقرار </w:t>
      </w:r>
      <w:r w:rsidRPr="004934B2">
        <w:rPr>
          <w:b/>
          <w:bCs/>
        </w:rPr>
        <w:t>247 (WRC-19)</w:t>
      </w:r>
      <w:r w:rsidRPr="004934B2">
        <w:rPr>
          <w:b/>
          <w:bCs/>
          <w:rtl/>
          <w:lang w:bidi="ar-EG"/>
        </w:rPr>
        <w:t xml:space="preserve"> </w:t>
      </w:r>
      <w:r w:rsidRPr="004934B2">
        <w:rPr>
          <w:b/>
          <w:rtl/>
          <w:lang w:bidi="ar-EG"/>
        </w:rPr>
        <w:t xml:space="preserve">في استعمال محطات المنصات عالية الارتفاع كمحطات قاعدة </w:t>
      </w:r>
      <w:r w:rsidRPr="004934B2">
        <w:rPr>
          <w:rtl/>
        </w:rPr>
        <w:t xml:space="preserve">للاتصالات المتنقلة الدولية </w:t>
      </w:r>
      <w:r w:rsidRPr="004934B2">
        <w:t>(HIBS)</w:t>
      </w:r>
      <w:r w:rsidRPr="004934B2">
        <w:rPr>
          <w:rtl/>
        </w:rPr>
        <w:t xml:space="preserve"> في الخدمة المتنقلة في بعض نطاقات التردد دون </w:t>
      </w:r>
      <w:r w:rsidRPr="004934B2">
        <w:t>GHz 2,7</w:t>
      </w:r>
      <w:r w:rsidRPr="004934B2">
        <w:rPr>
          <w:rtl/>
        </w:rPr>
        <w:t xml:space="preserve"> المحددة بالفعل للاتصالات المتنقلة الدولية، على الصعيد العالمي أو </w:t>
      </w:r>
      <w:proofErr w:type="gramStart"/>
      <w:r w:rsidRPr="004934B2">
        <w:rPr>
          <w:b/>
          <w:rtl/>
          <w:lang w:bidi="ar-EG"/>
        </w:rPr>
        <w:t>الإقليمي؛</w:t>
      </w:r>
      <w:proofErr w:type="gramEnd"/>
    </w:p>
    <w:p w14:paraId="717DC54F" w14:textId="3B248B23" w:rsidR="00417E14" w:rsidRPr="004934B2" w:rsidRDefault="004934B2" w:rsidP="004934B2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1149D665" w14:textId="274AFAF6" w:rsidR="00CA4E9C" w:rsidRDefault="00CA4E9C" w:rsidP="00CA4E9C">
      <w:pPr>
        <w:rPr>
          <w:rtl/>
        </w:rPr>
      </w:pPr>
      <w:r>
        <w:rPr>
          <w:rtl/>
        </w:rPr>
        <w:t>في إطار البند 4.1 من جدول أعمال المؤتمر العالمي للاتصالات الراديوية لعام 2023 (</w:t>
      </w:r>
      <w:r>
        <w:t>WRC-23</w:t>
      </w:r>
      <w:r>
        <w:rPr>
          <w:rtl/>
        </w:rPr>
        <w:t>)</w:t>
      </w:r>
      <w:r w:rsidR="00B366A6">
        <w:rPr>
          <w:rFonts w:hint="cs"/>
          <w:rtl/>
        </w:rPr>
        <w:t>، فيما يتعلق ب</w:t>
      </w:r>
      <w:r>
        <w:rPr>
          <w:rtl/>
        </w:rPr>
        <w:t xml:space="preserve">نطاق التردد </w:t>
      </w:r>
      <w:r>
        <w:t>MHz 960-640</w:t>
      </w:r>
      <w:r>
        <w:rPr>
          <w:rtl/>
        </w:rPr>
        <w:t xml:space="preserve">، تقترح إدارات </w:t>
      </w:r>
      <w:r w:rsidR="00B366A6" w:rsidRPr="00B366A6">
        <w:rPr>
          <w:rtl/>
        </w:rPr>
        <w:t xml:space="preserve">الكومنولث الإقليمي في مجال الاتصالات </w:t>
      </w:r>
      <w:r w:rsidR="00B366A6">
        <w:rPr>
          <w:rFonts w:hint="cs"/>
          <w:rtl/>
        </w:rPr>
        <w:t>الأسلوب</w:t>
      </w:r>
      <w:r>
        <w:rPr>
          <w:rtl/>
        </w:rPr>
        <w:t xml:space="preserve"> </w:t>
      </w:r>
      <w:r>
        <w:t>A1</w:t>
      </w:r>
      <w:r>
        <w:rPr>
          <w:rtl/>
        </w:rPr>
        <w:t xml:space="preserve">، أي عدم إجراء </w:t>
      </w:r>
      <w:r w:rsidR="00B366A6">
        <w:rPr>
          <w:rFonts w:hint="cs"/>
          <w:rtl/>
        </w:rPr>
        <w:t>أي تغيير</w:t>
      </w:r>
      <w:r w:rsidR="00034E18">
        <w:rPr>
          <w:rFonts w:hint="cs"/>
          <w:rtl/>
        </w:rPr>
        <w:t xml:space="preserve">ات </w:t>
      </w:r>
      <w:r>
        <w:rPr>
          <w:rtl/>
        </w:rPr>
        <w:t xml:space="preserve">على المجلدين </w:t>
      </w:r>
      <w:r w:rsidR="00E87B56">
        <w:rPr>
          <w:rFonts w:hint="cs"/>
          <w:rtl/>
        </w:rPr>
        <w:t>1 و2</w:t>
      </w:r>
      <w:r>
        <w:rPr>
          <w:rtl/>
        </w:rPr>
        <w:t xml:space="preserve"> من لوائح الراديو، للأسباب التالية:</w:t>
      </w:r>
    </w:p>
    <w:p w14:paraId="3BCC0184" w14:textId="036F07B6" w:rsidR="004934B2" w:rsidRPr="004934B2" w:rsidRDefault="00CA4E9C" w:rsidP="004934B2">
      <w:pPr>
        <w:pStyle w:val="enumlev1"/>
      </w:pPr>
      <w:r>
        <w:rPr>
          <w:rFonts w:hint="cs"/>
          <w:rtl/>
          <w:lang w:bidi="ar-SY"/>
        </w:rPr>
        <w:t>-</w:t>
      </w:r>
      <w:r w:rsidR="00692CD7">
        <w:rPr>
          <w:rtl/>
        </w:rPr>
        <w:tab/>
      </w:r>
      <w:r>
        <w:rPr>
          <w:rtl/>
        </w:rPr>
        <w:t xml:space="preserve">بالنسبة لنطاق التردد </w:t>
      </w:r>
      <w:r>
        <w:t>MHz 862-694</w:t>
      </w:r>
      <w:r>
        <w:rPr>
          <w:rtl/>
        </w:rPr>
        <w:t xml:space="preserve">، أظهرت الدراسات التي أجريت بين خدمة الملاحة الراديوية للطيران </w:t>
      </w:r>
      <w:r w:rsidR="00B366A6">
        <w:rPr>
          <w:rFonts w:hint="cs"/>
          <w:rtl/>
        </w:rPr>
        <w:t xml:space="preserve">والمحطات القاعدة للاتصالات المتنقلة الدولية </w:t>
      </w:r>
      <w:r w:rsidR="00B366A6">
        <w:rPr>
          <w:lang w:val="fr-CH"/>
        </w:rPr>
        <w:t>(HIBS)</w:t>
      </w:r>
      <w:r w:rsidR="00B366A6">
        <w:rPr>
          <w:rFonts w:hint="cs"/>
          <w:rtl/>
          <w:lang w:val="fr-CH"/>
        </w:rPr>
        <w:t>،</w:t>
      </w:r>
      <w:r>
        <w:rPr>
          <w:rtl/>
        </w:rPr>
        <w:t xml:space="preserve"> الحاجة إلى إدخال مسافات </w:t>
      </w:r>
      <w:r w:rsidR="00B366A6">
        <w:rPr>
          <w:rFonts w:hint="cs"/>
          <w:rtl/>
        </w:rPr>
        <w:t>فاصلة</w:t>
      </w:r>
      <w:r>
        <w:rPr>
          <w:rtl/>
        </w:rPr>
        <w:t xml:space="preserve"> كبيرة، مما يجعل استخدام هذا النطاق </w:t>
      </w:r>
      <w:r w:rsidR="00B366A6">
        <w:rPr>
          <w:rFonts w:hint="cs"/>
          <w:rtl/>
        </w:rPr>
        <w:t xml:space="preserve">من أجل المحطات </w:t>
      </w:r>
      <w:r w:rsidR="00B366A6">
        <w:rPr>
          <w:lang w:val="fr-CH"/>
        </w:rPr>
        <w:t>HIBS</w:t>
      </w:r>
      <w:r w:rsidR="00B366A6">
        <w:rPr>
          <w:rFonts w:hint="cs"/>
          <w:rtl/>
          <w:lang w:val="fr-CH" w:bidi="ar-SY"/>
        </w:rPr>
        <w:t xml:space="preserve"> </w:t>
      </w:r>
      <w:r>
        <w:rPr>
          <w:rtl/>
        </w:rPr>
        <w:t>غير ممكن؛</w:t>
      </w:r>
    </w:p>
    <w:p w14:paraId="13F2DB1C" w14:textId="620C0F04" w:rsidR="004934B2" w:rsidRPr="004934B2" w:rsidRDefault="00CA4E9C" w:rsidP="004934B2">
      <w:pPr>
        <w:pStyle w:val="enumlev1"/>
      </w:pPr>
      <w:r>
        <w:rPr>
          <w:rFonts w:hint="cs"/>
          <w:rtl/>
        </w:rPr>
        <w:t>-</w:t>
      </w:r>
      <w:r w:rsidR="00692CD7">
        <w:rPr>
          <w:rtl/>
        </w:rPr>
        <w:tab/>
      </w:r>
      <w:r>
        <w:rPr>
          <w:rtl/>
        </w:rPr>
        <w:t xml:space="preserve">بالنسبة لنطاق التردد </w:t>
      </w:r>
      <w:r>
        <w:t>MHz 960-862</w:t>
      </w:r>
      <w:r>
        <w:rPr>
          <w:rtl/>
        </w:rPr>
        <w:t xml:space="preserve">، لم تجر أي دراسات بين خدمة الملاحة الراديوية للطيران </w:t>
      </w:r>
      <w:r w:rsidR="00B366A6">
        <w:rPr>
          <w:rFonts w:hint="cs"/>
          <w:rtl/>
        </w:rPr>
        <w:t>والمحطات</w:t>
      </w:r>
      <w:r>
        <w:rPr>
          <w:rtl/>
        </w:rPr>
        <w:t xml:space="preserve"> </w:t>
      </w:r>
      <w:r>
        <w:t>HIBS</w:t>
      </w:r>
      <w:r>
        <w:rPr>
          <w:rtl/>
        </w:rPr>
        <w:t>؛</w:t>
      </w:r>
    </w:p>
    <w:p w14:paraId="66CC7A31" w14:textId="6A2496B8" w:rsidR="004934B2" w:rsidRDefault="00CA4E9C" w:rsidP="004934B2">
      <w:pPr>
        <w:pStyle w:val="enumlev1"/>
        <w:rPr>
          <w:rtl/>
        </w:rPr>
      </w:pPr>
      <w:r>
        <w:rPr>
          <w:rFonts w:hint="cs"/>
          <w:rtl/>
        </w:rPr>
        <w:t>-</w:t>
      </w:r>
      <w:r w:rsidR="00692CD7">
        <w:rPr>
          <w:rtl/>
        </w:rPr>
        <w:tab/>
      </w:r>
      <w:r>
        <w:rPr>
          <w:rtl/>
        </w:rPr>
        <w:t xml:space="preserve">قد يسبب استخدام </w:t>
      </w:r>
      <w:r w:rsidR="00B366A6">
        <w:rPr>
          <w:rFonts w:hint="cs"/>
          <w:rtl/>
        </w:rPr>
        <w:t>المحطات</w:t>
      </w:r>
      <w:r>
        <w:rPr>
          <w:rtl/>
        </w:rPr>
        <w:t xml:space="preserve"> </w:t>
      </w:r>
      <w:r>
        <w:t>HIBS</w:t>
      </w:r>
      <w:r>
        <w:rPr>
          <w:rtl/>
        </w:rPr>
        <w:t xml:space="preserve"> مشاكل كبيرة لأنظمة الاتصالات المتنقلة الدولية في نطاق التردد </w:t>
      </w:r>
      <w:r>
        <w:t xml:space="preserve">MHz </w:t>
      </w:r>
      <w:r w:rsidR="00B366A6">
        <w:t>960-694</w:t>
      </w:r>
      <w:r>
        <w:rPr>
          <w:rtl/>
        </w:rPr>
        <w:t xml:space="preserve"> في البلدان المجاورة، ولا سيما بالنسبة للوصلات الصاعدة للاتصالات المتنقلة الدولية-2000 والاتصالات المتنقلة الدولية-المتقدمة.</w:t>
      </w:r>
    </w:p>
    <w:p w14:paraId="18EFEE4E" w14:textId="6C315D36" w:rsidR="00692CD7" w:rsidRPr="00CA4E9C" w:rsidRDefault="00CA4E9C" w:rsidP="00CA4E9C">
      <w:r>
        <w:rPr>
          <w:rtl/>
        </w:rPr>
        <w:t xml:space="preserve">وبالمثل، ترى إدارات </w:t>
      </w:r>
      <w:r w:rsidR="00B366A6" w:rsidRPr="00B366A6">
        <w:rPr>
          <w:rtl/>
        </w:rPr>
        <w:t xml:space="preserve">الكومنولث الإقليمي في مجال الاتصالات </w:t>
      </w:r>
      <w:r>
        <w:rPr>
          <w:rtl/>
        </w:rPr>
        <w:t xml:space="preserve">أنه يمكن استخدام الأسلوب </w:t>
      </w:r>
      <w:r>
        <w:t>A1</w:t>
      </w:r>
      <w:r>
        <w:rPr>
          <w:rtl/>
        </w:rPr>
        <w:t xml:space="preserve"> </w:t>
      </w:r>
      <w:r w:rsidR="00B366A6">
        <w:rPr>
          <w:rFonts w:hint="cs"/>
          <w:rtl/>
        </w:rPr>
        <w:t>الوارد في</w:t>
      </w:r>
      <w:r>
        <w:rPr>
          <w:rtl/>
        </w:rPr>
        <w:t xml:space="preserve"> تقرير الاجتماع التحضيري للمؤتمر كأساس </w:t>
      </w:r>
      <w:r w:rsidR="00B366A6">
        <w:rPr>
          <w:rFonts w:hint="cs"/>
          <w:rtl/>
        </w:rPr>
        <w:t xml:space="preserve">لحل المسألة </w:t>
      </w:r>
      <w:r w:rsidR="00B366A6">
        <w:rPr>
          <w:lang w:val="fr-CH"/>
        </w:rPr>
        <w:t>A</w:t>
      </w:r>
      <w:r>
        <w:rPr>
          <w:rtl/>
        </w:rPr>
        <w:t xml:space="preserve"> (</w:t>
      </w:r>
      <w:r w:rsidR="00B366A6">
        <w:rPr>
          <w:rFonts w:hint="cs"/>
          <w:rtl/>
          <w:lang w:bidi="ar-SY"/>
        </w:rPr>
        <w:t xml:space="preserve">المحطات </w:t>
      </w:r>
      <w:r>
        <w:t>HIBS</w:t>
      </w:r>
      <w:r>
        <w:rPr>
          <w:rtl/>
        </w:rPr>
        <w:t xml:space="preserve"> في نطاق التردد </w:t>
      </w:r>
      <w:r w:rsidR="00B366A6">
        <w:t>MHz 960-694</w:t>
      </w:r>
      <w:r>
        <w:rPr>
          <w:rtl/>
        </w:rPr>
        <w:t>) في إطار البند 4.1 من جدول أعمال</w:t>
      </w:r>
      <w:r w:rsidR="00B366A6">
        <w:rPr>
          <w:rFonts w:hint="cs"/>
          <w:rtl/>
          <w:lang w:bidi="ar-SY"/>
        </w:rPr>
        <w:t xml:space="preserve"> المؤتمر</w:t>
      </w:r>
      <w:r>
        <w:rPr>
          <w:rtl/>
        </w:rPr>
        <w:t xml:space="preserve"> </w:t>
      </w:r>
      <w:r>
        <w:t>WRC-23</w:t>
      </w:r>
      <w:r>
        <w:rPr>
          <w:rtl/>
        </w:rPr>
        <w:t>.</w:t>
      </w:r>
    </w:p>
    <w:p w14:paraId="142F9A69" w14:textId="2DCFA7C5" w:rsidR="00C45930" w:rsidRDefault="004934B2" w:rsidP="004934B2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14:paraId="01435FE7" w14:textId="77777777" w:rsidR="004C67F1" w:rsidRPr="004934B2" w:rsidRDefault="004C67F1" w:rsidP="004934B2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 w:rsidRPr="004934B2">
        <w:rPr>
          <w:rtl/>
          <w:lang w:val="en-GB" w:bidi="ar-EG"/>
        </w:rPr>
        <w:br w:type="page"/>
      </w:r>
    </w:p>
    <w:p w14:paraId="5385F44B" w14:textId="77777777" w:rsidR="007F0F9D" w:rsidRPr="004934B2" w:rsidRDefault="00643441">
      <w:pPr>
        <w:pStyle w:val="Proposal"/>
      </w:pPr>
      <w:r w:rsidRPr="004934B2">
        <w:rPr>
          <w:u w:val="single"/>
        </w:rPr>
        <w:lastRenderedPageBreak/>
        <w:t>NOC</w:t>
      </w:r>
      <w:r w:rsidRPr="004934B2">
        <w:tab/>
        <w:t>RCC/85A4A1/1</w:t>
      </w:r>
    </w:p>
    <w:p w14:paraId="54F9B7B6" w14:textId="77777777" w:rsidR="00675555" w:rsidRPr="00692CD7" w:rsidRDefault="00675555" w:rsidP="00692CD7">
      <w:pPr>
        <w:pStyle w:val="Volumetitle"/>
      </w:pPr>
      <w:r w:rsidRPr="00692CD7">
        <w:rPr>
          <w:rFonts w:hint="cs"/>
          <w:rtl/>
        </w:rPr>
        <w:t>المــواد</w:t>
      </w:r>
    </w:p>
    <w:p w14:paraId="0B09B27D" w14:textId="533AFFA6" w:rsidR="007F0F9D" w:rsidRPr="009C1886" w:rsidRDefault="00643441">
      <w:pPr>
        <w:pStyle w:val="Reasons"/>
        <w:rPr>
          <w:b w:val="0"/>
          <w:bCs w:val="0"/>
          <w:rtl/>
          <w:lang w:bidi="ar-EG"/>
        </w:rPr>
      </w:pPr>
      <w:r w:rsidRPr="004934B2">
        <w:rPr>
          <w:rtl/>
        </w:rPr>
        <w:t>الأسباب:</w:t>
      </w:r>
      <w:r w:rsidRPr="004934B2">
        <w:tab/>
      </w:r>
      <w:r w:rsidR="00CA4E9C" w:rsidRPr="00CA4E9C">
        <w:rPr>
          <w:b w:val="0"/>
          <w:bCs w:val="0"/>
          <w:rtl/>
          <w:lang w:bidi="ar-EG"/>
        </w:rPr>
        <w:t>من أجل ضمان حماية الخدمات القائمة، يُقترح عدم إجراء أي تغيير</w:t>
      </w:r>
      <w:r w:rsidR="00034E18">
        <w:rPr>
          <w:rFonts w:hint="cs"/>
          <w:b w:val="0"/>
          <w:bCs w:val="0"/>
          <w:rtl/>
          <w:lang w:bidi="ar-EG"/>
        </w:rPr>
        <w:t>ات</w:t>
      </w:r>
      <w:r w:rsidR="00CA4E9C" w:rsidRPr="00CA4E9C">
        <w:rPr>
          <w:b w:val="0"/>
          <w:bCs w:val="0"/>
          <w:rtl/>
          <w:lang w:bidi="ar-EG"/>
        </w:rPr>
        <w:t xml:space="preserve"> على المجلد 1 من لوائح الراديو.</w:t>
      </w:r>
    </w:p>
    <w:p w14:paraId="0E111212" w14:textId="77777777" w:rsidR="007F0F9D" w:rsidRPr="004934B2" w:rsidRDefault="00643441">
      <w:pPr>
        <w:pStyle w:val="Proposal"/>
      </w:pPr>
      <w:r w:rsidRPr="004934B2">
        <w:rPr>
          <w:u w:val="single"/>
        </w:rPr>
        <w:t>NOC</w:t>
      </w:r>
      <w:r w:rsidRPr="004934B2">
        <w:tab/>
        <w:t>RCC/85A4A1/2</w:t>
      </w:r>
    </w:p>
    <w:p w14:paraId="3FEEF9E8" w14:textId="77777777" w:rsidR="00643441" w:rsidRPr="00692CD7" w:rsidRDefault="00643441" w:rsidP="00692CD7">
      <w:pPr>
        <w:pStyle w:val="Volumetitle"/>
        <w:rPr>
          <w:rtl/>
        </w:rPr>
      </w:pPr>
      <w:proofErr w:type="spellStart"/>
      <w:r w:rsidRPr="00692CD7">
        <w:rPr>
          <w:rFonts w:hint="cs"/>
          <w:rtl/>
        </w:rPr>
        <w:t>التذييـلات</w:t>
      </w:r>
      <w:proofErr w:type="spellEnd"/>
    </w:p>
    <w:p w14:paraId="4DF60A0E" w14:textId="6464003B" w:rsidR="007F0F9D" w:rsidRPr="00CA4E9C" w:rsidRDefault="00643441">
      <w:pPr>
        <w:pStyle w:val="Reasons"/>
        <w:rPr>
          <w:b w:val="0"/>
          <w:bCs w:val="0"/>
          <w:rtl/>
          <w:lang w:bidi="ar-EG"/>
        </w:rPr>
      </w:pPr>
      <w:r w:rsidRPr="004934B2">
        <w:rPr>
          <w:rtl/>
        </w:rPr>
        <w:t>الأسباب:</w:t>
      </w:r>
      <w:r w:rsidRPr="004934B2">
        <w:tab/>
      </w:r>
      <w:r w:rsidR="00CA4E9C" w:rsidRPr="00CA4E9C">
        <w:rPr>
          <w:b w:val="0"/>
          <w:bCs w:val="0"/>
          <w:rtl/>
          <w:lang w:bidi="ar-EG"/>
        </w:rPr>
        <w:t>من أجل ضمان حماية الخدمات القائمة، يُقترح عدم إجراء أي تغيير</w:t>
      </w:r>
      <w:r w:rsidR="00034E18">
        <w:rPr>
          <w:rFonts w:hint="cs"/>
          <w:b w:val="0"/>
          <w:bCs w:val="0"/>
          <w:rtl/>
          <w:lang w:bidi="ar-EG"/>
        </w:rPr>
        <w:t>ات</w:t>
      </w:r>
      <w:r w:rsidR="00CA4E9C" w:rsidRPr="00CA4E9C">
        <w:rPr>
          <w:b w:val="0"/>
          <w:bCs w:val="0"/>
          <w:rtl/>
          <w:lang w:bidi="ar-EG"/>
        </w:rPr>
        <w:t xml:space="preserve"> على المجلد 2 من لوائح الراديو.</w:t>
      </w:r>
    </w:p>
    <w:p w14:paraId="1F665AE8" w14:textId="4A0ABFE2" w:rsidR="009C1886" w:rsidRPr="009C1886" w:rsidRDefault="009C1886" w:rsidP="009C1886">
      <w:pPr>
        <w:spacing w:before="600" w:line="240" w:lineRule="auto"/>
        <w:jc w:val="center"/>
      </w:pPr>
      <w:r w:rsidRPr="00FE0082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9C1886" w:rsidRPr="009C1886">
      <w:headerReference w:type="even" r:id="rId15"/>
      <w:footerReference w:type="even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77B6" w14:textId="77777777" w:rsidR="0040138C" w:rsidRDefault="0040138C" w:rsidP="002919E1">
      <w:r>
        <w:separator/>
      </w:r>
    </w:p>
    <w:p w14:paraId="44B03FF2" w14:textId="77777777" w:rsidR="0040138C" w:rsidRDefault="0040138C" w:rsidP="002919E1"/>
    <w:p w14:paraId="3891F94C" w14:textId="77777777" w:rsidR="0040138C" w:rsidRDefault="0040138C" w:rsidP="002919E1"/>
    <w:p w14:paraId="5315BA9D" w14:textId="77777777" w:rsidR="0040138C" w:rsidRDefault="0040138C"/>
    <w:p w14:paraId="03A5095B" w14:textId="77777777" w:rsidR="0040138C" w:rsidRDefault="0040138C"/>
  </w:endnote>
  <w:endnote w:type="continuationSeparator" w:id="0">
    <w:p w14:paraId="494AB5F3" w14:textId="77777777" w:rsidR="0040138C" w:rsidRDefault="0040138C" w:rsidP="002919E1">
      <w:r>
        <w:continuationSeparator/>
      </w:r>
    </w:p>
    <w:p w14:paraId="5232F6E1" w14:textId="77777777" w:rsidR="0040138C" w:rsidRDefault="0040138C" w:rsidP="002919E1"/>
    <w:p w14:paraId="0835FA25" w14:textId="77777777" w:rsidR="0040138C" w:rsidRDefault="0040138C" w:rsidP="002919E1"/>
    <w:p w14:paraId="19CA2035" w14:textId="77777777" w:rsidR="0040138C" w:rsidRDefault="0040138C"/>
    <w:p w14:paraId="7A423EA8" w14:textId="77777777" w:rsidR="0040138C" w:rsidRDefault="004013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CD95" w14:textId="25A130AC" w:rsidR="00D63A6F" w:rsidRPr="00CA4E9C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CA4E9C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C5955">
      <w:rPr>
        <w:noProof/>
        <w:sz w:val="16"/>
        <w:szCs w:val="16"/>
        <w:lang w:val="pt-PT"/>
      </w:rPr>
      <w:t>P:\ARA\ITU-R\CONF-R\CMR23\000\085ADD04ADD01A.docx</w:t>
    </w:r>
    <w:r w:rsidRPr="0026373E">
      <w:rPr>
        <w:sz w:val="16"/>
        <w:szCs w:val="16"/>
      </w:rPr>
      <w:fldChar w:fldCharType="end"/>
    </w:r>
    <w:r w:rsidRPr="00CA4E9C">
      <w:rPr>
        <w:sz w:val="16"/>
        <w:szCs w:val="16"/>
        <w:lang w:val="pt-PT"/>
      </w:rPr>
      <w:t xml:space="preserve">   </w:t>
    </w:r>
    <w:r w:rsidRPr="00CA4E9C">
      <w:rPr>
        <w:sz w:val="16"/>
        <w:szCs w:val="16"/>
        <w:lang w:val="pt-PT"/>
      </w:rPr>
      <w:t>(</w:t>
    </w:r>
    <w:r w:rsidR="004934B2" w:rsidRPr="00CA4E9C">
      <w:rPr>
        <w:sz w:val="16"/>
        <w:szCs w:val="16"/>
        <w:lang w:val="pt-PT"/>
      </w:rPr>
      <w:t>530636</w:t>
    </w:r>
    <w:r w:rsidRPr="00CA4E9C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6E42" w14:textId="68E6C691" w:rsidR="004934B2" w:rsidRPr="00CA4E9C" w:rsidRDefault="004934B2" w:rsidP="004934B2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CA4E9C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C5955">
      <w:rPr>
        <w:noProof/>
        <w:sz w:val="16"/>
        <w:szCs w:val="16"/>
        <w:lang w:val="pt-PT"/>
      </w:rPr>
      <w:t>P:\ARA\ITU-R\CONF-R\CMR23\000\085ADD04ADD01A.docx</w:t>
    </w:r>
    <w:r w:rsidRPr="0026373E">
      <w:rPr>
        <w:sz w:val="16"/>
        <w:szCs w:val="16"/>
      </w:rPr>
      <w:fldChar w:fldCharType="end"/>
    </w:r>
    <w:r w:rsidRPr="00CA4E9C">
      <w:rPr>
        <w:sz w:val="16"/>
        <w:szCs w:val="16"/>
        <w:lang w:val="pt-PT"/>
      </w:rPr>
      <w:t xml:space="preserve">   </w:t>
    </w:r>
    <w:r w:rsidRPr="00CA4E9C">
      <w:rPr>
        <w:sz w:val="16"/>
        <w:szCs w:val="16"/>
        <w:lang w:val="pt-PT"/>
      </w:rPr>
      <w:t>(530636)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F26D" w14:textId="77777777" w:rsidR="0040138C" w:rsidRDefault="0040138C" w:rsidP="00C45930">
      <w:r>
        <w:separator/>
      </w:r>
    </w:p>
  </w:footnote>
  <w:footnote w:type="continuationSeparator" w:id="0">
    <w:p w14:paraId="4923054A" w14:textId="77777777" w:rsidR="0040138C" w:rsidRDefault="0040138C" w:rsidP="002919E1">
      <w:r>
        <w:continuationSeparator/>
      </w:r>
    </w:p>
    <w:p w14:paraId="5F8EB97A" w14:textId="77777777" w:rsidR="0040138C" w:rsidRDefault="0040138C" w:rsidP="002919E1"/>
    <w:p w14:paraId="016E761C" w14:textId="77777777" w:rsidR="0040138C" w:rsidRDefault="0040138C" w:rsidP="002919E1"/>
    <w:p w14:paraId="05B5BC29" w14:textId="77777777" w:rsidR="0040138C" w:rsidRDefault="0040138C"/>
    <w:p w14:paraId="280015E9" w14:textId="77777777" w:rsidR="0040138C" w:rsidRDefault="004013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C411" w14:textId="77777777" w:rsidR="005E5F16" w:rsidRPr="004934B2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4934B2">
      <w:rPr>
        <w:rStyle w:val="PageNumber"/>
        <w:rFonts w:ascii="Dubai" w:hAnsi="Dubai" w:cs="Dubai"/>
      </w:rPr>
      <w:fldChar w:fldCharType="begin"/>
    </w:r>
    <w:r w:rsidRPr="004934B2">
      <w:rPr>
        <w:rStyle w:val="PageNumber"/>
        <w:rFonts w:ascii="Dubai" w:hAnsi="Dubai" w:cs="Dubai"/>
      </w:rPr>
      <w:instrText xml:space="preserve"> PAGE </w:instrText>
    </w:r>
    <w:r w:rsidRPr="004934B2">
      <w:rPr>
        <w:rStyle w:val="PageNumber"/>
        <w:rFonts w:ascii="Dubai" w:hAnsi="Dubai" w:cs="Dubai"/>
      </w:rPr>
      <w:fldChar w:fldCharType="separate"/>
    </w:r>
    <w:r w:rsidRPr="004934B2">
      <w:rPr>
        <w:rStyle w:val="PageNumber"/>
        <w:rFonts w:ascii="Dubai" w:hAnsi="Dubai" w:cs="Dubai"/>
      </w:rPr>
      <w:t>2</w:t>
    </w:r>
    <w:r w:rsidRPr="004934B2">
      <w:rPr>
        <w:rStyle w:val="PageNumber"/>
        <w:rFonts w:ascii="Dubai" w:hAnsi="Dubai" w:cs="Dubai"/>
      </w:rPr>
      <w:fldChar w:fldCharType="end"/>
    </w:r>
    <w:r w:rsidRPr="004934B2">
      <w:rPr>
        <w:rStyle w:val="PageNumber"/>
        <w:rFonts w:ascii="Dubai" w:hAnsi="Dubai" w:cs="Dubai"/>
        <w:rtl/>
      </w:rPr>
      <w:br/>
    </w:r>
    <w:r w:rsidR="004F5F29" w:rsidRPr="004934B2">
      <w:rPr>
        <w:rStyle w:val="PageNumber"/>
        <w:rFonts w:ascii="Dubai" w:hAnsi="Dubai" w:cs="Dubai"/>
      </w:rPr>
      <w:t>WRC</w:t>
    </w:r>
    <w:r w:rsidRPr="004934B2">
      <w:rPr>
        <w:rStyle w:val="PageNumber"/>
        <w:rFonts w:ascii="Dubai" w:hAnsi="Dubai" w:cs="Dubai"/>
      </w:rPr>
      <w:t>23/85(Add.</w:t>
    </w:r>
    <w:proofErr w:type="gramStart"/>
    <w:r w:rsidRPr="004934B2">
      <w:rPr>
        <w:rStyle w:val="PageNumber"/>
        <w:rFonts w:ascii="Dubai" w:hAnsi="Dubai" w:cs="Dubai"/>
      </w:rPr>
      <w:t>4)(</w:t>
    </w:r>
    <w:proofErr w:type="gramEnd"/>
    <w:r w:rsidRPr="004934B2">
      <w:rPr>
        <w:rStyle w:val="PageNumber"/>
        <w:rFonts w:ascii="Dubai" w:hAnsi="Dubai" w:cs="Dubai"/>
      </w:rPr>
      <w:t>Add.1)-A</w:t>
    </w:r>
  </w:p>
  <w:p w14:paraId="06496BB7" w14:textId="77777777" w:rsidR="00D63A6F" w:rsidRPr="004934B2" w:rsidRDefault="00D63A6F" w:rsidP="005E5F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42116642">
    <w:abstractNumId w:val="9"/>
  </w:num>
  <w:num w:numId="2" w16cid:durableId="926111398">
    <w:abstractNumId w:val="13"/>
  </w:num>
  <w:num w:numId="3" w16cid:durableId="2124573611">
    <w:abstractNumId w:val="11"/>
  </w:num>
  <w:num w:numId="4" w16cid:durableId="974681052">
    <w:abstractNumId w:val="14"/>
  </w:num>
  <w:num w:numId="5" w16cid:durableId="381560097">
    <w:abstractNumId w:val="7"/>
  </w:num>
  <w:num w:numId="6" w16cid:durableId="1746758346">
    <w:abstractNumId w:val="6"/>
  </w:num>
  <w:num w:numId="7" w16cid:durableId="1172644516">
    <w:abstractNumId w:val="5"/>
  </w:num>
  <w:num w:numId="8" w16cid:durableId="201523373">
    <w:abstractNumId w:val="4"/>
  </w:num>
  <w:num w:numId="9" w16cid:durableId="251623538">
    <w:abstractNumId w:val="8"/>
  </w:num>
  <w:num w:numId="10" w16cid:durableId="315694074">
    <w:abstractNumId w:val="3"/>
  </w:num>
  <w:num w:numId="11" w16cid:durableId="2082554518">
    <w:abstractNumId w:val="2"/>
  </w:num>
  <w:num w:numId="12" w16cid:durableId="1118790617">
    <w:abstractNumId w:val="1"/>
  </w:num>
  <w:num w:numId="13" w16cid:durableId="1411847623">
    <w:abstractNumId w:val="0"/>
  </w:num>
  <w:num w:numId="14" w16cid:durableId="1847212212">
    <w:abstractNumId w:val="10"/>
  </w:num>
  <w:num w:numId="15" w16cid:durableId="1338389011">
    <w:abstractNumId w:val="15"/>
  </w:num>
  <w:num w:numId="16" w16cid:durableId="423772632">
    <w:abstractNumId w:val="12"/>
  </w:num>
  <w:num w:numId="17" w16cid:durableId="472794812">
    <w:abstractNumId w:val="6"/>
  </w:num>
  <w:num w:numId="18" w16cid:durableId="281694155">
    <w:abstractNumId w:val="5"/>
  </w:num>
  <w:num w:numId="19" w16cid:durableId="443885870">
    <w:abstractNumId w:val="3"/>
  </w:num>
  <w:num w:numId="20" w16cid:durableId="2139296148">
    <w:abstractNumId w:val="2"/>
  </w:num>
  <w:num w:numId="21" w16cid:durableId="1439371711">
    <w:abstractNumId w:val="6"/>
  </w:num>
  <w:num w:numId="22" w16cid:durableId="490753752">
    <w:abstractNumId w:val="5"/>
  </w:num>
  <w:num w:numId="23" w16cid:durableId="666205352">
    <w:abstractNumId w:val="3"/>
  </w:num>
  <w:num w:numId="24" w16cid:durableId="964434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4E18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539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0138C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1EF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4B2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955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441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2CD7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208D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0F9D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2990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1886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007E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366A6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4E9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87B56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22732F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c5afa7d-1506-4c08-ba0e-134d0cb0fb17" targetNamespace="http://schemas.microsoft.com/office/2006/metadata/properties" ma:root="true" ma:fieldsID="d41af5c836d734370eb92e7ee5f83852" ns2:_="" ns3:_="">
    <xsd:import namespace="996b2e75-67fd-4955-a3b0-5ab9934cb50b"/>
    <xsd:import namespace="6c5afa7d-1506-4c08-ba0e-134d0cb0fb1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afa7d-1506-4c08-ba0e-134d0cb0fb1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c5afa7d-1506-4c08-ba0e-134d0cb0fb17">DPM</DPM_x0020_Author>
    <DPM_x0020_File_x0020_name xmlns="6c5afa7d-1506-4c08-ba0e-134d0cb0fb17">R23-WRC23-C-0085!A4-A1!MSW-A</DPM_x0020_File_x0020_name>
    <DPM_x0020_Version xmlns="6c5afa7d-1506-4c08-ba0e-134d0cb0fb17">DPM_2022.05.12.01</DPM_x0020_Version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c5afa7d-1506-4c08-ba0e-134d0cb0f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c5afa7d-1506-4c08-ba0e-134d0cb0fb17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R23-WRC23-C-0085!A4-A1!MSW-A</vt:lpstr>
      <vt:lpstr>R16-WRC19-C-!MSW-A</vt:lpstr>
    </vt:vector>
  </TitlesOfParts>
  <Manager>General Secretariat - Pool</Manager>
  <Company>International Telecommunication Union (ITU)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R23-WRC23-C-0085!A4-A1!MSW-A</dc:title>
  <dc:creator>Documents Proposals Manager (DPM)</dc:creator>
  <cp:keywords>DPM_v2023.11.6.1_prod</cp:keywords>
  <cp:lastModifiedBy>Arabic_AO</cp:lastModifiedBy>
  <cp:revision>3</cp:revision>
  <cp:lastPrinted>2020-08-11T14:28:00Z</cp:lastPrinted>
  <dcterms:created xsi:type="dcterms:W3CDTF">2023-11-17T14:22:00Z</dcterms:created>
  <dcterms:modified xsi:type="dcterms:W3CDTF">2023-11-17T14:23:00Z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