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34153632" w14:textId="77777777" w:rsidTr="00F467B6">
        <w:trPr>
          <w:cantSplit/>
        </w:trPr>
        <w:tc>
          <w:tcPr>
            <w:tcW w:w="1560" w:type="dxa"/>
            <w:vAlign w:val="center"/>
          </w:tcPr>
          <w:p w14:paraId="0C7E1A4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1C6B390" wp14:editId="1EE37D8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CC2763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B3F3D0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8541C5C" wp14:editId="6DD0A73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0CB618C" w14:textId="77777777" w:rsidTr="00A06CAE">
        <w:trPr>
          <w:cantSplit/>
        </w:trPr>
        <w:tc>
          <w:tcPr>
            <w:tcW w:w="6804" w:type="dxa"/>
            <w:gridSpan w:val="2"/>
            <w:tcBorders>
              <w:bottom w:val="single" w:sz="12" w:space="0" w:color="auto"/>
            </w:tcBorders>
          </w:tcPr>
          <w:p w14:paraId="2CCCF149"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D513E2F" w14:textId="77777777" w:rsidR="00622560" w:rsidRPr="00622560" w:rsidRDefault="00622560" w:rsidP="00622560">
            <w:pPr>
              <w:spacing w:before="0" w:line="240" w:lineRule="atLeast"/>
              <w:rPr>
                <w:rFonts w:ascii="Verdana" w:hAnsi="Verdana"/>
                <w:sz w:val="20"/>
                <w:szCs w:val="24"/>
              </w:rPr>
            </w:pPr>
          </w:p>
        </w:tc>
      </w:tr>
      <w:tr w:rsidR="00622560" w:rsidRPr="00C324A8" w14:paraId="0047F8D4" w14:textId="77777777" w:rsidTr="00A06CAE">
        <w:trPr>
          <w:cantSplit/>
        </w:trPr>
        <w:tc>
          <w:tcPr>
            <w:tcW w:w="6804" w:type="dxa"/>
            <w:gridSpan w:val="2"/>
            <w:tcBorders>
              <w:top w:val="single" w:sz="12" w:space="0" w:color="auto"/>
            </w:tcBorders>
          </w:tcPr>
          <w:p w14:paraId="556A14D8"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61AE8C44" w14:textId="77777777" w:rsidR="00622560" w:rsidRPr="00CB4E5A" w:rsidRDefault="00622560" w:rsidP="001B6360">
            <w:pPr>
              <w:spacing w:line="240" w:lineRule="atLeast"/>
              <w:rPr>
                <w:rFonts w:ascii="Verdana" w:hAnsi="Verdana"/>
                <w:b/>
                <w:bCs/>
                <w:sz w:val="20"/>
              </w:rPr>
            </w:pPr>
          </w:p>
        </w:tc>
      </w:tr>
      <w:tr w:rsidR="00622560" w:rsidRPr="00C324A8" w14:paraId="30FED42D" w14:textId="77777777" w:rsidTr="00A06CAE">
        <w:trPr>
          <w:cantSplit/>
          <w:trHeight w:val="23"/>
        </w:trPr>
        <w:tc>
          <w:tcPr>
            <w:tcW w:w="6804" w:type="dxa"/>
            <w:gridSpan w:val="2"/>
          </w:tcPr>
          <w:p w14:paraId="6421949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gridSpan w:val="2"/>
          </w:tcPr>
          <w:p w14:paraId="774F1C5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85 (Add.24)(Add.6)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163C870" w14:textId="77777777" w:rsidTr="00A06CAE">
        <w:trPr>
          <w:cantSplit/>
          <w:trHeight w:val="23"/>
        </w:trPr>
        <w:tc>
          <w:tcPr>
            <w:tcW w:w="6804" w:type="dxa"/>
            <w:gridSpan w:val="2"/>
          </w:tcPr>
          <w:p w14:paraId="3B1EA062" w14:textId="77777777" w:rsidR="008221A4" w:rsidRPr="00C324A8" w:rsidRDefault="008221A4" w:rsidP="00A466E6">
            <w:pPr>
              <w:spacing w:before="0"/>
              <w:rPr>
                <w:rFonts w:ascii="Verdana" w:hAnsi="Verdana"/>
                <w:b/>
                <w:smallCaps/>
                <w:sz w:val="20"/>
              </w:rPr>
            </w:pPr>
          </w:p>
        </w:tc>
        <w:tc>
          <w:tcPr>
            <w:tcW w:w="3227" w:type="dxa"/>
            <w:gridSpan w:val="2"/>
          </w:tcPr>
          <w:p w14:paraId="20FBA7D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42647034" w14:textId="77777777" w:rsidTr="00A06CAE">
        <w:trPr>
          <w:cantSplit/>
          <w:trHeight w:val="23"/>
        </w:trPr>
        <w:tc>
          <w:tcPr>
            <w:tcW w:w="6804" w:type="dxa"/>
            <w:gridSpan w:val="2"/>
          </w:tcPr>
          <w:p w14:paraId="1C0D53E5" w14:textId="77777777" w:rsidR="008221A4" w:rsidRPr="00CB4E5A" w:rsidRDefault="008221A4" w:rsidP="00A466E6">
            <w:pPr>
              <w:spacing w:before="0"/>
              <w:rPr>
                <w:rFonts w:ascii="Verdana" w:hAnsi="Verdana"/>
                <w:b/>
                <w:bCs/>
                <w:sz w:val="20"/>
              </w:rPr>
            </w:pPr>
          </w:p>
        </w:tc>
        <w:tc>
          <w:tcPr>
            <w:tcW w:w="3227" w:type="dxa"/>
            <w:gridSpan w:val="2"/>
          </w:tcPr>
          <w:p w14:paraId="46583E8D"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5913A109" w14:textId="77777777" w:rsidTr="00FE20CB">
        <w:trPr>
          <w:cantSplit/>
          <w:trHeight w:val="23"/>
        </w:trPr>
        <w:tc>
          <w:tcPr>
            <w:tcW w:w="10031" w:type="dxa"/>
            <w:gridSpan w:val="4"/>
          </w:tcPr>
          <w:p w14:paraId="22315196" w14:textId="77777777" w:rsidR="008221A4" w:rsidRDefault="008221A4" w:rsidP="008221A4">
            <w:pPr>
              <w:spacing w:before="0" w:line="240" w:lineRule="atLeast"/>
              <w:rPr>
                <w:rFonts w:ascii="Verdana" w:hAnsi="Verdana"/>
                <w:b/>
                <w:bCs/>
                <w:sz w:val="20"/>
              </w:rPr>
            </w:pPr>
          </w:p>
        </w:tc>
      </w:tr>
      <w:tr w:rsidR="008221A4" w14:paraId="1AF1D2BD" w14:textId="77777777">
        <w:trPr>
          <w:cantSplit/>
        </w:trPr>
        <w:tc>
          <w:tcPr>
            <w:tcW w:w="10031" w:type="dxa"/>
            <w:gridSpan w:val="4"/>
          </w:tcPr>
          <w:p w14:paraId="6115C34A" w14:textId="77777777" w:rsidR="008221A4" w:rsidRDefault="008221A4" w:rsidP="008221A4">
            <w:pPr>
              <w:pStyle w:val="Source"/>
              <w:rPr>
                <w:lang w:eastAsia="zh-CN"/>
              </w:rPr>
            </w:pPr>
            <w:bookmarkStart w:id="4" w:name="_Hlk150873181"/>
            <w:bookmarkStart w:id="5" w:name="dsource" w:colFirst="0" w:colLast="0"/>
            <w:r w:rsidRPr="000273B7">
              <w:rPr>
                <w:lang w:eastAsia="zh-CN"/>
              </w:rPr>
              <w:t>区域通信联合体</w:t>
            </w:r>
            <w:bookmarkEnd w:id="4"/>
            <w:r w:rsidRPr="000273B7">
              <w:rPr>
                <w:lang w:eastAsia="zh-CN"/>
              </w:rPr>
              <w:t>共同提案</w:t>
            </w:r>
          </w:p>
        </w:tc>
      </w:tr>
      <w:tr w:rsidR="008221A4" w14:paraId="7093C00D" w14:textId="77777777">
        <w:trPr>
          <w:cantSplit/>
        </w:trPr>
        <w:tc>
          <w:tcPr>
            <w:tcW w:w="10031" w:type="dxa"/>
            <w:gridSpan w:val="4"/>
          </w:tcPr>
          <w:p w14:paraId="4A2E62DE" w14:textId="1612EAA0" w:rsidR="008221A4" w:rsidRDefault="00F91445" w:rsidP="008221A4">
            <w:pPr>
              <w:pStyle w:val="Title1"/>
              <w:rPr>
                <w:lang w:eastAsia="zh-CN"/>
              </w:rPr>
            </w:pPr>
            <w:bookmarkStart w:id="6" w:name="dtitle1" w:colFirst="0" w:colLast="0"/>
            <w:bookmarkEnd w:id="5"/>
            <w:r w:rsidRPr="00F91445">
              <w:rPr>
                <w:rFonts w:hint="eastAsia"/>
                <w:lang w:eastAsia="zh-CN"/>
              </w:rPr>
              <w:t>有关大会工作的提案</w:t>
            </w:r>
          </w:p>
        </w:tc>
      </w:tr>
      <w:tr w:rsidR="008221A4" w14:paraId="610F770C" w14:textId="77777777">
        <w:trPr>
          <w:cantSplit/>
        </w:trPr>
        <w:tc>
          <w:tcPr>
            <w:tcW w:w="10031" w:type="dxa"/>
            <w:gridSpan w:val="4"/>
          </w:tcPr>
          <w:p w14:paraId="6F3BB804" w14:textId="77777777" w:rsidR="008221A4" w:rsidRDefault="008221A4" w:rsidP="008221A4">
            <w:pPr>
              <w:pStyle w:val="Title2"/>
              <w:rPr>
                <w:lang w:eastAsia="zh-CN"/>
              </w:rPr>
            </w:pPr>
            <w:bookmarkStart w:id="7" w:name="dtitle2" w:colFirst="0" w:colLast="0"/>
            <w:bookmarkEnd w:id="6"/>
          </w:p>
        </w:tc>
      </w:tr>
      <w:tr w:rsidR="008221A4" w14:paraId="0A0679C8" w14:textId="77777777">
        <w:trPr>
          <w:cantSplit/>
        </w:trPr>
        <w:tc>
          <w:tcPr>
            <w:tcW w:w="10031" w:type="dxa"/>
            <w:gridSpan w:val="4"/>
          </w:tcPr>
          <w:p w14:paraId="29570278" w14:textId="77777777" w:rsidR="008221A4" w:rsidRDefault="008221A4" w:rsidP="008221A4">
            <w:pPr>
              <w:pStyle w:val="Agendaitem"/>
            </w:pPr>
            <w:bookmarkStart w:id="8" w:name="dtitle3" w:colFirst="0" w:colLast="0"/>
            <w:bookmarkEnd w:id="7"/>
            <w:r w:rsidRPr="000273B7">
              <w:t>议项</w:t>
            </w:r>
            <w:r w:rsidRPr="000273B7">
              <w:t>9.1</w:t>
            </w:r>
          </w:p>
        </w:tc>
      </w:tr>
    </w:tbl>
    <w:bookmarkEnd w:id="8"/>
    <w:p w14:paraId="357AAC5F" w14:textId="77777777" w:rsidR="0000501D" w:rsidRPr="00264B3F" w:rsidRDefault="0025097E"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3E3393A0" w14:textId="77777777" w:rsidR="0000501D" w:rsidRPr="00264B3F" w:rsidRDefault="0025097E"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7F90CBAF" w14:textId="2CC45FCF" w:rsidR="00522A84" w:rsidRPr="00084568" w:rsidRDefault="005F1C74" w:rsidP="00522A84">
      <w:pPr>
        <w:rPr>
          <w:lang w:eastAsia="zh-CN"/>
        </w:rPr>
      </w:pPr>
      <w:r>
        <w:rPr>
          <w:rFonts w:hint="eastAsia"/>
          <w:lang w:eastAsia="zh-CN"/>
        </w:rPr>
        <w:t>附件问题</w:t>
      </w:r>
      <w:r>
        <w:rPr>
          <w:rFonts w:hint="eastAsia"/>
          <w:lang w:eastAsia="zh-CN"/>
        </w:rPr>
        <w:t>2</w:t>
      </w:r>
      <w:r>
        <w:rPr>
          <w:rFonts w:hint="eastAsia"/>
          <w:lang w:eastAsia="zh-CN"/>
        </w:rPr>
        <w:t>，</w:t>
      </w:r>
      <w:r w:rsidR="0025097E" w:rsidRPr="0025097E">
        <w:rPr>
          <w:rFonts w:hint="eastAsia"/>
          <w:lang w:eastAsia="zh-CN"/>
        </w:rPr>
        <w:t>第</w:t>
      </w:r>
      <w:r w:rsidR="0025097E" w:rsidRPr="0025097E">
        <w:rPr>
          <w:rFonts w:hint="eastAsia"/>
          <w:b/>
          <w:bCs/>
          <w:lang w:eastAsia="zh-CN"/>
        </w:rPr>
        <w:t>427</w:t>
      </w:r>
      <w:r w:rsidR="0025097E" w:rsidRPr="0025097E">
        <w:rPr>
          <w:rFonts w:hint="eastAsia"/>
          <w:lang w:eastAsia="zh-CN"/>
        </w:rPr>
        <w:t>号决议</w:t>
      </w:r>
      <w:r w:rsidR="0025097E" w:rsidRPr="0025097E">
        <w:rPr>
          <w:rFonts w:hint="eastAsia"/>
          <w:b/>
          <w:bCs/>
          <w:lang w:eastAsia="zh-CN"/>
        </w:rPr>
        <w:t>（</w:t>
      </w:r>
      <w:r w:rsidR="0025097E" w:rsidRPr="0025097E">
        <w:rPr>
          <w:rFonts w:hint="eastAsia"/>
          <w:b/>
          <w:bCs/>
          <w:lang w:eastAsia="zh-CN"/>
        </w:rPr>
        <w:t>WRC-19</w:t>
      </w:r>
      <w:r w:rsidR="0025097E" w:rsidRPr="0025097E">
        <w:rPr>
          <w:rFonts w:hint="eastAsia"/>
          <w:b/>
          <w:bCs/>
          <w:lang w:eastAsia="zh-CN"/>
        </w:rPr>
        <w:t>）</w:t>
      </w:r>
      <w:r w:rsidR="0025097E">
        <w:rPr>
          <w:lang w:eastAsia="zh-CN"/>
        </w:rPr>
        <w:t>–</w:t>
      </w:r>
      <w:r>
        <w:rPr>
          <w:rFonts w:hint="eastAsia"/>
          <w:lang w:eastAsia="zh-CN"/>
        </w:rPr>
        <w:t>在</w:t>
      </w:r>
      <w:r>
        <w:rPr>
          <w:rFonts w:hint="eastAsia"/>
          <w:lang w:eastAsia="zh-CN"/>
        </w:rPr>
        <w:t>ITU-R</w:t>
      </w:r>
      <w:r w:rsidR="0025097E" w:rsidRPr="0025097E">
        <w:rPr>
          <w:rFonts w:hint="eastAsia"/>
          <w:lang w:eastAsia="zh-CN"/>
        </w:rPr>
        <w:t>更新《无线电规则》中与航空业务相关的条款</w:t>
      </w:r>
    </w:p>
    <w:p w14:paraId="70E30510" w14:textId="5396C25B" w:rsidR="00522A84" w:rsidRPr="00084568" w:rsidRDefault="005F1C74" w:rsidP="00522A84">
      <w:pPr>
        <w:pStyle w:val="Headingb"/>
        <w:rPr>
          <w:lang w:eastAsia="zh-CN"/>
        </w:rPr>
      </w:pPr>
      <w:r>
        <w:rPr>
          <w:rFonts w:hint="eastAsia"/>
          <w:lang w:eastAsia="zh-CN"/>
        </w:rPr>
        <w:t>引言</w:t>
      </w:r>
    </w:p>
    <w:p w14:paraId="0082BB3B" w14:textId="57914C48" w:rsidR="005F1C74" w:rsidRDefault="005F1C74" w:rsidP="005F1C74">
      <w:pPr>
        <w:ind w:firstLineChars="200" w:firstLine="480"/>
        <w:rPr>
          <w:lang w:eastAsia="zh-CN"/>
        </w:rPr>
      </w:pPr>
      <w:r w:rsidRPr="005F1C74">
        <w:rPr>
          <w:rFonts w:hint="eastAsia"/>
          <w:lang w:eastAsia="zh-CN"/>
        </w:rPr>
        <w:t>区域通信联合体</w:t>
      </w:r>
      <w:r>
        <w:rPr>
          <w:rFonts w:hint="eastAsia"/>
          <w:lang w:eastAsia="zh-CN"/>
        </w:rPr>
        <w:t>（</w:t>
      </w:r>
      <w:r w:rsidR="00522A84" w:rsidRPr="00084568">
        <w:rPr>
          <w:lang w:eastAsia="zh-CN"/>
        </w:rPr>
        <w:t>RCC</w:t>
      </w:r>
      <w:r>
        <w:rPr>
          <w:rFonts w:hint="eastAsia"/>
          <w:lang w:eastAsia="zh-CN"/>
        </w:rPr>
        <w:t>）主管部门认为，鉴于在研究期间没有人提出修订《无线电规则》（</w:t>
      </w:r>
      <w:r>
        <w:rPr>
          <w:rFonts w:hint="eastAsia"/>
          <w:lang w:eastAsia="zh-CN"/>
        </w:rPr>
        <w:t>RR</w:t>
      </w:r>
      <w:r>
        <w:rPr>
          <w:rFonts w:hint="eastAsia"/>
          <w:lang w:eastAsia="zh-CN"/>
        </w:rPr>
        <w:t>）的建议，目前没有必要就此问题对该规则做出任何修订。在这种情况下，建议废止第</w:t>
      </w:r>
      <w:r w:rsidRPr="00084568">
        <w:rPr>
          <w:b/>
          <w:bCs/>
          <w:lang w:eastAsia="zh-CN"/>
        </w:rPr>
        <w:t>427</w:t>
      </w:r>
      <w:r>
        <w:rPr>
          <w:rFonts w:hint="eastAsia"/>
          <w:lang w:eastAsia="zh-CN"/>
        </w:rPr>
        <w:t>号决议</w:t>
      </w:r>
      <w:r>
        <w:rPr>
          <w:rFonts w:hint="eastAsia"/>
          <w:b/>
          <w:bCs/>
          <w:lang w:eastAsia="zh-CN"/>
        </w:rPr>
        <w:t>（</w:t>
      </w:r>
      <w:r w:rsidRPr="005F1C74">
        <w:rPr>
          <w:rFonts w:hint="eastAsia"/>
          <w:b/>
          <w:bCs/>
          <w:lang w:eastAsia="zh-CN"/>
        </w:rPr>
        <w:t>WRC</w:t>
      </w:r>
      <w:r w:rsidRPr="005F1C74">
        <w:rPr>
          <w:b/>
          <w:bCs/>
          <w:lang w:eastAsia="zh-CN"/>
        </w:rPr>
        <w:t>-</w:t>
      </w:r>
      <w:r w:rsidRPr="005F1C74">
        <w:rPr>
          <w:rFonts w:hint="eastAsia"/>
          <w:b/>
          <w:bCs/>
          <w:lang w:eastAsia="zh-CN"/>
        </w:rPr>
        <w:t>19</w:t>
      </w:r>
      <w:r>
        <w:rPr>
          <w:rFonts w:hint="eastAsia"/>
          <w:b/>
          <w:bCs/>
          <w:lang w:eastAsia="zh-CN"/>
        </w:rPr>
        <w:t>）</w:t>
      </w:r>
      <w:r>
        <w:rPr>
          <w:rFonts w:hint="eastAsia"/>
          <w:lang w:eastAsia="zh-CN"/>
        </w:rPr>
        <w:t>。</w:t>
      </w:r>
    </w:p>
    <w:p w14:paraId="32557903" w14:textId="4828FE33" w:rsidR="005F1C74" w:rsidRDefault="005F1C74" w:rsidP="005F1C74">
      <w:pPr>
        <w:ind w:firstLineChars="200" w:firstLine="480"/>
        <w:rPr>
          <w:lang w:eastAsia="zh-CN"/>
        </w:rPr>
      </w:pPr>
      <w:r>
        <w:rPr>
          <w:rFonts w:hint="eastAsia"/>
          <w:lang w:eastAsia="zh-CN"/>
        </w:rPr>
        <w:t>如果在</w:t>
      </w:r>
      <w:r>
        <w:rPr>
          <w:rFonts w:hint="eastAsia"/>
          <w:lang w:eastAsia="zh-CN"/>
        </w:rPr>
        <w:t>WRC-23</w:t>
      </w:r>
      <w:r>
        <w:rPr>
          <w:rFonts w:hint="eastAsia"/>
          <w:lang w:eastAsia="zh-CN"/>
        </w:rPr>
        <w:t>之后进一步审查该事项，则</w:t>
      </w:r>
      <w:r>
        <w:rPr>
          <w:rFonts w:hint="eastAsia"/>
          <w:lang w:eastAsia="zh-CN"/>
        </w:rPr>
        <w:t>RCC</w:t>
      </w:r>
      <w:r>
        <w:rPr>
          <w:rFonts w:hint="eastAsia"/>
          <w:lang w:eastAsia="zh-CN"/>
        </w:rPr>
        <w:t>主管部门认为，</w:t>
      </w:r>
      <w:r>
        <w:rPr>
          <w:rFonts w:hint="eastAsia"/>
          <w:lang w:eastAsia="zh-CN"/>
        </w:rPr>
        <w:t>ITU</w:t>
      </w:r>
      <w:r>
        <w:rPr>
          <w:lang w:eastAsia="zh-CN"/>
        </w:rPr>
        <w:t>-</w:t>
      </w:r>
      <w:r>
        <w:rPr>
          <w:rFonts w:hint="eastAsia"/>
          <w:lang w:eastAsia="zh-CN"/>
        </w:rPr>
        <w:t>R</w:t>
      </w:r>
      <w:r>
        <w:rPr>
          <w:rFonts w:hint="eastAsia"/>
          <w:lang w:eastAsia="zh-CN"/>
        </w:rPr>
        <w:t>对与航空业务相关的《无线电规则》条款的任何更新都应确保这些条款与航空系统的当前和未来应用相协调。</w:t>
      </w:r>
    </w:p>
    <w:p w14:paraId="48293A80" w14:textId="3181903B" w:rsidR="00522A84" w:rsidRPr="00084568" w:rsidRDefault="005F1C74" w:rsidP="005F1C74">
      <w:pPr>
        <w:ind w:firstLineChars="200" w:firstLine="480"/>
        <w:rPr>
          <w:lang w:eastAsia="zh-CN"/>
        </w:rPr>
      </w:pPr>
      <w:r>
        <w:rPr>
          <w:rFonts w:hint="eastAsia"/>
          <w:lang w:eastAsia="zh-CN"/>
        </w:rPr>
        <w:t>RCC</w:t>
      </w:r>
      <w:r>
        <w:rPr>
          <w:rFonts w:hint="eastAsia"/>
          <w:lang w:eastAsia="zh-CN"/>
        </w:rPr>
        <w:t>主管部门还认为，</w:t>
      </w:r>
      <w:r>
        <w:rPr>
          <w:rFonts w:hint="eastAsia"/>
          <w:lang w:eastAsia="zh-CN"/>
        </w:rPr>
        <w:t>ITU</w:t>
      </w:r>
      <w:r>
        <w:rPr>
          <w:lang w:eastAsia="zh-CN"/>
        </w:rPr>
        <w:t>-</w:t>
      </w:r>
      <w:r>
        <w:rPr>
          <w:rFonts w:hint="eastAsia"/>
          <w:lang w:eastAsia="zh-CN"/>
        </w:rPr>
        <w:t>R</w:t>
      </w:r>
      <w:r>
        <w:rPr>
          <w:rFonts w:hint="eastAsia"/>
          <w:lang w:eastAsia="zh-CN"/>
        </w:rPr>
        <w:t>更新与航空业务相关的《无线电规则》条款不应导致与航空业务相关的现有《无线电规则》条款的解释出现不一致。</w:t>
      </w:r>
    </w:p>
    <w:p w14:paraId="70B62CC5" w14:textId="4917264B" w:rsidR="00522A84" w:rsidRPr="00084568" w:rsidRDefault="005F1C74" w:rsidP="00522A84">
      <w:pPr>
        <w:pStyle w:val="Headingb"/>
        <w:rPr>
          <w:lang w:eastAsia="ja-JP"/>
        </w:rPr>
      </w:pPr>
      <w:r>
        <w:rPr>
          <w:rFonts w:hint="eastAsia"/>
          <w:lang w:eastAsia="zh-CN"/>
        </w:rPr>
        <w:t>提案</w:t>
      </w:r>
    </w:p>
    <w:p w14:paraId="17E06D77" w14:textId="513F8709" w:rsidR="00522A84" w:rsidRPr="00084568" w:rsidRDefault="005F1C74" w:rsidP="005F1C74">
      <w:pPr>
        <w:ind w:firstLineChars="200" w:firstLine="480"/>
        <w:rPr>
          <w:lang w:eastAsia="zh-CN"/>
        </w:rPr>
      </w:pPr>
      <w:r>
        <w:rPr>
          <w:rFonts w:hint="eastAsia"/>
          <w:lang w:eastAsia="zh-CN"/>
        </w:rPr>
        <w:t>为解决</w:t>
      </w:r>
      <w:r w:rsidRPr="00084568">
        <w:rPr>
          <w:lang w:eastAsia="zh-CN"/>
        </w:rPr>
        <w:t>WRC-23</w:t>
      </w:r>
      <w:r>
        <w:rPr>
          <w:rFonts w:hint="eastAsia"/>
          <w:lang w:eastAsia="zh-CN"/>
        </w:rPr>
        <w:t>议程附加问题</w:t>
      </w:r>
      <w:r>
        <w:rPr>
          <w:rFonts w:hint="eastAsia"/>
          <w:lang w:eastAsia="zh-CN"/>
        </w:rPr>
        <w:t>2</w:t>
      </w:r>
      <w:r>
        <w:rPr>
          <w:rFonts w:hint="eastAsia"/>
          <w:lang w:eastAsia="zh-CN"/>
        </w:rPr>
        <w:t>，建议使用本文附件中的规则案文。</w:t>
      </w:r>
      <w:bookmarkStart w:id="9" w:name="_GoBack"/>
      <w:bookmarkEnd w:id="9"/>
    </w:p>
    <w:p w14:paraId="0531EFA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7C4BACE" w14:textId="77777777" w:rsidR="007D3A3C" w:rsidRDefault="0025097E">
      <w:pPr>
        <w:pStyle w:val="Proposal"/>
      </w:pPr>
      <w:r>
        <w:rPr>
          <w:u w:val="single"/>
        </w:rPr>
        <w:lastRenderedPageBreak/>
        <w:t>NOC</w:t>
      </w:r>
      <w:r>
        <w:tab/>
        <w:t>RCC/85A24A6/1</w:t>
      </w:r>
    </w:p>
    <w:p w14:paraId="013F4D74" w14:textId="77777777" w:rsidR="00F56974" w:rsidRPr="00234BA6" w:rsidRDefault="0025097E" w:rsidP="00C52462">
      <w:pPr>
        <w:pStyle w:val="Volumetitle"/>
        <w:rPr>
          <w:b/>
          <w:bCs/>
        </w:rPr>
      </w:pPr>
      <w:r w:rsidRPr="00234BA6">
        <w:rPr>
          <w:rFonts w:hint="eastAsia"/>
          <w:b/>
          <w:bCs/>
        </w:rPr>
        <w:t>条</w:t>
      </w:r>
      <w:r w:rsidRPr="00234BA6">
        <w:rPr>
          <w:rFonts w:hint="eastAsia"/>
          <w:b/>
          <w:bCs/>
        </w:rPr>
        <w:t xml:space="preserve">    </w:t>
      </w:r>
      <w:r w:rsidRPr="00234BA6">
        <w:rPr>
          <w:rFonts w:hint="eastAsia"/>
          <w:b/>
          <w:bCs/>
        </w:rPr>
        <w:t>款</w:t>
      </w:r>
    </w:p>
    <w:p w14:paraId="748AFBBB" w14:textId="6687C57F" w:rsidR="007D3A3C" w:rsidRDefault="007D3A3C">
      <w:pPr>
        <w:pStyle w:val="Reasons"/>
      </w:pPr>
    </w:p>
    <w:p w14:paraId="12E835AA" w14:textId="77777777" w:rsidR="007D3A3C" w:rsidRDefault="0025097E">
      <w:pPr>
        <w:pStyle w:val="Proposal"/>
      </w:pPr>
      <w:r>
        <w:rPr>
          <w:u w:val="single"/>
        </w:rPr>
        <w:t>NOC</w:t>
      </w:r>
      <w:r>
        <w:tab/>
        <w:t>RCC/85A24A6/2</w:t>
      </w:r>
    </w:p>
    <w:p w14:paraId="715F7C05" w14:textId="77777777" w:rsidR="000A2E2D" w:rsidRPr="00234BA6" w:rsidRDefault="0025097E" w:rsidP="00D61CB0">
      <w:pPr>
        <w:pStyle w:val="Volumetitle"/>
        <w:rPr>
          <w:b/>
          <w:bCs/>
        </w:rPr>
      </w:pPr>
      <w:r w:rsidRPr="00234BA6">
        <w:rPr>
          <w:rFonts w:hint="eastAsia"/>
          <w:b/>
          <w:bCs/>
        </w:rPr>
        <w:t>附</w:t>
      </w:r>
      <w:r w:rsidRPr="00234BA6">
        <w:rPr>
          <w:rFonts w:hint="eastAsia"/>
          <w:b/>
          <w:bCs/>
        </w:rPr>
        <w:t xml:space="preserve">    </w:t>
      </w:r>
      <w:r w:rsidRPr="00234BA6">
        <w:rPr>
          <w:rFonts w:hint="eastAsia"/>
          <w:b/>
          <w:bCs/>
        </w:rPr>
        <w:t>录</w:t>
      </w:r>
    </w:p>
    <w:p w14:paraId="7725ADAB" w14:textId="01B08689" w:rsidR="007D3A3C" w:rsidRDefault="007D3A3C">
      <w:pPr>
        <w:pStyle w:val="Reasons"/>
      </w:pPr>
    </w:p>
    <w:p w14:paraId="7B848203" w14:textId="77777777" w:rsidR="007D3A3C" w:rsidRDefault="0025097E">
      <w:pPr>
        <w:pStyle w:val="Proposal"/>
      </w:pPr>
      <w:r>
        <w:t>SUP</w:t>
      </w:r>
      <w:r>
        <w:tab/>
        <w:t>RCC/85A24A6/3</w:t>
      </w:r>
    </w:p>
    <w:p w14:paraId="257CA7E6" w14:textId="77777777" w:rsidR="005463E5" w:rsidRDefault="0025097E" w:rsidP="00234BA6">
      <w:pPr>
        <w:pStyle w:val="ResNo"/>
        <w:rPr>
          <w:lang w:eastAsia="zh-CN"/>
        </w:rPr>
      </w:pPr>
      <w:bookmarkStart w:id="10" w:name="_Toc36108102"/>
      <w:bookmarkStart w:id="11" w:name="_Toc39850155"/>
      <w:bookmarkStart w:id="12" w:name="_Toc39853967"/>
      <w:bookmarkStart w:id="13" w:name="_Toc40086747"/>
      <w:bookmarkStart w:id="14" w:name="_Toc40095473"/>
      <w:bookmarkStart w:id="15" w:name="_Toc40098271"/>
      <w:r w:rsidRPr="005463E5">
        <w:rPr>
          <w:rFonts w:hint="eastAsia"/>
          <w:lang w:eastAsia="zh-CN"/>
        </w:rPr>
        <w:t>第</w:t>
      </w:r>
      <w:r w:rsidRPr="009F6931">
        <w:rPr>
          <w:rStyle w:val="href"/>
          <w:lang w:eastAsia="zh-CN"/>
        </w:rPr>
        <w:t>427</w:t>
      </w:r>
      <w:r w:rsidRPr="005463E5">
        <w:rPr>
          <w:rFonts w:hint="eastAsia"/>
          <w:lang w:eastAsia="zh-CN"/>
        </w:rPr>
        <w:t>号</w:t>
      </w:r>
      <w:r w:rsidRPr="005463E5">
        <w:rPr>
          <w:lang w:eastAsia="zh-CN"/>
        </w:rPr>
        <w:t>决议</w:t>
      </w:r>
      <w:r>
        <w:rPr>
          <w:rFonts w:hint="eastAsia"/>
          <w:lang w:eastAsia="zh-CN"/>
        </w:rPr>
        <w:t>（</w:t>
      </w:r>
      <w:r>
        <w:rPr>
          <w:rFonts w:hint="eastAsia"/>
          <w:lang w:eastAsia="zh-CN"/>
        </w:rPr>
        <w:t>WRC-19</w:t>
      </w:r>
      <w:r>
        <w:rPr>
          <w:rFonts w:hint="eastAsia"/>
          <w:lang w:eastAsia="zh-CN"/>
        </w:rPr>
        <w:t>）</w:t>
      </w:r>
      <w:bookmarkEnd w:id="10"/>
      <w:bookmarkEnd w:id="11"/>
      <w:bookmarkEnd w:id="12"/>
      <w:bookmarkEnd w:id="13"/>
      <w:bookmarkEnd w:id="14"/>
      <w:bookmarkEnd w:id="15"/>
    </w:p>
    <w:p w14:paraId="3A41F14E" w14:textId="77777777" w:rsidR="005463E5" w:rsidRDefault="0025097E" w:rsidP="007F2A4D">
      <w:pPr>
        <w:pStyle w:val="Restitle"/>
        <w:rPr>
          <w:lang w:eastAsia="zh-CN"/>
        </w:rPr>
      </w:pPr>
      <w:bookmarkStart w:id="16" w:name="_Toc36108103"/>
      <w:bookmarkStart w:id="17" w:name="_Toc39850156"/>
      <w:bookmarkStart w:id="18" w:name="_Toc39853968"/>
      <w:bookmarkStart w:id="19" w:name="_Toc40086748"/>
      <w:bookmarkStart w:id="20" w:name="_Toc40098272"/>
      <w:r>
        <w:rPr>
          <w:rFonts w:hint="eastAsia"/>
          <w:bCs/>
          <w:szCs w:val="28"/>
          <w:lang w:eastAsia="zh-CN"/>
        </w:rPr>
        <w:t>更新《无线电规则》中与航空业务相关的条款</w:t>
      </w:r>
      <w:bookmarkEnd w:id="16"/>
      <w:bookmarkEnd w:id="17"/>
      <w:bookmarkEnd w:id="18"/>
      <w:bookmarkEnd w:id="19"/>
      <w:bookmarkEnd w:id="20"/>
    </w:p>
    <w:p w14:paraId="0ED31382" w14:textId="77777777" w:rsidR="005463E5" w:rsidRPr="00FC5084" w:rsidRDefault="0025097E" w:rsidP="005463E5">
      <w:pPr>
        <w:pStyle w:val="Normalaftertitle"/>
        <w:rPr>
          <w:lang w:eastAsia="zh-CN"/>
        </w:rPr>
      </w:pPr>
      <w:r w:rsidRPr="00FC5084">
        <w:rPr>
          <w:rFonts w:hint="eastAsia"/>
          <w:lang w:eastAsia="zh-CN"/>
        </w:rPr>
        <w:t>世界无线电通信大会（</w:t>
      </w:r>
      <w:r w:rsidRPr="00FC5084">
        <w:rPr>
          <w:rFonts w:hint="eastAsia"/>
          <w:lang w:eastAsia="zh-CN"/>
        </w:rPr>
        <w:t>2019</w:t>
      </w:r>
      <w:r w:rsidRPr="00FC5084">
        <w:rPr>
          <w:rFonts w:hint="eastAsia"/>
          <w:lang w:eastAsia="zh-CN"/>
        </w:rPr>
        <w:t>年，沙姆沙伊赫），</w:t>
      </w:r>
    </w:p>
    <w:p w14:paraId="3FD79067" w14:textId="19DF9327" w:rsidR="00522A84" w:rsidRDefault="0025097E" w:rsidP="00411C49">
      <w:pPr>
        <w:pStyle w:val="Reasons"/>
        <w:rPr>
          <w:lang w:eastAsia="zh-CN"/>
        </w:rPr>
      </w:pPr>
      <w:r>
        <w:rPr>
          <w:b/>
          <w:lang w:eastAsia="zh-CN"/>
        </w:rPr>
        <w:t>理由：</w:t>
      </w:r>
      <w:r>
        <w:rPr>
          <w:lang w:eastAsia="zh-CN"/>
        </w:rPr>
        <w:tab/>
      </w:r>
      <w:r w:rsidR="005F1C74">
        <w:rPr>
          <w:rFonts w:hint="eastAsia"/>
          <w:lang w:eastAsia="zh-CN"/>
        </w:rPr>
        <w:t>该决议不再需要。</w:t>
      </w:r>
    </w:p>
    <w:p w14:paraId="4BCB8C4B" w14:textId="77777777" w:rsidR="00522A84" w:rsidRDefault="00522A84">
      <w:pPr>
        <w:jc w:val="center"/>
      </w:pPr>
      <w:r>
        <w:t>______________</w:t>
      </w:r>
    </w:p>
    <w:sectPr w:rsidR="00522A84">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1E3E3" w14:textId="77777777" w:rsidR="00E8717D" w:rsidRDefault="00E8717D">
      <w:r>
        <w:separator/>
      </w:r>
    </w:p>
  </w:endnote>
  <w:endnote w:type="continuationSeparator" w:id="0">
    <w:p w14:paraId="1C74FD5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3733" w14:textId="298C5600" w:rsidR="00B851D4" w:rsidRPr="00F91445" w:rsidRDefault="00A06CAE" w:rsidP="00F91445">
    <w:pPr>
      <w:pStyle w:val="Footer"/>
      <w:rPr>
        <w:lang w:val="en-US"/>
      </w:rPr>
    </w:pPr>
    <w:r>
      <w:fldChar w:fldCharType="begin"/>
    </w:r>
    <w:r>
      <w:instrText xml:space="preserve"> FILENAME \p  \* MERGEFORMAT </w:instrText>
    </w:r>
    <w:r>
      <w:fldChar w:fldCharType="separate"/>
    </w:r>
    <w:r w:rsidR="00234BA6">
      <w:t>P:\CHI\ITU-R\CONF-R\CMR23\000\085ADD24ADD06C.docx</w:t>
    </w:r>
    <w:r>
      <w:fldChar w:fldCharType="end"/>
    </w:r>
    <w:r w:rsidR="00F91445">
      <w:t xml:space="preserve"> (529918)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7AAA" w14:textId="3FB31F54" w:rsidR="00B851D4" w:rsidRPr="00DA0469" w:rsidRDefault="005F1C74" w:rsidP="00F91445">
    <w:pPr>
      <w:pStyle w:val="Footer"/>
      <w:rPr>
        <w:lang w:val="en-US"/>
      </w:rPr>
    </w:pPr>
    <w:fldSimple w:instr=" FILENAME \p  \* MERGEFORMAT ">
      <w:r w:rsidR="00234BA6">
        <w:t>P:\CHI\ITU-R\CONF-R\CMR23\000\085ADD24ADD06C.docx</w:t>
      </w:r>
    </w:fldSimple>
    <w:r w:rsidR="00F91445">
      <w:t xml:space="preserve"> (529918)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D1412" w14:textId="77777777" w:rsidR="00E8717D" w:rsidRDefault="00E8717D">
      <w:r>
        <w:t>____________________</w:t>
      </w:r>
    </w:p>
  </w:footnote>
  <w:footnote w:type="continuationSeparator" w:id="0">
    <w:p w14:paraId="343753B5"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8AA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6C0E9F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85(Add.24)(Add.6)-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4BA6"/>
    <w:rsid w:val="0023592E"/>
    <w:rsid w:val="0025097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2A84"/>
    <w:rsid w:val="00527E8A"/>
    <w:rsid w:val="00532EA3"/>
    <w:rsid w:val="00542E85"/>
    <w:rsid w:val="00562479"/>
    <w:rsid w:val="00576849"/>
    <w:rsid w:val="005A0ACB"/>
    <w:rsid w:val="005E08D2"/>
    <w:rsid w:val="005E7FD8"/>
    <w:rsid w:val="005F1C74"/>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87591"/>
    <w:rsid w:val="007B7C4B"/>
    <w:rsid w:val="007D3A3C"/>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06CAE"/>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87E7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9144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F23F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3c1cc6a-478f-4e93-b056-b70403c893cf">DPM</DPM_x0020_Author>
    <DPM_x0020_File_x0020_name xmlns="93c1cc6a-478f-4e93-b056-b70403c893cf">R23-WRC23-C-0085!A24-A6!MSW-C</DPM_x0020_File_x0020_name>
    <DPM_x0020_Version xmlns="93c1cc6a-478f-4e93-b056-b70403c893c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c1cc6a-478f-4e93-b056-b70403c893cf" targetNamespace="http://schemas.microsoft.com/office/2006/metadata/properties" ma:root="true" ma:fieldsID="d41af5c836d734370eb92e7ee5f83852" ns2:_="" ns3:_="">
    <xsd:import namespace="996b2e75-67fd-4955-a3b0-5ab9934cb50b"/>
    <xsd:import namespace="93c1cc6a-478f-4e93-b056-b70403c893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c1cc6a-478f-4e93-b056-b70403c893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1cc6a-478f-4e93-b056-b70403c89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c1cc6a-478f-4e93-b056-b70403c89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482</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R23-WRC23-C-0085!A24-A6!MSW-C</dc:title>
  <dc:subject>World Radiocommunication Conference - 2019</dc:subject>
  <dc:creator>Documents Proposals Manager (DPM)</dc:creator>
  <cp:keywords>DPM_v2023.11.6.1_prod</cp:keywords>
  <dc:description/>
  <cp:lastModifiedBy>Li, Kehan</cp:lastModifiedBy>
  <cp:revision>5</cp:revision>
  <cp:lastPrinted>2006-07-03T06:56:00Z</cp:lastPrinted>
  <dcterms:created xsi:type="dcterms:W3CDTF">2023-11-14T16:01:00Z</dcterms:created>
  <dcterms:modified xsi:type="dcterms:W3CDTF">2023-11-15T05:13:00Z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