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6CFC194E" w14:textId="77777777" w:rsidTr="00752552">
        <w:trPr>
          <w:cantSplit/>
          <w:trHeight w:val="20"/>
        </w:trPr>
        <w:tc>
          <w:tcPr>
            <w:tcW w:w="1589" w:type="dxa"/>
            <w:vAlign w:val="center"/>
          </w:tcPr>
          <w:p w14:paraId="44C1D1C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2537FA4" wp14:editId="185499A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A9A506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D0B82B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DA1A321" w14:textId="77777777" w:rsidR="00752552" w:rsidRPr="000D1EE4" w:rsidRDefault="00752552" w:rsidP="00752552">
            <w:pPr>
              <w:jc w:val="right"/>
              <w:rPr>
                <w:rtl/>
                <w:lang w:bidi="ar-EG"/>
              </w:rPr>
            </w:pPr>
            <w:bookmarkStart w:id="0" w:name="ditulogo"/>
            <w:bookmarkEnd w:id="0"/>
            <w:r>
              <w:rPr>
                <w:noProof/>
              </w:rPr>
              <w:drawing>
                <wp:inline distT="0" distB="0" distL="0" distR="0" wp14:anchorId="0096BAA4" wp14:editId="3182D07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9C23054" w14:textId="77777777" w:rsidTr="00752552">
        <w:trPr>
          <w:cantSplit/>
          <w:trHeight w:val="20"/>
        </w:trPr>
        <w:tc>
          <w:tcPr>
            <w:tcW w:w="6696" w:type="dxa"/>
            <w:gridSpan w:val="2"/>
            <w:tcBorders>
              <w:bottom w:val="single" w:sz="12" w:space="0" w:color="auto"/>
            </w:tcBorders>
          </w:tcPr>
          <w:p w14:paraId="1E63A9F8" w14:textId="77777777" w:rsidR="000D1EE4" w:rsidRPr="000D1EE4" w:rsidRDefault="000D1EE4" w:rsidP="000D1EE4">
            <w:pPr>
              <w:rPr>
                <w:rtl/>
                <w:lang w:bidi="ar-EG"/>
              </w:rPr>
            </w:pPr>
          </w:p>
        </w:tc>
        <w:tc>
          <w:tcPr>
            <w:tcW w:w="2970" w:type="dxa"/>
            <w:gridSpan w:val="2"/>
            <w:tcBorders>
              <w:bottom w:val="single" w:sz="12" w:space="0" w:color="auto"/>
            </w:tcBorders>
          </w:tcPr>
          <w:p w14:paraId="707C4078" w14:textId="77777777" w:rsidR="000D1EE4" w:rsidRPr="000D1EE4" w:rsidRDefault="000D1EE4" w:rsidP="000D1EE4">
            <w:pPr>
              <w:rPr>
                <w:lang w:val="en-GB" w:bidi="ar-EG"/>
              </w:rPr>
            </w:pPr>
          </w:p>
        </w:tc>
      </w:tr>
      <w:tr w:rsidR="000D1EE4" w:rsidRPr="000D1EE4" w14:paraId="62C4AB57" w14:textId="77777777" w:rsidTr="00752552">
        <w:trPr>
          <w:cantSplit/>
          <w:trHeight w:val="20"/>
        </w:trPr>
        <w:tc>
          <w:tcPr>
            <w:tcW w:w="6696" w:type="dxa"/>
            <w:gridSpan w:val="2"/>
            <w:tcBorders>
              <w:top w:val="single" w:sz="12" w:space="0" w:color="auto"/>
            </w:tcBorders>
          </w:tcPr>
          <w:p w14:paraId="59C506B7" w14:textId="77777777" w:rsidR="000D1EE4" w:rsidRPr="000D1EE4" w:rsidRDefault="000D1EE4" w:rsidP="000D1EE4">
            <w:pPr>
              <w:rPr>
                <w:b/>
                <w:bCs/>
                <w:rtl/>
                <w:lang w:bidi="ar-EG"/>
              </w:rPr>
            </w:pPr>
          </w:p>
        </w:tc>
        <w:tc>
          <w:tcPr>
            <w:tcW w:w="2970" w:type="dxa"/>
            <w:gridSpan w:val="2"/>
            <w:tcBorders>
              <w:top w:val="single" w:sz="12" w:space="0" w:color="auto"/>
            </w:tcBorders>
          </w:tcPr>
          <w:p w14:paraId="769F9283" w14:textId="77777777" w:rsidR="000D1EE4" w:rsidRPr="000D1EE4" w:rsidRDefault="000D1EE4" w:rsidP="000D1EE4">
            <w:pPr>
              <w:rPr>
                <w:b/>
                <w:bCs/>
                <w:lang w:bidi="ar-EG"/>
              </w:rPr>
            </w:pPr>
          </w:p>
        </w:tc>
      </w:tr>
      <w:tr w:rsidR="000D1EE4" w:rsidRPr="000D1EE4" w14:paraId="6108B73D" w14:textId="77777777" w:rsidTr="00752552">
        <w:trPr>
          <w:cantSplit/>
        </w:trPr>
        <w:tc>
          <w:tcPr>
            <w:tcW w:w="6696" w:type="dxa"/>
            <w:gridSpan w:val="2"/>
          </w:tcPr>
          <w:p w14:paraId="2DEE1D45" w14:textId="77777777" w:rsidR="000D1EE4" w:rsidRPr="009851C2" w:rsidRDefault="00E50850" w:rsidP="000D1EE4">
            <w:pPr>
              <w:spacing w:before="60" w:after="60" w:line="260" w:lineRule="exact"/>
              <w:rPr>
                <w:rFonts w:hint="cs"/>
                <w:b/>
                <w:bCs/>
                <w:rtl/>
                <w:lang w:bidi="ar-EG"/>
              </w:rPr>
            </w:pPr>
            <w:r w:rsidRPr="009851C2">
              <w:rPr>
                <w:b/>
                <w:bCs/>
                <w:rtl/>
                <w:lang w:bidi="ar-EG"/>
              </w:rPr>
              <w:t>الجلسة العامة</w:t>
            </w:r>
          </w:p>
        </w:tc>
        <w:tc>
          <w:tcPr>
            <w:tcW w:w="2970" w:type="dxa"/>
            <w:gridSpan w:val="2"/>
          </w:tcPr>
          <w:p w14:paraId="22E5B2CA" w14:textId="0B5AAC0D" w:rsidR="000D1EE4" w:rsidRPr="009851C2" w:rsidRDefault="00E50850" w:rsidP="000D1EE4">
            <w:pPr>
              <w:spacing w:before="60" w:after="60" w:line="260" w:lineRule="exact"/>
              <w:rPr>
                <w:b/>
                <w:bCs/>
                <w:rtl/>
                <w:lang w:bidi="ar-EG"/>
              </w:rPr>
            </w:pPr>
            <w:r w:rsidRPr="009851C2">
              <w:rPr>
                <w:rFonts w:eastAsia="SimSun"/>
                <w:b/>
                <w:bCs/>
                <w:rtl/>
                <w:lang w:bidi="ar-EG"/>
              </w:rPr>
              <w:t>الإضافة6</w:t>
            </w:r>
            <w:r w:rsidRPr="009851C2">
              <w:rPr>
                <w:rFonts w:eastAsia="SimSun"/>
                <w:b/>
                <w:bCs/>
                <w:rtl/>
                <w:lang w:bidi="ar-EG"/>
              </w:rPr>
              <w:br/>
              <w:t xml:space="preserve">للوثيقة </w:t>
            </w:r>
            <w:r w:rsidRPr="009851C2">
              <w:rPr>
                <w:rFonts w:eastAsia="SimSun"/>
                <w:b/>
                <w:bCs/>
              </w:rPr>
              <w:t>85(Add.24)-A</w:t>
            </w:r>
          </w:p>
        </w:tc>
      </w:tr>
      <w:tr w:rsidR="000D1EE4" w:rsidRPr="000D1EE4" w14:paraId="06FD810E" w14:textId="77777777" w:rsidTr="00752552">
        <w:trPr>
          <w:cantSplit/>
        </w:trPr>
        <w:tc>
          <w:tcPr>
            <w:tcW w:w="6696" w:type="dxa"/>
            <w:gridSpan w:val="2"/>
          </w:tcPr>
          <w:p w14:paraId="266A806B" w14:textId="77777777" w:rsidR="000D1EE4" w:rsidRPr="009851C2" w:rsidRDefault="000D1EE4" w:rsidP="000D1EE4">
            <w:pPr>
              <w:spacing w:before="60" w:after="60" w:line="260" w:lineRule="exact"/>
              <w:rPr>
                <w:b/>
                <w:bCs/>
                <w:rtl/>
                <w:lang w:bidi="ar-EG"/>
              </w:rPr>
            </w:pPr>
          </w:p>
        </w:tc>
        <w:tc>
          <w:tcPr>
            <w:tcW w:w="2970" w:type="dxa"/>
            <w:gridSpan w:val="2"/>
          </w:tcPr>
          <w:p w14:paraId="5ECD59DE" w14:textId="77777777" w:rsidR="000D1EE4" w:rsidRPr="009851C2" w:rsidRDefault="00E50850" w:rsidP="000D1EE4">
            <w:pPr>
              <w:spacing w:before="60" w:after="60" w:line="260" w:lineRule="exact"/>
              <w:rPr>
                <w:b/>
                <w:bCs/>
                <w:rtl/>
                <w:lang w:bidi="ar-EG"/>
              </w:rPr>
            </w:pPr>
            <w:r w:rsidRPr="009851C2">
              <w:rPr>
                <w:rFonts w:eastAsia="SimSun"/>
                <w:b/>
                <w:bCs/>
              </w:rPr>
              <w:t>22</w:t>
            </w:r>
            <w:r w:rsidRPr="009851C2">
              <w:rPr>
                <w:rFonts w:eastAsia="SimSun"/>
                <w:b/>
                <w:bCs/>
                <w:rtl/>
              </w:rPr>
              <w:t xml:space="preserve"> أكتوبر </w:t>
            </w:r>
            <w:r w:rsidRPr="009851C2">
              <w:rPr>
                <w:rFonts w:eastAsia="SimSun"/>
                <w:b/>
                <w:bCs/>
              </w:rPr>
              <w:t>2023</w:t>
            </w:r>
          </w:p>
        </w:tc>
      </w:tr>
      <w:tr w:rsidR="000D1EE4" w:rsidRPr="000D1EE4" w14:paraId="5C55D9BE" w14:textId="77777777" w:rsidTr="00752552">
        <w:trPr>
          <w:cantSplit/>
        </w:trPr>
        <w:tc>
          <w:tcPr>
            <w:tcW w:w="6696" w:type="dxa"/>
            <w:gridSpan w:val="2"/>
          </w:tcPr>
          <w:p w14:paraId="464C9CAD" w14:textId="77777777" w:rsidR="000D1EE4" w:rsidRPr="009851C2" w:rsidRDefault="000D1EE4" w:rsidP="000D1EE4">
            <w:pPr>
              <w:spacing w:before="60" w:after="60" w:line="260" w:lineRule="exact"/>
              <w:rPr>
                <w:b/>
                <w:bCs/>
                <w:rtl/>
                <w:lang w:bidi="ar-EG"/>
              </w:rPr>
            </w:pPr>
          </w:p>
        </w:tc>
        <w:tc>
          <w:tcPr>
            <w:tcW w:w="2970" w:type="dxa"/>
            <w:gridSpan w:val="2"/>
          </w:tcPr>
          <w:p w14:paraId="0423613B" w14:textId="77777777" w:rsidR="000D1EE4" w:rsidRPr="009851C2" w:rsidRDefault="00E50850" w:rsidP="000D1EE4">
            <w:pPr>
              <w:spacing w:before="60" w:after="60" w:line="260" w:lineRule="exact"/>
              <w:rPr>
                <w:b/>
                <w:bCs/>
                <w:lang w:bidi="ar-EG"/>
              </w:rPr>
            </w:pPr>
            <w:r w:rsidRPr="009851C2">
              <w:rPr>
                <w:b/>
                <w:bCs/>
                <w:rtl/>
                <w:lang w:bidi="ar-EG"/>
              </w:rPr>
              <w:t>الأصل: بالروسية</w:t>
            </w:r>
          </w:p>
        </w:tc>
      </w:tr>
      <w:tr w:rsidR="000D1EE4" w:rsidRPr="000D1EE4" w14:paraId="6312F9CB" w14:textId="77777777" w:rsidTr="00752552">
        <w:trPr>
          <w:cantSplit/>
        </w:trPr>
        <w:tc>
          <w:tcPr>
            <w:tcW w:w="9666" w:type="dxa"/>
            <w:gridSpan w:val="4"/>
          </w:tcPr>
          <w:p w14:paraId="648F2889" w14:textId="77777777" w:rsidR="000D1EE4" w:rsidRPr="009851C2" w:rsidRDefault="000D1EE4" w:rsidP="000D1EE4">
            <w:pPr>
              <w:rPr>
                <w:b/>
                <w:bCs/>
                <w:lang w:bidi="ar-EG"/>
              </w:rPr>
            </w:pPr>
          </w:p>
        </w:tc>
      </w:tr>
      <w:tr w:rsidR="000D1EE4" w:rsidRPr="000D1EE4" w14:paraId="78F37CBD" w14:textId="77777777" w:rsidTr="00752552">
        <w:trPr>
          <w:cantSplit/>
        </w:trPr>
        <w:tc>
          <w:tcPr>
            <w:tcW w:w="9666" w:type="dxa"/>
            <w:gridSpan w:val="4"/>
          </w:tcPr>
          <w:p w14:paraId="6A05BB68"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57F882C2" w14:textId="77777777" w:rsidTr="00752552">
        <w:trPr>
          <w:cantSplit/>
        </w:trPr>
        <w:tc>
          <w:tcPr>
            <w:tcW w:w="9666" w:type="dxa"/>
            <w:gridSpan w:val="4"/>
          </w:tcPr>
          <w:p w14:paraId="30055772" w14:textId="635C5D9C" w:rsidR="000D1EE4" w:rsidRPr="000D1EE4" w:rsidRDefault="009851C2" w:rsidP="000D1EE4">
            <w:pPr>
              <w:pStyle w:val="Title1"/>
              <w:rPr>
                <w:rtl/>
              </w:rPr>
            </w:pPr>
            <w:r>
              <w:rPr>
                <w:rFonts w:hint="cs"/>
                <w:rtl/>
              </w:rPr>
              <w:t>مقترحات بشأن أعمال المؤتمر</w:t>
            </w:r>
          </w:p>
        </w:tc>
      </w:tr>
      <w:tr w:rsidR="000D1EE4" w:rsidRPr="000D1EE4" w14:paraId="3E08B9D8" w14:textId="77777777" w:rsidTr="00752552">
        <w:trPr>
          <w:cantSplit/>
        </w:trPr>
        <w:tc>
          <w:tcPr>
            <w:tcW w:w="9666" w:type="dxa"/>
            <w:gridSpan w:val="4"/>
          </w:tcPr>
          <w:p w14:paraId="73BD3E37" w14:textId="77777777" w:rsidR="000D1EE4" w:rsidRPr="000D1EE4" w:rsidRDefault="000D1EE4" w:rsidP="000D1EE4">
            <w:pPr>
              <w:pStyle w:val="Title2"/>
              <w:rPr>
                <w:rtl/>
              </w:rPr>
            </w:pPr>
          </w:p>
        </w:tc>
      </w:tr>
      <w:tr w:rsidR="00E50850" w:rsidRPr="000D1EE4" w14:paraId="5BAC13BC" w14:textId="77777777" w:rsidTr="00752552">
        <w:trPr>
          <w:cantSplit/>
        </w:trPr>
        <w:tc>
          <w:tcPr>
            <w:tcW w:w="9666" w:type="dxa"/>
            <w:gridSpan w:val="4"/>
          </w:tcPr>
          <w:p w14:paraId="6FCE62AA" w14:textId="3BD43158" w:rsidR="00E50850" w:rsidRPr="000D1EE4" w:rsidRDefault="00E50850" w:rsidP="00E50850">
            <w:pPr>
              <w:pStyle w:val="Agendaitem"/>
            </w:pPr>
            <w:r>
              <w:rPr>
                <w:rtl/>
              </w:rPr>
              <w:t>بند جدول الأعمال</w:t>
            </w:r>
            <w:r w:rsidR="009851C2">
              <w:rPr>
                <w:rFonts w:hint="cs"/>
                <w:rtl/>
              </w:rPr>
              <w:t xml:space="preserve"> </w:t>
            </w:r>
            <w:r w:rsidR="009851C2">
              <w:rPr>
                <w:rtl/>
              </w:rPr>
              <w:t>1.9</w:t>
            </w:r>
          </w:p>
        </w:tc>
      </w:tr>
    </w:tbl>
    <w:p w14:paraId="4263995A" w14:textId="5675D1F0" w:rsidR="00147EC8" w:rsidRPr="00E1259A" w:rsidRDefault="002B4005" w:rsidP="009851C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01FEDEF3" w14:textId="77777777" w:rsidR="001D42C8" w:rsidRPr="00FE2CFF" w:rsidRDefault="002B4005" w:rsidP="001D42C8">
      <w:pPr>
        <w:spacing w:line="180" w:lineRule="auto"/>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لعام </w:t>
      </w:r>
      <w:r w:rsidRPr="00FE2CFF">
        <w:t>2019</w:t>
      </w:r>
      <w:r w:rsidRPr="00FE2CFF">
        <w:rPr>
          <w:rFonts w:hint="cs"/>
          <w:rtl/>
        </w:rPr>
        <w:t>:</w:t>
      </w:r>
    </w:p>
    <w:p w14:paraId="29BBCE2B" w14:textId="4DFB442C" w:rsidR="00147EC8" w:rsidRPr="0035641C" w:rsidRDefault="006A2B16" w:rsidP="006A2B16">
      <w:pPr>
        <w:rPr>
          <w:rtl/>
          <w:lang w:bidi="ar-SY"/>
        </w:rPr>
      </w:pPr>
      <w:r w:rsidRPr="006A2B16">
        <w:rPr>
          <w:rtl/>
          <w:lang w:bidi="ar-SY"/>
        </w:rPr>
        <w:t xml:space="preserve">‏المسألة الإضافية رقم </w:t>
      </w:r>
      <w:r w:rsidRPr="006A2B16">
        <w:rPr>
          <w:cs/>
          <w:lang w:bidi="ar-SY"/>
        </w:rPr>
        <w:t>‎</w:t>
      </w:r>
      <w:r w:rsidRPr="006A2B16">
        <w:rPr>
          <w:lang w:bidi="ar-SY"/>
        </w:rPr>
        <w:t>2</w:t>
      </w:r>
      <w:r w:rsidRPr="006A2B16">
        <w:rPr>
          <w:rtl/>
          <w:lang w:bidi="ar-SY"/>
        </w:rPr>
        <w:t xml:space="preserve">. </w:t>
      </w:r>
      <w:r w:rsidR="00E319F1" w:rsidRPr="00FE2CFF">
        <w:rPr>
          <w:rFonts w:hint="cs"/>
          <w:rtl/>
        </w:rPr>
        <w:t xml:space="preserve">القرار </w:t>
      </w:r>
      <w:r w:rsidR="00E319F1" w:rsidRPr="006B7399">
        <w:rPr>
          <w:rStyle w:val="href"/>
          <w:b/>
          <w:bCs/>
        </w:rPr>
        <w:t>427</w:t>
      </w:r>
      <w:r w:rsidR="00E319F1" w:rsidRPr="006B7399">
        <w:rPr>
          <w:b/>
          <w:bCs/>
          <w:lang w:val="en-GB"/>
        </w:rPr>
        <w:t xml:space="preserve"> (WRC-19)</w:t>
      </w:r>
      <w:r w:rsidR="00E319F1" w:rsidRPr="006B7399">
        <w:rPr>
          <w:rFonts w:hint="cs"/>
          <w:rtl/>
          <w:lang w:val="en-GB"/>
        </w:rPr>
        <w:t xml:space="preserve"> </w:t>
      </w:r>
      <w:r w:rsidR="006B7399">
        <w:rPr>
          <w:lang w:val="en-GB"/>
        </w:rPr>
        <w:t>-</w:t>
      </w:r>
      <w:r w:rsidR="006B7399">
        <w:rPr>
          <w:rFonts w:hint="cs"/>
          <w:rtl/>
          <w:lang w:val="en-GB"/>
        </w:rPr>
        <w:t xml:space="preserve"> </w:t>
      </w:r>
      <w:r w:rsidR="00E319F1" w:rsidRPr="00FE2CFF">
        <w:rPr>
          <w:rtl/>
          <w:lang w:bidi="ar-EG"/>
        </w:rPr>
        <w:t>تحديث الأحكام المتعلقة بخدمات الطيران في لوائح الراديو</w:t>
      </w:r>
      <w:r>
        <w:rPr>
          <w:rFonts w:hint="cs"/>
          <w:rtl/>
          <w:lang w:bidi="ar-EG"/>
        </w:rPr>
        <w:t xml:space="preserve"> في</w:t>
      </w:r>
      <w:r w:rsidRPr="006A2B16">
        <w:rPr>
          <w:rFonts w:hint="cs"/>
          <w:rtl/>
        </w:rPr>
        <w:t xml:space="preserve"> قطاع الاتصالات الراديوية</w:t>
      </w:r>
      <w:r w:rsidR="001332C7">
        <w:rPr>
          <w:rFonts w:hint="cs"/>
          <w:rtl/>
          <w:lang w:bidi="ar-SY"/>
        </w:rPr>
        <w:t>.</w:t>
      </w:r>
    </w:p>
    <w:p w14:paraId="24E122D0" w14:textId="147596A6" w:rsidR="00417E14" w:rsidRDefault="00E319F1" w:rsidP="00E319F1">
      <w:pPr>
        <w:pStyle w:val="Headingb"/>
        <w:rPr>
          <w:rtl/>
        </w:rPr>
      </w:pPr>
      <w:r>
        <w:rPr>
          <w:rFonts w:hint="cs"/>
          <w:rtl/>
        </w:rPr>
        <w:t>مقدمة</w:t>
      </w:r>
    </w:p>
    <w:p w14:paraId="6C015236" w14:textId="7CB6787E" w:rsidR="00B24B17" w:rsidRDefault="006A2B16" w:rsidP="00E319F1">
      <w:pPr>
        <w:rPr>
          <w:rtl/>
        </w:rPr>
      </w:pPr>
      <w:r w:rsidRPr="006A2B16">
        <w:rPr>
          <w:rtl/>
        </w:rPr>
        <w:t>‏ترى إدارات الكومنولث الإقليمي في مجال الاتصالات انتفاء الحاجة  في الوقت الحاضر لإدخال أي تعديلات على لوائح الراديو بشأن هذه المسألة، نظرا لعدم تقديم أي مقترحات لتعديلها خلال فترة الدراسة. وعلى هذا النحو، يُقترح إلغاء</w:t>
      </w:r>
      <w:r>
        <w:rPr>
          <w:rFonts w:hint="cs"/>
          <w:rtl/>
        </w:rPr>
        <w:t xml:space="preserve"> </w:t>
      </w:r>
      <w:r w:rsidR="00E319F1" w:rsidRPr="00FE2CFF">
        <w:rPr>
          <w:rFonts w:hint="cs"/>
          <w:rtl/>
        </w:rPr>
        <w:t xml:space="preserve">القرار </w:t>
      </w:r>
      <w:r w:rsidR="00E319F1" w:rsidRPr="006B7399">
        <w:rPr>
          <w:rStyle w:val="href"/>
          <w:b/>
          <w:bCs/>
        </w:rPr>
        <w:t>427</w:t>
      </w:r>
      <w:r w:rsidR="00E319F1" w:rsidRPr="006B7399">
        <w:rPr>
          <w:b/>
          <w:bCs/>
          <w:lang w:val="en-GB"/>
        </w:rPr>
        <w:t xml:space="preserve"> (WRC-19)</w:t>
      </w:r>
      <w:r>
        <w:rPr>
          <w:rFonts w:hint="cs"/>
          <w:b/>
          <w:bCs/>
          <w:rtl/>
          <w:lang w:val="en-GB"/>
        </w:rPr>
        <w:t>.</w:t>
      </w:r>
    </w:p>
    <w:p w14:paraId="66205F47" w14:textId="4BB39308" w:rsidR="00E319F1" w:rsidRDefault="006A2B16" w:rsidP="004351B3">
      <w:pPr>
        <w:rPr>
          <w:rtl/>
        </w:rPr>
      </w:pPr>
      <w:r w:rsidRPr="006A2B16">
        <w:rPr>
          <w:rtl/>
        </w:rPr>
        <w:t xml:space="preserve">‏وفي حال مواصلة دراسة هذه المسألة بعد المؤتمر العالمي للاتصالات الراديوية لعام </w:t>
      </w:r>
      <w:r w:rsidRPr="006A2B16">
        <w:rPr>
          <w:cs/>
        </w:rPr>
        <w:t>‎</w:t>
      </w:r>
      <w:r w:rsidRPr="006A2B16">
        <w:t>2023</w:t>
      </w:r>
      <w:r w:rsidRPr="006A2B16">
        <w:rPr>
          <w:rtl/>
        </w:rPr>
        <w:t>‏، تعتبر إدارات الكومنولث الإقليمي في مجال الاتصالات أن أي تحديثات لأحكام لوائح الراديو المتعلقة بخدمات الطيران في قطاع الاتصالات الراديوية ينبغي أن تضمن مواءمة هذه الأحكام مع التطبيقات الحالية والمستقبلية لأنظمة الطيران.</w:t>
      </w:r>
      <w:r w:rsidRPr="006A2B16">
        <w:rPr>
          <w:cs/>
        </w:rPr>
        <w:t>‎</w:t>
      </w:r>
    </w:p>
    <w:p w14:paraId="2E96B708" w14:textId="2BBF8185" w:rsidR="00E319F1" w:rsidRDefault="00262419" w:rsidP="004351B3">
      <w:pPr>
        <w:rPr>
          <w:rtl/>
        </w:rPr>
      </w:pPr>
      <w:r w:rsidRPr="00262419">
        <w:rPr>
          <w:rtl/>
        </w:rPr>
        <w:t xml:space="preserve">‏وترى إدارات الكومنولث الإقليمي أيضا أن تحديث أحكام لوائح الراديو المتعلقة بخدمات الطيران في قطاع الاتصالات الراديوية ينبغي ألا يؤدي إلى </w:t>
      </w:r>
      <w:r>
        <w:rPr>
          <w:rFonts w:hint="cs"/>
          <w:rtl/>
        </w:rPr>
        <w:t xml:space="preserve">حالات </w:t>
      </w:r>
      <w:r w:rsidRPr="00262419">
        <w:rPr>
          <w:rtl/>
        </w:rPr>
        <w:t>عدم اتساق في تفسير أحكام لوائح الراديو القائمة المتعلقة بخدمات الطيران.</w:t>
      </w:r>
      <w:r w:rsidRPr="00262419">
        <w:rPr>
          <w:cs/>
        </w:rPr>
        <w:t>‎</w:t>
      </w:r>
    </w:p>
    <w:p w14:paraId="62D654B5" w14:textId="4FDC2BEA" w:rsidR="00E319F1" w:rsidRDefault="00E319F1" w:rsidP="00E319F1">
      <w:pPr>
        <w:pStyle w:val="Headingb"/>
      </w:pPr>
      <w:r>
        <w:rPr>
          <w:rFonts w:hint="cs"/>
          <w:rtl/>
        </w:rPr>
        <w:t>المقترح</w:t>
      </w:r>
    </w:p>
    <w:p w14:paraId="09BBDADB" w14:textId="658CDCBD" w:rsidR="00C45930" w:rsidRPr="007579F6" w:rsidRDefault="00262419" w:rsidP="00E56BD6">
      <w:pPr>
        <w:rPr>
          <w:lang w:bidi="ar-EG"/>
        </w:rPr>
      </w:pPr>
      <w:r w:rsidRPr="00262419">
        <w:rPr>
          <w:rtl/>
          <w:lang w:bidi="ar-EG"/>
        </w:rPr>
        <w:t xml:space="preserve">‏من أجل الوفاء بالمسألة الإضافية رقم </w:t>
      </w:r>
      <w:r w:rsidRPr="00262419">
        <w:rPr>
          <w:cs/>
          <w:lang w:bidi="ar-EG"/>
        </w:rPr>
        <w:t>‎</w:t>
      </w:r>
      <w:r w:rsidRPr="00262419">
        <w:rPr>
          <w:lang w:bidi="ar-EG"/>
        </w:rPr>
        <w:t>2</w:t>
      </w:r>
      <w:r w:rsidRPr="00262419">
        <w:rPr>
          <w:rtl/>
          <w:lang w:bidi="ar-EG"/>
        </w:rPr>
        <w:t xml:space="preserve"> ‏في جدول أعمال المؤتمر </w:t>
      </w:r>
      <w:r w:rsidRPr="00262419">
        <w:rPr>
          <w:cs/>
          <w:lang w:bidi="ar-EG"/>
        </w:rPr>
        <w:t>‎</w:t>
      </w:r>
      <w:r w:rsidRPr="00262419">
        <w:rPr>
          <w:lang w:bidi="ar-EG"/>
        </w:rPr>
        <w:t>WRC-23</w:t>
      </w:r>
      <w:r w:rsidRPr="00262419">
        <w:rPr>
          <w:rtl/>
          <w:lang w:bidi="ar-EG"/>
        </w:rPr>
        <w:t>‏، ي</w:t>
      </w:r>
      <w:r>
        <w:rPr>
          <w:rFonts w:hint="cs"/>
          <w:rtl/>
          <w:lang w:bidi="ar-EG"/>
        </w:rPr>
        <w:t>ُ</w:t>
      </w:r>
      <w:r w:rsidRPr="00262419">
        <w:rPr>
          <w:rtl/>
          <w:lang w:bidi="ar-EG"/>
        </w:rPr>
        <w:t xml:space="preserve">قترح استعمال النص التنظيمي الملحق بهذه الوثيقة.  </w:t>
      </w:r>
      <w:r w:rsidRPr="00262419">
        <w:rPr>
          <w:cs/>
          <w:lang w:bidi="ar-EG"/>
        </w:rPr>
        <w:t>‎</w:t>
      </w:r>
    </w:p>
    <w:p w14:paraId="1BFD8C3C" w14:textId="4E104D04" w:rsidR="00FD7BB8" w:rsidRPr="00E319F1" w:rsidRDefault="004C67F1" w:rsidP="00E319F1">
      <w:pPr>
        <w:tabs>
          <w:tab w:val="clear" w:pos="1134"/>
          <w:tab w:val="clear" w:pos="1871"/>
          <w:tab w:val="clear" w:pos="2268"/>
        </w:tabs>
        <w:bidi w:val="0"/>
        <w:spacing w:before="0" w:line="240" w:lineRule="auto"/>
        <w:jc w:val="left"/>
        <w:rPr>
          <w:lang w:val="en-GB" w:bidi="ar-EG"/>
        </w:rPr>
      </w:pPr>
      <w:r>
        <w:rPr>
          <w:rtl/>
          <w:lang w:val="en-GB" w:bidi="ar-EG"/>
        </w:rPr>
        <w:br w:type="page"/>
      </w:r>
    </w:p>
    <w:p w14:paraId="68F99CDB" w14:textId="77777777" w:rsidR="005F5181" w:rsidRDefault="002B4005">
      <w:pPr>
        <w:pStyle w:val="Proposal"/>
      </w:pPr>
      <w:r>
        <w:rPr>
          <w:u w:val="single"/>
        </w:rPr>
        <w:lastRenderedPageBreak/>
        <w:t>NOC</w:t>
      </w:r>
      <w:r>
        <w:tab/>
        <w:t>RCC/85A24A6/1</w:t>
      </w:r>
    </w:p>
    <w:p w14:paraId="4B036D34" w14:textId="77777777" w:rsidR="00675555" w:rsidRPr="001A3577" w:rsidRDefault="00675555" w:rsidP="00675555">
      <w:pPr>
        <w:pStyle w:val="Volumetitle"/>
        <w:rPr>
          <w:sz w:val="28"/>
          <w:szCs w:val="28"/>
        </w:rPr>
      </w:pPr>
      <w:r w:rsidRPr="001A3577">
        <w:rPr>
          <w:rFonts w:hint="cs"/>
          <w:sz w:val="28"/>
          <w:szCs w:val="28"/>
          <w:rtl/>
        </w:rPr>
        <w:t>المــواد</w:t>
      </w:r>
    </w:p>
    <w:p w14:paraId="5D813017" w14:textId="77D4C765" w:rsidR="005F5181" w:rsidRDefault="005F5181">
      <w:pPr>
        <w:pStyle w:val="Reasons"/>
      </w:pPr>
    </w:p>
    <w:p w14:paraId="401ED825" w14:textId="77777777" w:rsidR="005F5181" w:rsidRDefault="002B4005">
      <w:pPr>
        <w:pStyle w:val="Proposal"/>
      </w:pPr>
      <w:r>
        <w:rPr>
          <w:u w:val="single"/>
        </w:rPr>
        <w:t>NOC</w:t>
      </w:r>
      <w:r>
        <w:tab/>
        <w:t>RCC/85A24A6/2</w:t>
      </w:r>
    </w:p>
    <w:p w14:paraId="7A56CB98" w14:textId="77777777" w:rsidR="00B679C3" w:rsidRPr="001A3577" w:rsidRDefault="002B4005" w:rsidP="0013337C">
      <w:pPr>
        <w:pStyle w:val="Volumetitle"/>
        <w:rPr>
          <w:sz w:val="28"/>
          <w:szCs w:val="28"/>
          <w:rtl/>
        </w:rPr>
      </w:pPr>
      <w:r w:rsidRPr="001A3577">
        <w:rPr>
          <w:rFonts w:hint="cs"/>
          <w:sz w:val="28"/>
          <w:szCs w:val="28"/>
          <w:rtl/>
        </w:rPr>
        <w:t>التذييـلات</w:t>
      </w:r>
    </w:p>
    <w:p w14:paraId="6ECD8359" w14:textId="2E8AA150" w:rsidR="005F5181" w:rsidRDefault="005F5181">
      <w:pPr>
        <w:pStyle w:val="Reasons"/>
      </w:pPr>
    </w:p>
    <w:p w14:paraId="5D34D45B" w14:textId="77777777" w:rsidR="005F5181" w:rsidRDefault="002B4005">
      <w:pPr>
        <w:pStyle w:val="Proposal"/>
      </w:pPr>
      <w:r>
        <w:t>SUP</w:t>
      </w:r>
      <w:r>
        <w:tab/>
        <w:t>RCC/85A24A6/3</w:t>
      </w:r>
    </w:p>
    <w:p w14:paraId="4EC39DF8" w14:textId="77777777" w:rsidR="00CC2AA9" w:rsidRPr="00FE2CFF" w:rsidRDefault="002B4005" w:rsidP="00CC2AA9">
      <w:pPr>
        <w:pStyle w:val="ResNo"/>
      </w:pPr>
      <w:bookmarkStart w:id="1" w:name="_Toc36038387"/>
      <w:bookmarkStart w:id="2" w:name="_Toc40075862"/>
      <w:r w:rsidRPr="00FE2CFF">
        <w:rPr>
          <w:rFonts w:hint="cs"/>
          <w:rtl/>
        </w:rPr>
        <w:t xml:space="preserve">القرار </w:t>
      </w:r>
      <w:r>
        <w:rPr>
          <w:rStyle w:val="href"/>
        </w:rPr>
        <w:t>427</w:t>
      </w:r>
      <w:r w:rsidRPr="00FE2CFF">
        <w:rPr>
          <w:lang w:val="en-GB"/>
        </w:rPr>
        <w:t xml:space="preserve"> (WRC-19)</w:t>
      </w:r>
      <w:bookmarkEnd w:id="1"/>
      <w:bookmarkEnd w:id="2"/>
    </w:p>
    <w:p w14:paraId="4190170C" w14:textId="77777777" w:rsidR="00CC2AA9" w:rsidRPr="00FE2CFF" w:rsidRDefault="002B4005" w:rsidP="00CC2AA9">
      <w:pPr>
        <w:pStyle w:val="Restitle"/>
        <w:rPr>
          <w:lang w:bidi="ar-EG"/>
        </w:rPr>
      </w:pPr>
      <w:bookmarkStart w:id="3" w:name="_Toc36038388"/>
      <w:bookmarkStart w:id="4" w:name="_Toc40075863"/>
      <w:r w:rsidRPr="00FE2CFF">
        <w:rPr>
          <w:rtl/>
          <w:lang w:bidi="ar-EG"/>
        </w:rPr>
        <w:t>تحديث الأحكام المتعلقة بخدمات الطيران في لوائح الراديو</w:t>
      </w:r>
      <w:bookmarkEnd w:id="3"/>
      <w:bookmarkEnd w:id="4"/>
    </w:p>
    <w:p w14:paraId="21EDFEC5" w14:textId="5392B0AF" w:rsidR="005F5181" w:rsidRDefault="002B4005">
      <w:pPr>
        <w:pStyle w:val="Reasons"/>
        <w:rPr>
          <w:rtl/>
        </w:rPr>
      </w:pPr>
      <w:r>
        <w:rPr>
          <w:rtl/>
        </w:rPr>
        <w:t>الأسباب:</w:t>
      </w:r>
      <w:r>
        <w:tab/>
      </w:r>
      <w:r w:rsidR="00982FDD" w:rsidRPr="00982FDD">
        <w:rPr>
          <w:rtl/>
        </w:rPr>
        <w:t>‏</w:t>
      </w:r>
      <w:r w:rsidR="00982FDD" w:rsidRPr="00982FDD">
        <w:rPr>
          <w:b w:val="0"/>
          <w:bCs w:val="0"/>
          <w:rtl/>
        </w:rPr>
        <w:t>لم تعد هناك حاجة إلى هذا القرار.</w:t>
      </w:r>
      <w:r w:rsidR="00982FDD" w:rsidRPr="00982FDD">
        <w:rPr>
          <w:b w:val="0"/>
          <w:bCs w:val="0"/>
          <w:cs/>
        </w:rPr>
        <w:t>‎</w:t>
      </w:r>
    </w:p>
    <w:p w14:paraId="77C0FF0B" w14:textId="2D6C496C" w:rsidR="00542CDE" w:rsidRPr="00542CDE" w:rsidRDefault="00542CDE" w:rsidP="00542CDE">
      <w:pPr>
        <w:tabs>
          <w:tab w:val="clear" w:pos="1134"/>
          <w:tab w:val="clear" w:pos="1871"/>
          <w:tab w:val="clear" w:pos="2268"/>
          <w:tab w:val="left" w:pos="794"/>
        </w:tabs>
        <w:spacing w:before="600"/>
        <w:jc w:val="center"/>
        <w:rPr>
          <w:rFonts w:eastAsia="SimSun"/>
          <w:lang w:eastAsia="zh-CN" w:bidi="ar-EG"/>
        </w:rPr>
      </w:pPr>
      <w:r w:rsidRPr="00542CDE">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542CDE" w:rsidRPr="00542CDE">
      <w:headerReference w:type="even" r:id="rId15"/>
      <w:footerReference w:type="even" r:id="rId16"/>
      <w:footerReference w:type="first" r:id="rId17"/>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36F3" w14:textId="77777777" w:rsidR="00944A4F" w:rsidRDefault="00944A4F" w:rsidP="002919E1">
      <w:r>
        <w:separator/>
      </w:r>
    </w:p>
    <w:p w14:paraId="1652E09F" w14:textId="77777777" w:rsidR="00944A4F" w:rsidRDefault="00944A4F" w:rsidP="002919E1"/>
    <w:p w14:paraId="047FED29" w14:textId="77777777" w:rsidR="00944A4F" w:rsidRDefault="00944A4F" w:rsidP="002919E1"/>
    <w:p w14:paraId="3AB9F69E" w14:textId="77777777" w:rsidR="00944A4F" w:rsidRDefault="00944A4F"/>
    <w:p w14:paraId="0B36D222" w14:textId="77777777" w:rsidR="00944A4F" w:rsidRDefault="00944A4F"/>
  </w:endnote>
  <w:endnote w:type="continuationSeparator" w:id="0">
    <w:p w14:paraId="0C8C18A7" w14:textId="77777777" w:rsidR="00944A4F" w:rsidRDefault="00944A4F" w:rsidP="002919E1">
      <w:r>
        <w:continuationSeparator/>
      </w:r>
    </w:p>
    <w:p w14:paraId="759A7A15" w14:textId="77777777" w:rsidR="00944A4F" w:rsidRDefault="00944A4F" w:rsidP="002919E1"/>
    <w:p w14:paraId="424A7968" w14:textId="77777777" w:rsidR="00944A4F" w:rsidRDefault="00944A4F" w:rsidP="002919E1"/>
    <w:p w14:paraId="3E205556" w14:textId="77777777" w:rsidR="00944A4F" w:rsidRDefault="00944A4F"/>
    <w:p w14:paraId="797693D0" w14:textId="77777777" w:rsidR="00944A4F" w:rsidRDefault="00944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672" w14:textId="2C9650A2" w:rsidR="00D63A6F" w:rsidRPr="00D63A6F" w:rsidRDefault="00D63A6F" w:rsidP="009851C2">
    <w:pPr>
      <w:pStyle w:val="Footer"/>
      <w:tabs>
        <w:tab w:val="center" w:pos="5103"/>
        <w:tab w:val="right" w:pos="9639"/>
      </w:tabs>
      <w:bidi w:val="0"/>
      <w:spacing w:before="120"/>
      <w:rPr>
        <w:sz w:val="16"/>
        <w:szCs w:val="16"/>
      </w:rPr>
    </w:pPr>
    <w:r w:rsidRPr="0026373E">
      <w:rPr>
        <w:sz w:val="16"/>
        <w:szCs w:val="16"/>
        <w:lang w:val="fr-FR"/>
      </w:rPr>
      <w:fldChar w:fldCharType="begin"/>
    </w:r>
    <w:r w:rsidRPr="001A3577">
      <w:rPr>
        <w:sz w:val="16"/>
        <w:szCs w:val="16"/>
        <w:lang w:val="en-GB"/>
      </w:rPr>
      <w:instrText xml:space="preserve"> FILENAME \p \* MERGEFORMAT </w:instrText>
    </w:r>
    <w:r w:rsidRPr="0026373E">
      <w:rPr>
        <w:sz w:val="16"/>
        <w:szCs w:val="16"/>
        <w:lang w:val="fr-FR"/>
      </w:rPr>
      <w:fldChar w:fldCharType="separate"/>
    </w:r>
    <w:r w:rsidR="001A3577" w:rsidRPr="001A3577">
      <w:rPr>
        <w:noProof/>
        <w:sz w:val="16"/>
        <w:szCs w:val="16"/>
        <w:lang w:val="en-GB"/>
      </w:rPr>
      <w:t>P:\ARA\ITU-R\CONF-R\CMR23\000\085ADD24ADD06A.docx</w:t>
    </w:r>
    <w:r w:rsidRPr="0026373E">
      <w:rPr>
        <w:sz w:val="16"/>
        <w:szCs w:val="16"/>
      </w:rPr>
      <w:fldChar w:fldCharType="end"/>
    </w:r>
    <w:r w:rsidRPr="0026373E">
      <w:rPr>
        <w:sz w:val="16"/>
        <w:szCs w:val="16"/>
      </w:rPr>
      <w:t xml:space="preserve">  </w:t>
    </w:r>
    <w:r w:rsidRPr="001A3577">
      <w:rPr>
        <w:sz w:val="16"/>
        <w:szCs w:val="16"/>
        <w:lang w:val="en-GB"/>
      </w:rPr>
      <w:t xml:space="preserve"> (</w:t>
    </w:r>
    <w:r w:rsidR="009851C2" w:rsidRPr="009851C2">
      <w:rPr>
        <w:sz w:val="16"/>
        <w:szCs w:val="16"/>
      </w:rPr>
      <w:t>529918</w:t>
    </w:r>
    <w:r w:rsidRPr="001A357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55E3" w14:textId="77777777" w:rsidR="001A3577" w:rsidRPr="00D63A6F" w:rsidRDefault="001A3577" w:rsidP="001A3577">
    <w:pPr>
      <w:pStyle w:val="Footer"/>
      <w:tabs>
        <w:tab w:val="center" w:pos="5103"/>
        <w:tab w:val="right" w:pos="9639"/>
      </w:tabs>
      <w:bidi w:val="0"/>
      <w:spacing w:before="120"/>
      <w:rPr>
        <w:sz w:val="16"/>
        <w:szCs w:val="16"/>
      </w:rPr>
    </w:pPr>
    <w:r w:rsidRPr="0026373E">
      <w:rPr>
        <w:sz w:val="16"/>
        <w:szCs w:val="16"/>
        <w:lang w:val="fr-FR"/>
      </w:rPr>
      <w:fldChar w:fldCharType="begin"/>
    </w:r>
    <w:r w:rsidRPr="001A3577">
      <w:rPr>
        <w:sz w:val="16"/>
        <w:szCs w:val="16"/>
        <w:lang w:val="en-GB"/>
      </w:rPr>
      <w:instrText xml:space="preserve"> FILENAME \p \* MERGEFORMAT </w:instrText>
    </w:r>
    <w:r w:rsidRPr="0026373E">
      <w:rPr>
        <w:sz w:val="16"/>
        <w:szCs w:val="16"/>
        <w:lang w:val="fr-FR"/>
      </w:rPr>
      <w:fldChar w:fldCharType="separate"/>
    </w:r>
    <w:r w:rsidRPr="001A3577">
      <w:rPr>
        <w:noProof/>
        <w:sz w:val="16"/>
        <w:szCs w:val="16"/>
        <w:lang w:val="en-GB"/>
      </w:rPr>
      <w:t>P:\ARA\ITU-R\CONF-R\CMR23\000\085ADD24ADD06A.docx</w:t>
    </w:r>
    <w:r w:rsidRPr="0026373E">
      <w:rPr>
        <w:sz w:val="16"/>
        <w:szCs w:val="16"/>
      </w:rPr>
      <w:fldChar w:fldCharType="end"/>
    </w:r>
    <w:r w:rsidRPr="0026373E">
      <w:rPr>
        <w:sz w:val="16"/>
        <w:szCs w:val="16"/>
      </w:rPr>
      <w:t xml:space="preserve">  </w:t>
    </w:r>
    <w:r w:rsidRPr="001A3577">
      <w:rPr>
        <w:sz w:val="16"/>
        <w:szCs w:val="16"/>
        <w:lang w:val="en-GB"/>
      </w:rPr>
      <w:t xml:space="preserve"> (</w:t>
    </w:r>
    <w:r w:rsidRPr="009851C2">
      <w:rPr>
        <w:sz w:val="16"/>
        <w:szCs w:val="16"/>
      </w:rPr>
      <w:t>529918</w:t>
    </w:r>
    <w:r w:rsidRPr="001A3577">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2F4F" w14:textId="77777777" w:rsidR="00944A4F" w:rsidRDefault="00944A4F" w:rsidP="00C45930">
      <w:r>
        <w:separator/>
      </w:r>
    </w:p>
  </w:footnote>
  <w:footnote w:type="continuationSeparator" w:id="0">
    <w:p w14:paraId="07396ECB" w14:textId="77777777" w:rsidR="00944A4F" w:rsidRDefault="00944A4F" w:rsidP="002919E1">
      <w:r>
        <w:continuationSeparator/>
      </w:r>
    </w:p>
    <w:p w14:paraId="415C1047" w14:textId="77777777" w:rsidR="00944A4F" w:rsidRDefault="00944A4F" w:rsidP="002919E1"/>
    <w:p w14:paraId="03E945EB" w14:textId="77777777" w:rsidR="00944A4F" w:rsidRDefault="00944A4F" w:rsidP="002919E1"/>
    <w:p w14:paraId="272BFED9" w14:textId="77777777" w:rsidR="00944A4F" w:rsidRDefault="00944A4F"/>
    <w:p w14:paraId="5DDC8054" w14:textId="77777777" w:rsidR="00944A4F" w:rsidRDefault="00944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75EA" w14:textId="0E0ABA43" w:rsidR="00D63A6F" w:rsidRPr="00E319F1" w:rsidRDefault="005E5F16" w:rsidP="00E319F1">
    <w:pPr>
      <w:bidi w:val="0"/>
      <w:spacing w:after="360" w:line="240" w:lineRule="auto"/>
      <w:jc w:val="center"/>
      <w:rPr>
        <w:sz w:val="20"/>
        <w:szCs w:val="20"/>
      </w:rPr>
    </w:pPr>
    <w:r w:rsidRPr="00E319F1">
      <w:rPr>
        <w:rStyle w:val="PageNumber"/>
        <w:rFonts w:ascii="Dubai" w:hAnsi="Dubai" w:cs="Dubai"/>
      </w:rPr>
      <w:fldChar w:fldCharType="begin"/>
    </w:r>
    <w:r w:rsidRPr="00E319F1">
      <w:rPr>
        <w:rStyle w:val="PageNumber"/>
        <w:rFonts w:ascii="Dubai" w:hAnsi="Dubai" w:cs="Dubai"/>
      </w:rPr>
      <w:instrText xml:space="preserve"> PAGE </w:instrText>
    </w:r>
    <w:r w:rsidRPr="00E319F1">
      <w:rPr>
        <w:rStyle w:val="PageNumber"/>
        <w:rFonts w:ascii="Dubai" w:hAnsi="Dubai" w:cs="Dubai"/>
      </w:rPr>
      <w:fldChar w:fldCharType="separate"/>
    </w:r>
    <w:r w:rsidRPr="00E319F1">
      <w:rPr>
        <w:rStyle w:val="PageNumber"/>
        <w:rFonts w:ascii="Dubai" w:hAnsi="Dubai" w:cs="Dubai"/>
      </w:rPr>
      <w:t>2</w:t>
    </w:r>
    <w:r w:rsidRPr="00E319F1">
      <w:rPr>
        <w:rStyle w:val="PageNumber"/>
        <w:rFonts w:ascii="Dubai" w:hAnsi="Dubai" w:cs="Dubai"/>
      </w:rPr>
      <w:fldChar w:fldCharType="end"/>
    </w:r>
    <w:r w:rsidRPr="00E319F1">
      <w:rPr>
        <w:rStyle w:val="PageNumber"/>
        <w:rFonts w:ascii="Dubai" w:hAnsi="Dubai" w:cs="Dubai"/>
        <w:rtl/>
      </w:rPr>
      <w:br/>
    </w:r>
    <w:r w:rsidR="004F5F29" w:rsidRPr="00E319F1">
      <w:rPr>
        <w:rStyle w:val="PageNumber"/>
        <w:rFonts w:ascii="Dubai" w:hAnsi="Dubai" w:cs="Dubai"/>
      </w:rPr>
      <w:t>WRC</w:t>
    </w:r>
    <w:r w:rsidRPr="00E319F1">
      <w:rPr>
        <w:rStyle w:val="PageNumber"/>
        <w:rFonts w:ascii="Dubai" w:hAnsi="Dubai" w:cs="Dubai"/>
      </w:rPr>
      <w:t>23/85(Add.24)(Add.6)-A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32102952">
    <w:abstractNumId w:val="9"/>
  </w:num>
  <w:num w:numId="2" w16cid:durableId="802430011">
    <w:abstractNumId w:val="13"/>
  </w:num>
  <w:num w:numId="3" w16cid:durableId="1957367511">
    <w:abstractNumId w:val="11"/>
  </w:num>
  <w:num w:numId="4" w16cid:durableId="2120174778">
    <w:abstractNumId w:val="14"/>
  </w:num>
  <w:num w:numId="5" w16cid:durableId="1265191665">
    <w:abstractNumId w:val="7"/>
  </w:num>
  <w:num w:numId="6" w16cid:durableId="1013336231">
    <w:abstractNumId w:val="6"/>
  </w:num>
  <w:num w:numId="7" w16cid:durableId="1363701527">
    <w:abstractNumId w:val="5"/>
  </w:num>
  <w:num w:numId="8" w16cid:durableId="1297025398">
    <w:abstractNumId w:val="4"/>
  </w:num>
  <w:num w:numId="9" w16cid:durableId="1823698291">
    <w:abstractNumId w:val="8"/>
  </w:num>
  <w:num w:numId="10" w16cid:durableId="1733579171">
    <w:abstractNumId w:val="3"/>
  </w:num>
  <w:num w:numId="11" w16cid:durableId="896209912">
    <w:abstractNumId w:val="2"/>
  </w:num>
  <w:num w:numId="12" w16cid:durableId="1396590545">
    <w:abstractNumId w:val="1"/>
  </w:num>
  <w:num w:numId="13" w16cid:durableId="532890510">
    <w:abstractNumId w:val="0"/>
  </w:num>
  <w:num w:numId="14" w16cid:durableId="501317050">
    <w:abstractNumId w:val="10"/>
  </w:num>
  <w:num w:numId="15" w16cid:durableId="1363165920">
    <w:abstractNumId w:val="15"/>
  </w:num>
  <w:num w:numId="16" w16cid:durableId="1076126502">
    <w:abstractNumId w:val="12"/>
  </w:num>
  <w:num w:numId="17" w16cid:durableId="1710759178">
    <w:abstractNumId w:val="6"/>
  </w:num>
  <w:num w:numId="18" w16cid:durableId="561256062">
    <w:abstractNumId w:val="5"/>
  </w:num>
  <w:num w:numId="19" w16cid:durableId="1770462833">
    <w:abstractNumId w:val="3"/>
  </w:num>
  <w:num w:numId="20" w16cid:durableId="181744830">
    <w:abstractNumId w:val="2"/>
  </w:num>
  <w:num w:numId="21" w16cid:durableId="2019190785">
    <w:abstractNumId w:val="6"/>
  </w:num>
  <w:num w:numId="22" w16cid:durableId="323583906">
    <w:abstractNumId w:val="5"/>
  </w:num>
  <w:num w:numId="23" w16cid:durableId="281616609">
    <w:abstractNumId w:val="3"/>
  </w:num>
  <w:num w:numId="24" w16cid:durableId="1100028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32C7"/>
    <w:rsid w:val="00134562"/>
    <w:rsid w:val="00134CAD"/>
    <w:rsid w:val="001356B2"/>
    <w:rsid w:val="00136B82"/>
    <w:rsid w:val="00141821"/>
    <w:rsid w:val="00141DB6"/>
    <w:rsid w:val="001464F2"/>
    <w:rsid w:val="00146A76"/>
    <w:rsid w:val="0016459B"/>
    <w:rsid w:val="00167364"/>
    <w:rsid w:val="001903B2"/>
    <w:rsid w:val="001956F9"/>
    <w:rsid w:val="001A3577"/>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2419"/>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4005"/>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2CDE"/>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5181"/>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2B16"/>
    <w:rsid w:val="006A6E88"/>
    <w:rsid w:val="006B3B37"/>
    <w:rsid w:val="006B4B90"/>
    <w:rsid w:val="006B658C"/>
    <w:rsid w:val="006B7399"/>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6D40"/>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3483"/>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4A4F"/>
    <w:rsid w:val="00951718"/>
    <w:rsid w:val="00951BEC"/>
    <w:rsid w:val="00954929"/>
    <w:rsid w:val="00955405"/>
    <w:rsid w:val="00960472"/>
    <w:rsid w:val="00960962"/>
    <w:rsid w:val="009633E4"/>
    <w:rsid w:val="00963EEA"/>
    <w:rsid w:val="00972CE0"/>
    <w:rsid w:val="00982FDD"/>
    <w:rsid w:val="00984018"/>
    <w:rsid w:val="009851C2"/>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2DD6"/>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19F1"/>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EEC2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6faaae-de77-4e25-a8de-26c54a904fde" targetNamespace="http://schemas.microsoft.com/office/2006/metadata/properties" ma:root="true" ma:fieldsID="d41af5c836d734370eb92e7ee5f83852" ns2:_="" ns3:_="">
    <xsd:import namespace="996b2e75-67fd-4955-a3b0-5ab9934cb50b"/>
    <xsd:import namespace="ad6faaae-de77-4e25-a8de-26c54a904f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6faaae-de77-4e25-a8de-26c54a904f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d6faaae-de77-4e25-a8de-26c54a904fde">DPM</DPM_x0020_Author>
    <DPM_x0020_File_x0020_name xmlns="ad6faaae-de77-4e25-a8de-26c54a904fde">R23-WRC23-C-0085!A24-A6!MSW-A</DPM_x0020_File_x0020_name>
    <DPM_x0020_Version xmlns="ad6faaae-de77-4e25-a8de-26c54a904fde">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6faaae-de77-4e25-a8de-26c54a904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d6faaae-de77-4e25-a8de-26c54a904fde"/>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R23-WRC23-C-0085!A24-A6!MSW-A</vt:lpstr>
    </vt:vector>
  </TitlesOfParts>
  <Manager>General Secretariat - Pool</Manager>
  <Company>International Telecommunication Union (ITU)</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R23-WRC23-C-0085!A24-A6!MSW-A</dc:title>
  <dc:creator>Documents Proposals Manager (DPM)</dc:creator>
  <cp:keywords>DPM_v2023.11.6.1_prod</cp:keywords>
  <cp:lastModifiedBy>Arabic-IR</cp:lastModifiedBy>
  <cp:revision>3</cp:revision>
  <cp:lastPrinted>2020-08-11T14:28:00Z</cp:lastPrinted>
  <dcterms:created xsi:type="dcterms:W3CDTF">2023-11-18T19:30:00Z</dcterms:created>
  <dcterms:modified xsi:type="dcterms:W3CDTF">2023-11-18T19:31:00Z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