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451043" w14:paraId="09C76B79" w14:textId="77777777" w:rsidTr="00F320AA">
        <w:trPr>
          <w:cantSplit/>
        </w:trPr>
        <w:tc>
          <w:tcPr>
            <w:tcW w:w="1418" w:type="dxa"/>
            <w:vAlign w:val="center"/>
          </w:tcPr>
          <w:p w14:paraId="5A937E4C" w14:textId="77777777" w:rsidR="00F320AA" w:rsidRPr="00451043" w:rsidRDefault="00F320AA" w:rsidP="00F320AA">
            <w:pPr>
              <w:spacing w:before="0"/>
              <w:rPr>
                <w:rFonts w:ascii="Verdana" w:hAnsi="Verdana"/>
                <w:position w:val="6"/>
              </w:rPr>
            </w:pPr>
            <w:r w:rsidRPr="00451043">
              <w:rPr>
                <w:noProof/>
              </w:rPr>
              <w:drawing>
                <wp:inline distT="0" distB="0" distL="0" distR="0" wp14:anchorId="3AA6D331" wp14:editId="2D00D43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67610B77" w14:textId="77777777" w:rsidR="00F320AA" w:rsidRPr="00451043" w:rsidRDefault="00F320AA" w:rsidP="00F320AA">
            <w:pPr>
              <w:spacing w:before="400" w:after="48" w:line="240" w:lineRule="atLeast"/>
              <w:rPr>
                <w:rFonts w:ascii="Verdana" w:hAnsi="Verdana"/>
                <w:position w:val="6"/>
              </w:rPr>
            </w:pPr>
            <w:r w:rsidRPr="00451043">
              <w:rPr>
                <w:rFonts w:ascii="Verdana" w:hAnsi="Verdana" w:cs="Times"/>
                <w:b/>
                <w:position w:val="6"/>
                <w:sz w:val="22"/>
                <w:szCs w:val="22"/>
              </w:rPr>
              <w:t>World Radiocommunication Conference (WRC-23)</w:t>
            </w:r>
            <w:r w:rsidRPr="00451043">
              <w:rPr>
                <w:rFonts w:ascii="Verdana" w:hAnsi="Verdana" w:cs="Times"/>
                <w:b/>
                <w:position w:val="6"/>
                <w:sz w:val="26"/>
                <w:szCs w:val="26"/>
              </w:rPr>
              <w:br/>
            </w:r>
            <w:r w:rsidRPr="00451043">
              <w:rPr>
                <w:rFonts w:ascii="Verdana" w:hAnsi="Verdana"/>
                <w:b/>
                <w:bCs/>
                <w:position w:val="6"/>
                <w:sz w:val="18"/>
                <w:szCs w:val="18"/>
              </w:rPr>
              <w:t>Dubai, 20 November - 15 December 2023</w:t>
            </w:r>
          </w:p>
        </w:tc>
        <w:tc>
          <w:tcPr>
            <w:tcW w:w="1951" w:type="dxa"/>
            <w:vAlign w:val="center"/>
          </w:tcPr>
          <w:p w14:paraId="1101B69D" w14:textId="77777777" w:rsidR="00F320AA" w:rsidRPr="00451043" w:rsidRDefault="00EB0812" w:rsidP="00F320AA">
            <w:pPr>
              <w:spacing w:before="0" w:line="240" w:lineRule="atLeast"/>
            </w:pPr>
            <w:r w:rsidRPr="00451043">
              <w:rPr>
                <w:noProof/>
              </w:rPr>
              <w:drawing>
                <wp:inline distT="0" distB="0" distL="0" distR="0" wp14:anchorId="13DA44E2" wp14:editId="37915217">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451043" w14:paraId="1E9C9176" w14:textId="77777777">
        <w:trPr>
          <w:cantSplit/>
        </w:trPr>
        <w:tc>
          <w:tcPr>
            <w:tcW w:w="6911" w:type="dxa"/>
            <w:gridSpan w:val="2"/>
            <w:tcBorders>
              <w:bottom w:val="single" w:sz="12" w:space="0" w:color="auto"/>
            </w:tcBorders>
          </w:tcPr>
          <w:p w14:paraId="4272AA8B" w14:textId="77777777" w:rsidR="00A066F1" w:rsidRPr="00451043"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4056911" w14:textId="77777777" w:rsidR="00A066F1" w:rsidRPr="00451043" w:rsidRDefault="00A066F1" w:rsidP="00A066F1">
            <w:pPr>
              <w:spacing w:before="0" w:line="240" w:lineRule="atLeast"/>
              <w:rPr>
                <w:rFonts w:ascii="Verdana" w:hAnsi="Verdana"/>
                <w:szCs w:val="24"/>
              </w:rPr>
            </w:pPr>
          </w:p>
        </w:tc>
      </w:tr>
      <w:tr w:rsidR="00A066F1" w:rsidRPr="00451043" w14:paraId="1BC60432" w14:textId="77777777">
        <w:trPr>
          <w:cantSplit/>
        </w:trPr>
        <w:tc>
          <w:tcPr>
            <w:tcW w:w="6911" w:type="dxa"/>
            <w:gridSpan w:val="2"/>
            <w:tcBorders>
              <w:top w:val="single" w:sz="12" w:space="0" w:color="auto"/>
            </w:tcBorders>
          </w:tcPr>
          <w:p w14:paraId="77851F00" w14:textId="77777777" w:rsidR="00A066F1" w:rsidRPr="0045104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903399C" w14:textId="77777777" w:rsidR="00A066F1" w:rsidRPr="00451043" w:rsidRDefault="00A066F1" w:rsidP="00A066F1">
            <w:pPr>
              <w:spacing w:before="0" w:line="240" w:lineRule="atLeast"/>
              <w:rPr>
                <w:rFonts w:ascii="Verdana" w:hAnsi="Verdana"/>
                <w:sz w:val="20"/>
              </w:rPr>
            </w:pPr>
          </w:p>
        </w:tc>
      </w:tr>
      <w:tr w:rsidR="00A066F1" w:rsidRPr="00451043" w14:paraId="1F68B920" w14:textId="77777777">
        <w:trPr>
          <w:cantSplit/>
          <w:trHeight w:val="23"/>
        </w:trPr>
        <w:tc>
          <w:tcPr>
            <w:tcW w:w="6911" w:type="dxa"/>
            <w:gridSpan w:val="2"/>
            <w:shd w:val="clear" w:color="auto" w:fill="auto"/>
          </w:tcPr>
          <w:p w14:paraId="169BA292" w14:textId="77777777" w:rsidR="00A066F1" w:rsidRPr="00451043"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451043">
              <w:rPr>
                <w:rFonts w:ascii="Verdana" w:hAnsi="Verdana"/>
                <w:sz w:val="20"/>
                <w:szCs w:val="20"/>
              </w:rPr>
              <w:t>PLENARY MEETING</w:t>
            </w:r>
          </w:p>
        </w:tc>
        <w:tc>
          <w:tcPr>
            <w:tcW w:w="3120" w:type="dxa"/>
            <w:gridSpan w:val="2"/>
          </w:tcPr>
          <w:p w14:paraId="6BB87B8D" w14:textId="77777777" w:rsidR="00A066F1" w:rsidRPr="00451043" w:rsidRDefault="00E55816" w:rsidP="00AA666F">
            <w:pPr>
              <w:tabs>
                <w:tab w:val="left" w:pos="851"/>
              </w:tabs>
              <w:spacing w:before="0" w:line="240" w:lineRule="atLeast"/>
              <w:rPr>
                <w:rFonts w:ascii="Verdana" w:hAnsi="Verdana"/>
                <w:sz w:val="20"/>
              </w:rPr>
            </w:pPr>
            <w:r w:rsidRPr="00451043">
              <w:rPr>
                <w:rFonts w:ascii="Verdana" w:hAnsi="Verdana"/>
                <w:b/>
                <w:sz w:val="20"/>
              </w:rPr>
              <w:t>Addendum 11 to</w:t>
            </w:r>
            <w:r w:rsidRPr="00451043">
              <w:rPr>
                <w:rFonts w:ascii="Verdana" w:hAnsi="Verdana"/>
                <w:b/>
                <w:sz w:val="20"/>
              </w:rPr>
              <w:br/>
              <w:t>Document 85(Add.22)</w:t>
            </w:r>
            <w:r w:rsidR="00A066F1" w:rsidRPr="00451043">
              <w:rPr>
                <w:rFonts w:ascii="Verdana" w:hAnsi="Verdana"/>
                <w:b/>
                <w:sz w:val="20"/>
              </w:rPr>
              <w:t>-</w:t>
            </w:r>
            <w:r w:rsidR="005E10C9" w:rsidRPr="00451043">
              <w:rPr>
                <w:rFonts w:ascii="Verdana" w:hAnsi="Verdana"/>
                <w:b/>
                <w:sz w:val="20"/>
              </w:rPr>
              <w:t>E</w:t>
            </w:r>
          </w:p>
        </w:tc>
      </w:tr>
      <w:tr w:rsidR="00A066F1" w:rsidRPr="00451043" w14:paraId="3A3006AB" w14:textId="77777777">
        <w:trPr>
          <w:cantSplit/>
          <w:trHeight w:val="23"/>
        </w:trPr>
        <w:tc>
          <w:tcPr>
            <w:tcW w:w="6911" w:type="dxa"/>
            <w:gridSpan w:val="2"/>
            <w:shd w:val="clear" w:color="auto" w:fill="auto"/>
          </w:tcPr>
          <w:p w14:paraId="0F92BF7E" w14:textId="77777777" w:rsidR="00A066F1" w:rsidRPr="00451043"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BC90777" w14:textId="77777777" w:rsidR="00A066F1" w:rsidRPr="00451043" w:rsidRDefault="00420873" w:rsidP="00A066F1">
            <w:pPr>
              <w:tabs>
                <w:tab w:val="left" w:pos="993"/>
              </w:tabs>
              <w:spacing w:before="0"/>
              <w:rPr>
                <w:rFonts w:ascii="Verdana" w:hAnsi="Verdana"/>
                <w:sz w:val="20"/>
              </w:rPr>
            </w:pPr>
            <w:r w:rsidRPr="00451043">
              <w:rPr>
                <w:rFonts w:ascii="Verdana" w:hAnsi="Verdana"/>
                <w:b/>
                <w:sz w:val="20"/>
              </w:rPr>
              <w:t>22 October 2023</w:t>
            </w:r>
          </w:p>
        </w:tc>
      </w:tr>
      <w:tr w:rsidR="00A066F1" w:rsidRPr="00451043" w14:paraId="04D382DC" w14:textId="77777777">
        <w:trPr>
          <w:cantSplit/>
          <w:trHeight w:val="23"/>
        </w:trPr>
        <w:tc>
          <w:tcPr>
            <w:tcW w:w="6911" w:type="dxa"/>
            <w:gridSpan w:val="2"/>
            <w:shd w:val="clear" w:color="auto" w:fill="auto"/>
          </w:tcPr>
          <w:p w14:paraId="5F7CAEED" w14:textId="77777777" w:rsidR="00A066F1" w:rsidRPr="00451043"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D4FAE03" w14:textId="77777777" w:rsidR="00A066F1" w:rsidRPr="00451043" w:rsidRDefault="00E55816" w:rsidP="00A066F1">
            <w:pPr>
              <w:tabs>
                <w:tab w:val="left" w:pos="993"/>
              </w:tabs>
              <w:spacing w:before="0"/>
              <w:rPr>
                <w:rFonts w:ascii="Verdana" w:hAnsi="Verdana"/>
                <w:b/>
                <w:sz w:val="20"/>
              </w:rPr>
            </w:pPr>
            <w:r w:rsidRPr="00451043">
              <w:rPr>
                <w:rFonts w:ascii="Verdana" w:hAnsi="Verdana"/>
                <w:b/>
                <w:sz w:val="20"/>
              </w:rPr>
              <w:t>Original: Russian</w:t>
            </w:r>
          </w:p>
        </w:tc>
      </w:tr>
      <w:tr w:rsidR="00A066F1" w:rsidRPr="00451043" w14:paraId="2EDBA5DA" w14:textId="77777777" w:rsidTr="00025864">
        <w:trPr>
          <w:cantSplit/>
          <w:trHeight w:val="23"/>
        </w:trPr>
        <w:tc>
          <w:tcPr>
            <w:tcW w:w="10031" w:type="dxa"/>
            <w:gridSpan w:val="4"/>
            <w:shd w:val="clear" w:color="auto" w:fill="auto"/>
          </w:tcPr>
          <w:p w14:paraId="414FD643" w14:textId="77777777" w:rsidR="00A066F1" w:rsidRPr="00451043" w:rsidRDefault="00A066F1" w:rsidP="00A066F1">
            <w:pPr>
              <w:tabs>
                <w:tab w:val="left" w:pos="993"/>
              </w:tabs>
              <w:spacing w:before="0"/>
              <w:rPr>
                <w:rFonts w:ascii="Verdana" w:hAnsi="Verdana"/>
                <w:b/>
                <w:sz w:val="20"/>
              </w:rPr>
            </w:pPr>
          </w:p>
        </w:tc>
      </w:tr>
      <w:tr w:rsidR="00E55816" w:rsidRPr="00451043" w14:paraId="48CF1DA2" w14:textId="77777777" w:rsidTr="00025864">
        <w:trPr>
          <w:cantSplit/>
          <w:trHeight w:val="23"/>
        </w:trPr>
        <w:tc>
          <w:tcPr>
            <w:tcW w:w="10031" w:type="dxa"/>
            <w:gridSpan w:val="4"/>
            <w:shd w:val="clear" w:color="auto" w:fill="auto"/>
          </w:tcPr>
          <w:p w14:paraId="3B766A0C" w14:textId="77777777" w:rsidR="00E55816" w:rsidRPr="00451043" w:rsidRDefault="00884D60" w:rsidP="00E55816">
            <w:pPr>
              <w:pStyle w:val="Source"/>
            </w:pPr>
            <w:r w:rsidRPr="00451043">
              <w:t>Regional Commonwealth in the field of Communications Common Proposals</w:t>
            </w:r>
          </w:p>
        </w:tc>
      </w:tr>
      <w:tr w:rsidR="00E55816" w:rsidRPr="00451043" w14:paraId="316D7156" w14:textId="77777777" w:rsidTr="00025864">
        <w:trPr>
          <w:cantSplit/>
          <w:trHeight w:val="23"/>
        </w:trPr>
        <w:tc>
          <w:tcPr>
            <w:tcW w:w="10031" w:type="dxa"/>
            <w:gridSpan w:val="4"/>
            <w:shd w:val="clear" w:color="auto" w:fill="auto"/>
          </w:tcPr>
          <w:p w14:paraId="4CB0B06F" w14:textId="441CCF9A" w:rsidR="00E55816" w:rsidRPr="00451043" w:rsidRDefault="00C0581E" w:rsidP="00E55816">
            <w:pPr>
              <w:pStyle w:val="Title1"/>
            </w:pPr>
            <w:r w:rsidRPr="00451043">
              <w:t>PROPOSALS FOR THE WORK OF THE CONFERENCE</w:t>
            </w:r>
          </w:p>
        </w:tc>
      </w:tr>
      <w:tr w:rsidR="00E55816" w:rsidRPr="00451043" w14:paraId="2BEA064F" w14:textId="77777777" w:rsidTr="00025864">
        <w:trPr>
          <w:cantSplit/>
          <w:trHeight w:val="23"/>
        </w:trPr>
        <w:tc>
          <w:tcPr>
            <w:tcW w:w="10031" w:type="dxa"/>
            <w:gridSpan w:val="4"/>
            <w:shd w:val="clear" w:color="auto" w:fill="auto"/>
          </w:tcPr>
          <w:p w14:paraId="4EA1B001" w14:textId="77777777" w:rsidR="00E55816" w:rsidRPr="00451043" w:rsidRDefault="00E55816" w:rsidP="00E55816">
            <w:pPr>
              <w:pStyle w:val="Title2"/>
            </w:pPr>
          </w:p>
        </w:tc>
      </w:tr>
      <w:tr w:rsidR="00A538A6" w:rsidRPr="00451043" w14:paraId="54C88F72" w14:textId="77777777" w:rsidTr="00025864">
        <w:trPr>
          <w:cantSplit/>
          <w:trHeight w:val="23"/>
        </w:trPr>
        <w:tc>
          <w:tcPr>
            <w:tcW w:w="10031" w:type="dxa"/>
            <w:gridSpan w:val="4"/>
            <w:shd w:val="clear" w:color="auto" w:fill="auto"/>
          </w:tcPr>
          <w:p w14:paraId="4C00C669" w14:textId="77777777" w:rsidR="00A538A6" w:rsidRPr="00451043" w:rsidRDefault="004B13CB" w:rsidP="004B13CB">
            <w:pPr>
              <w:pStyle w:val="Agendaitem"/>
              <w:rPr>
                <w:lang w:val="en-GB"/>
              </w:rPr>
            </w:pPr>
            <w:r w:rsidRPr="00451043">
              <w:rPr>
                <w:lang w:val="en-GB"/>
              </w:rPr>
              <w:t>Agenda item 7(I)</w:t>
            </w:r>
          </w:p>
        </w:tc>
      </w:tr>
    </w:tbl>
    <w:bookmarkEnd w:id="4"/>
    <w:bookmarkEnd w:id="5"/>
    <w:p w14:paraId="2D33F86F" w14:textId="3B4451E5" w:rsidR="00187BD9" w:rsidRPr="00451043" w:rsidRDefault="008B1188" w:rsidP="007341B9">
      <w:r w:rsidRPr="00451043">
        <w:t>7</w:t>
      </w:r>
      <w:r w:rsidRPr="00451043">
        <w:tab/>
        <w:t>to consider possible changes, in response to Resolution 86 (Rev. Marrakesh,</w:t>
      </w:r>
      <w:r w:rsidR="005B7570" w:rsidRPr="00451043">
        <w:t> </w:t>
      </w:r>
      <w:r w:rsidRPr="00451043">
        <w:t>2002) of the Plenipotentiary Conference, on advance publication, coordination, notification and recording procedures for frequency assignments pertaining to satellite networks, in accordance with Resolution </w:t>
      </w:r>
      <w:r w:rsidRPr="00451043">
        <w:rPr>
          <w:b/>
        </w:rPr>
        <w:t>86</w:t>
      </w:r>
      <w:r w:rsidRPr="00451043">
        <w:t xml:space="preserve"> </w:t>
      </w:r>
      <w:r w:rsidRPr="00451043">
        <w:rPr>
          <w:b/>
        </w:rPr>
        <w:t>(Rev.WRC</w:t>
      </w:r>
      <w:r w:rsidRPr="00451043">
        <w:rPr>
          <w:b/>
        </w:rPr>
        <w:noBreakHyphen/>
        <w:t>07)</w:t>
      </w:r>
      <w:r w:rsidRPr="00451043">
        <w:rPr>
          <w:bCs/>
        </w:rPr>
        <w:t>, in order to facilitate the rational, efficient and economical use of radio frequencies and any associated orbits, including the geostationary-satellite orbit;</w:t>
      </w:r>
    </w:p>
    <w:p w14:paraId="3DCE8301" w14:textId="25FA7521" w:rsidR="00187BD9" w:rsidRPr="00451043" w:rsidRDefault="008B1188" w:rsidP="009A5BC8">
      <w:pPr>
        <w:rPr>
          <w:b/>
          <w:bCs/>
        </w:rPr>
      </w:pPr>
      <w:r w:rsidRPr="00451043">
        <w:t xml:space="preserve">7(I) </w:t>
      </w:r>
      <w:r w:rsidRPr="00451043">
        <w:tab/>
        <w:t>Topic I - Special agreements under RR Appendix</w:t>
      </w:r>
      <w:r w:rsidR="00F73CB2" w:rsidRPr="00451043">
        <w:t> </w:t>
      </w:r>
      <w:r w:rsidRPr="00451043">
        <w:rPr>
          <w:b/>
          <w:bCs/>
        </w:rPr>
        <w:t>30B</w:t>
      </w:r>
    </w:p>
    <w:p w14:paraId="49B58644" w14:textId="53ECCA86" w:rsidR="00CD3724" w:rsidRPr="00451043" w:rsidRDefault="00CD3724" w:rsidP="009A5BC8">
      <w:pPr>
        <w:rPr>
          <w:b/>
          <w:bCs/>
        </w:rPr>
      </w:pPr>
    </w:p>
    <w:p w14:paraId="02711793" w14:textId="3862810B" w:rsidR="004770F3" w:rsidRPr="00451043" w:rsidRDefault="004E716B" w:rsidP="009A5BC8">
      <w:r w:rsidRPr="00451043">
        <w:t xml:space="preserve">The purpose of </w:t>
      </w:r>
      <w:r w:rsidR="004770F3" w:rsidRPr="00451043">
        <w:t>T</w:t>
      </w:r>
      <w:r w:rsidRPr="00451043">
        <w:t xml:space="preserve">opic </w:t>
      </w:r>
      <w:r w:rsidR="004770F3" w:rsidRPr="00451043">
        <w:t>I</w:t>
      </w:r>
      <w:r w:rsidRPr="00451043">
        <w:t xml:space="preserve"> under WRC-23 agenda item 7 is to study </w:t>
      </w:r>
      <w:r w:rsidR="004770F3" w:rsidRPr="00451043">
        <w:t>t</w:t>
      </w:r>
      <w:r w:rsidRPr="00451043">
        <w:t xml:space="preserve">he possibility of </w:t>
      </w:r>
      <w:r w:rsidR="00F02AFF" w:rsidRPr="00451043">
        <w:t>adopting</w:t>
      </w:r>
      <w:r w:rsidRPr="00451043">
        <w:t xml:space="preserve"> additional measures to protect national allotments </w:t>
      </w:r>
      <w:r w:rsidR="00F02AFF" w:rsidRPr="00451043">
        <w:t>that are subject to</w:t>
      </w:r>
      <w:r w:rsidRPr="00451043">
        <w:t xml:space="preserve"> agreement</w:t>
      </w:r>
      <w:r w:rsidR="00F02AFF" w:rsidRPr="00451043">
        <w:t>s</w:t>
      </w:r>
      <w:r w:rsidRPr="00451043">
        <w:t xml:space="preserve"> </w:t>
      </w:r>
      <w:r w:rsidR="00F02AFF" w:rsidRPr="00451043">
        <w:t>under § 6</w:t>
      </w:r>
      <w:r w:rsidRPr="00451043">
        <w:t xml:space="preserve">.15 of </w:t>
      </w:r>
      <w:r w:rsidR="00F02AFF" w:rsidRPr="00451043">
        <w:t>RR A</w:t>
      </w:r>
      <w:r w:rsidRPr="00451043">
        <w:t xml:space="preserve">ppendix </w:t>
      </w:r>
      <w:r w:rsidRPr="00451043">
        <w:rPr>
          <w:b/>
          <w:bCs/>
        </w:rPr>
        <w:t>30B</w:t>
      </w:r>
      <w:r w:rsidRPr="00451043">
        <w:t xml:space="preserve">, in order to </w:t>
      </w:r>
      <w:r w:rsidR="00F02AFF" w:rsidRPr="00451043">
        <w:t>restore</w:t>
      </w:r>
      <w:r w:rsidRPr="00451043">
        <w:t xml:space="preserve"> adequate overall </w:t>
      </w:r>
      <w:r w:rsidR="00F02AFF" w:rsidRPr="00451043">
        <w:t xml:space="preserve">aggregate </w:t>
      </w:r>
      <w:r w:rsidRPr="00451043">
        <w:t>carrier</w:t>
      </w:r>
      <w:r w:rsidR="00382313" w:rsidRPr="00451043">
        <w:t>-</w:t>
      </w:r>
      <w:r w:rsidRPr="00451043">
        <w:t>to</w:t>
      </w:r>
      <w:r w:rsidR="00382313" w:rsidRPr="00451043">
        <w:t>-</w:t>
      </w:r>
      <w:r w:rsidRPr="00451043">
        <w:t xml:space="preserve">interference levels without </w:t>
      </w:r>
      <w:r w:rsidR="00382313" w:rsidRPr="00451043">
        <w:t>chang</w:t>
      </w:r>
      <w:r w:rsidRPr="00451043">
        <w:t xml:space="preserve">ing the orbital position of the national allotment. </w:t>
      </w:r>
    </w:p>
    <w:p w14:paraId="19CF54F9" w14:textId="1385C9D8" w:rsidR="004770F3" w:rsidRPr="00451043" w:rsidRDefault="004E716B" w:rsidP="009A5BC8">
      <w:r w:rsidRPr="00451043">
        <w:t xml:space="preserve">The RCC </w:t>
      </w:r>
      <w:r w:rsidR="00382313" w:rsidRPr="00451043">
        <w:t>A</w:t>
      </w:r>
      <w:r w:rsidRPr="00451043">
        <w:t xml:space="preserve">dministrations support the development of new regulatory provisions in </w:t>
      </w:r>
      <w:r w:rsidR="00382313" w:rsidRPr="00451043">
        <w:t>RR A</w:t>
      </w:r>
      <w:r w:rsidRPr="00451043">
        <w:t>ppendix</w:t>
      </w:r>
      <w:r w:rsidR="00382313" w:rsidRPr="00451043">
        <w:t> </w:t>
      </w:r>
      <w:r w:rsidRPr="00451043">
        <w:rPr>
          <w:b/>
          <w:bCs/>
        </w:rPr>
        <w:t>30B</w:t>
      </w:r>
      <w:r w:rsidRPr="00451043">
        <w:t xml:space="preserve"> allowing administrations to conclude </w:t>
      </w:r>
      <w:r w:rsidR="0041450A" w:rsidRPr="00451043">
        <w:t>speci</w:t>
      </w:r>
      <w:r w:rsidR="008422A3" w:rsidRPr="00451043">
        <w:t>al</w:t>
      </w:r>
      <w:r w:rsidRPr="00451043">
        <w:t xml:space="preserve"> agreements </w:t>
      </w:r>
      <w:r w:rsidR="00382313" w:rsidRPr="00451043">
        <w:t>for the purpose</w:t>
      </w:r>
      <w:r w:rsidRPr="00451043">
        <w:t xml:space="preserve"> </w:t>
      </w:r>
      <w:r w:rsidR="008422A3" w:rsidRPr="00451043">
        <w:t xml:space="preserve">of </w:t>
      </w:r>
      <w:r w:rsidRPr="00451043">
        <w:t xml:space="preserve">obtaining </w:t>
      </w:r>
      <w:r w:rsidR="00382313" w:rsidRPr="00451043">
        <w:t xml:space="preserve">the </w:t>
      </w:r>
      <w:r w:rsidRPr="00451043">
        <w:t xml:space="preserve">agreement </w:t>
      </w:r>
      <w:r w:rsidR="00382313" w:rsidRPr="00451043">
        <w:t>of</w:t>
      </w:r>
      <w:r w:rsidRPr="00451043">
        <w:t xml:space="preserve"> administrations </w:t>
      </w:r>
      <w:r w:rsidR="008422A3" w:rsidRPr="00451043">
        <w:t>with</w:t>
      </w:r>
      <w:r w:rsidRPr="00451043">
        <w:t xml:space="preserve"> affected national allotments in the FSS </w:t>
      </w:r>
      <w:r w:rsidR="00382313" w:rsidRPr="00451043">
        <w:t>P</w:t>
      </w:r>
      <w:r w:rsidRPr="00451043">
        <w:t xml:space="preserve">lan </w:t>
      </w:r>
      <w:r w:rsidR="008422A3" w:rsidRPr="00451043">
        <w:t>determin</w:t>
      </w:r>
      <w:r w:rsidRPr="00451043">
        <w:t xml:space="preserve">ed </w:t>
      </w:r>
      <w:r w:rsidR="00CE7942" w:rsidRPr="00451043">
        <w:t>under</w:t>
      </w:r>
      <w:r w:rsidRPr="00451043">
        <w:t xml:space="preserve"> </w:t>
      </w:r>
      <w:r w:rsidR="00382313" w:rsidRPr="00451043">
        <w:t>§ </w:t>
      </w:r>
      <w:r w:rsidRPr="00451043">
        <w:t>6.</w:t>
      </w:r>
      <w:r w:rsidR="00382313" w:rsidRPr="00451043">
        <w:t>5</w:t>
      </w:r>
      <w:r w:rsidRPr="00451043">
        <w:t xml:space="preserve"> of </w:t>
      </w:r>
      <w:r w:rsidR="00382313" w:rsidRPr="00451043">
        <w:t>RR A</w:t>
      </w:r>
      <w:r w:rsidRPr="00451043">
        <w:t xml:space="preserve">ppendix </w:t>
      </w:r>
      <w:r w:rsidRPr="00451043">
        <w:rPr>
          <w:b/>
          <w:bCs/>
        </w:rPr>
        <w:t>30B</w:t>
      </w:r>
      <w:r w:rsidRPr="00451043">
        <w:t xml:space="preserve">. </w:t>
      </w:r>
    </w:p>
    <w:p w14:paraId="02822D1E" w14:textId="1E3E6689" w:rsidR="004770F3" w:rsidRPr="00451043" w:rsidRDefault="00CE7942" w:rsidP="009A5BC8">
      <w:r w:rsidRPr="00451043">
        <w:t>T</w:t>
      </w:r>
      <w:r w:rsidR="004E716B" w:rsidRPr="00451043">
        <w:t xml:space="preserve">he RCC </w:t>
      </w:r>
      <w:r w:rsidR="00382313" w:rsidRPr="00451043">
        <w:t>A</w:t>
      </w:r>
      <w:r w:rsidR="004E716B" w:rsidRPr="00451043">
        <w:t xml:space="preserve">dministrations consider </w:t>
      </w:r>
      <w:r w:rsidRPr="00451043">
        <w:t>that</w:t>
      </w:r>
      <w:r w:rsidR="004E716B" w:rsidRPr="00451043">
        <w:t xml:space="preserve"> this new type of special agreement between administrations </w:t>
      </w:r>
      <w:r w:rsidR="00DE2CE7" w:rsidRPr="00451043">
        <w:t>having</w:t>
      </w:r>
      <w:r w:rsidR="004E716B" w:rsidRPr="00451043">
        <w:t xml:space="preserve"> </w:t>
      </w:r>
      <w:r w:rsidRPr="00451043">
        <w:t xml:space="preserve">a </w:t>
      </w:r>
      <w:r w:rsidR="004E716B" w:rsidRPr="00451043">
        <w:t xml:space="preserve">national allotment and </w:t>
      </w:r>
      <w:r w:rsidRPr="00451043">
        <w:t>a</w:t>
      </w:r>
      <w:r w:rsidR="004E716B" w:rsidRPr="00451043">
        <w:t xml:space="preserve"> proposed assignment</w:t>
      </w:r>
      <w:r w:rsidRPr="00451043">
        <w:t>, respectively,</w:t>
      </w:r>
      <w:r w:rsidR="004E716B" w:rsidRPr="00451043">
        <w:t xml:space="preserve"> should </w:t>
      </w:r>
      <w:r w:rsidRPr="00451043">
        <w:t>apply</w:t>
      </w:r>
      <w:r w:rsidR="004E716B" w:rsidRPr="00451043">
        <w:t xml:space="preserve"> until the </w:t>
      </w:r>
      <w:r w:rsidRPr="00451043">
        <w:t>bringing</w:t>
      </w:r>
      <w:r w:rsidR="004E716B" w:rsidRPr="00451043">
        <w:t xml:space="preserve"> into use of the national allotment</w:t>
      </w:r>
      <w:r w:rsidR="00DE2CE7" w:rsidRPr="00451043">
        <w:t>, a</w:t>
      </w:r>
      <w:r w:rsidR="0041450A" w:rsidRPr="00451043">
        <w:t xml:space="preserve">t </w:t>
      </w:r>
      <w:r w:rsidR="00DE2CE7" w:rsidRPr="00451043">
        <w:t>which point</w:t>
      </w:r>
      <w:r w:rsidR="004E716B" w:rsidRPr="00451043">
        <w:t xml:space="preserve"> the notifying administration of the proposed assignment commit</w:t>
      </w:r>
      <w:r w:rsidRPr="00451043">
        <w:t>s</w:t>
      </w:r>
      <w:r w:rsidR="004E716B" w:rsidRPr="00451043">
        <w:t xml:space="preserve"> to </w:t>
      </w:r>
      <w:r w:rsidR="0041450A" w:rsidRPr="00451043">
        <w:t xml:space="preserve">respect the pfd limits in </w:t>
      </w:r>
      <w:r w:rsidR="00A65379" w:rsidRPr="00451043">
        <w:t>in</w:t>
      </w:r>
      <w:r w:rsidR="004E716B" w:rsidRPr="00451043">
        <w:t xml:space="preserve"> section 2.2 of </w:t>
      </w:r>
      <w:r w:rsidR="00A65379" w:rsidRPr="00451043">
        <w:t>Annex</w:t>
      </w:r>
      <w:r w:rsidR="004E716B" w:rsidRPr="00451043">
        <w:t xml:space="preserve"> 4 to </w:t>
      </w:r>
      <w:r w:rsidR="00A65379" w:rsidRPr="00451043">
        <w:t>RR A</w:t>
      </w:r>
      <w:r w:rsidR="004E716B" w:rsidRPr="00451043">
        <w:t xml:space="preserve">ppendix </w:t>
      </w:r>
      <w:r w:rsidR="004E716B" w:rsidRPr="00451043">
        <w:rPr>
          <w:b/>
          <w:bCs/>
        </w:rPr>
        <w:t>30B</w:t>
      </w:r>
      <w:r w:rsidR="004E716B" w:rsidRPr="00451043">
        <w:t xml:space="preserve"> from the time </w:t>
      </w:r>
      <w:r w:rsidR="00A65379" w:rsidRPr="00451043">
        <w:t>the</w:t>
      </w:r>
      <w:r w:rsidR="004E716B" w:rsidRPr="00451043">
        <w:t xml:space="preserve"> national allotment </w:t>
      </w:r>
      <w:r w:rsidR="00A65379" w:rsidRPr="00451043">
        <w:t>is brought</w:t>
      </w:r>
      <w:r w:rsidR="004E716B" w:rsidRPr="00451043">
        <w:t xml:space="preserve"> into use. </w:t>
      </w:r>
    </w:p>
    <w:p w14:paraId="3E225F21" w14:textId="3A604253" w:rsidR="00CD3724" w:rsidRPr="00451043" w:rsidRDefault="00DE2CE7" w:rsidP="009A5BC8">
      <w:r w:rsidRPr="00451043">
        <w:t>T</w:t>
      </w:r>
      <w:r w:rsidR="004E716B" w:rsidRPr="00451043">
        <w:t xml:space="preserve">he RCC </w:t>
      </w:r>
      <w:r w:rsidR="00382313" w:rsidRPr="00451043">
        <w:t>A</w:t>
      </w:r>
      <w:r w:rsidR="004E716B" w:rsidRPr="00451043">
        <w:t xml:space="preserve">dministrations support </w:t>
      </w:r>
      <w:r w:rsidR="00A65379" w:rsidRPr="00451043">
        <w:t>M</w:t>
      </w:r>
      <w:r w:rsidR="004E716B" w:rsidRPr="00451043">
        <w:t>ethod I</w:t>
      </w:r>
      <w:r w:rsidR="00A65379" w:rsidRPr="00451043">
        <w:t>2</w:t>
      </w:r>
      <w:r w:rsidR="004E716B" w:rsidRPr="00451043">
        <w:t xml:space="preserve"> of the CPM </w:t>
      </w:r>
      <w:r w:rsidR="00383352" w:rsidRPr="00451043">
        <w:t>Report</w:t>
      </w:r>
      <w:r w:rsidR="00A65379" w:rsidRPr="00451043">
        <w:t>.</w:t>
      </w:r>
    </w:p>
    <w:p w14:paraId="55BA7927" w14:textId="3CA2FEA5" w:rsidR="00F73CB2" w:rsidRPr="00451043" w:rsidRDefault="00F73CB2" w:rsidP="00EB54B2"/>
    <w:p w14:paraId="413CBB6D" w14:textId="77777777" w:rsidR="00F73CB2" w:rsidRPr="00451043" w:rsidRDefault="00F73CB2" w:rsidP="00EB54B2"/>
    <w:p w14:paraId="18C32AE4" w14:textId="77777777" w:rsidR="00187BD9" w:rsidRPr="00451043" w:rsidRDefault="00187BD9" w:rsidP="00187BD9">
      <w:pPr>
        <w:tabs>
          <w:tab w:val="clear" w:pos="1134"/>
          <w:tab w:val="clear" w:pos="1871"/>
          <w:tab w:val="clear" w:pos="2268"/>
        </w:tabs>
        <w:overflowPunct/>
        <w:autoSpaceDE/>
        <w:autoSpaceDN/>
        <w:adjustRightInd/>
        <w:spacing w:before="0"/>
        <w:textAlignment w:val="auto"/>
      </w:pPr>
      <w:r w:rsidRPr="00451043">
        <w:br w:type="page"/>
      </w:r>
    </w:p>
    <w:p w14:paraId="125131FD" w14:textId="77777777" w:rsidR="00F04104" w:rsidRPr="00451043" w:rsidRDefault="008B1188" w:rsidP="00496979">
      <w:pPr>
        <w:pStyle w:val="AppendixNo"/>
      </w:pPr>
      <w:bookmarkStart w:id="6" w:name="_Toc35789236"/>
      <w:bookmarkStart w:id="7" w:name="_Toc35856933"/>
      <w:bookmarkStart w:id="8" w:name="_Toc35877567"/>
      <w:bookmarkStart w:id="9" w:name="_Toc35963508"/>
      <w:bookmarkStart w:id="10" w:name="_Toc42084220"/>
      <w:r w:rsidRPr="00451043">
        <w:lastRenderedPageBreak/>
        <w:t xml:space="preserve">APPENDIX </w:t>
      </w:r>
      <w:r w:rsidRPr="00451043">
        <w:rPr>
          <w:rStyle w:val="href"/>
        </w:rPr>
        <w:t>30B</w:t>
      </w:r>
      <w:r w:rsidRPr="00451043">
        <w:t xml:space="preserve"> (REV.WRC</w:t>
      </w:r>
      <w:r w:rsidRPr="00451043">
        <w:noBreakHyphen/>
        <w:t>19)</w:t>
      </w:r>
      <w:bookmarkEnd w:id="6"/>
      <w:bookmarkEnd w:id="7"/>
      <w:bookmarkEnd w:id="8"/>
      <w:bookmarkEnd w:id="9"/>
      <w:bookmarkEnd w:id="10"/>
    </w:p>
    <w:p w14:paraId="4FF7837C" w14:textId="77777777" w:rsidR="00F04104" w:rsidRPr="00451043" w:rsidRDefault="008B1188" w:rsidP="00496979">
      <w:pPr>
        <w:pStyle w:val="Appendixtitle"/>
      </w:pPr>
      <w:bookmarkStart w:id="11" w:name="_Toc35789237"/>
      <w:bookmarkStart w:id="12" w:name="_Toc35856934"/>
      <w:bookmarkStart w:id="13" w:name="_Toc35877568"/>
      <w:bookmarkStart w:id="14" w:name="_Toc35963509"/>
      <w:bookmarkStart w:id="15" w:name="_Toc42084221"/>
      <w:r w:rsidRPr="00451043">
        <w:t>Provisions and associated Plan for the fixed-satellite service</w:t>
      </w:r>
      <w:r w:rsidRPr="00451043">
        <w:br/>
        <w:t>in the frequency bands 4 500-4 800 MHz, 6 725-7 025 MHz,</w:t>
      </w:r>
      <w:r w:rsidRPr="00451043">
        <w:br/>
        <w:t>10.70-10.95 GHz, 11.20-11.45 GHz and 12.75-13.25 GHz</w:t>
      </w:r>
      <w:bookmarkEnd w:id="11"/>
      <w:bookmarkEnd w:id="12"/>
      <w:bookmarkEnd w:id="13"/>
      <w:bookmarkEnd w:id="14"/>
      <w:bookmarkEnd w:id="15"/>
    </w:p>
    <w:p w14:paraId="657C1E50" w14:textId="77777777" w:rsidR="00F04104" w:rsidRPr="00451043" w:rsidRDefault="008B1188" w:rsidP="00496979">
      <w:pPr>
        <w:pStyle w:val="AppArtNo"/>
        <w:rPr>
          <w:lang w:eastAsia="zh-CN"/>
        </w:rPr>
      </w:pPr>
      <w:r w:rsidRPr="00451043">
        <w:rPr>
          <w:lang w:eastAsia="zh-CN"/>
        </w:rPr>
        <w:t>ARTICLE 6</w:t>
      </w:r>
      <w:r w:rsidRPr="00451043">
        <w:rPr>
          <w:caps w:val="0"/>
          <w:sz w:val="16"/>
          <w:szCs w:val="16"/>
          <w:lang w:eastAsia="zh-CN"/>
        </w:rPr>
        <w:t>     (REV.WRC</w:t>
      </w:r>
      <w:r w:rsidRPr="00451043">
        <w:rPr>
          <w:caps w:val="0"/>
          <w:sz w:val="16"/>
          <w:szCs w:val="16"/>
          <w:lang w:eastAsia="zh-CN"/>
        </w:rPr>
        <w:noBreakHyphen/>
        <w:t>19)</w:t>
      </w:r>
    </w:p>
    <w:p w14:paraId="65A3BCF9" w14:textId="77777777" w:rsidR="00F04104" w:rsidRPr="00451043" w:rsidRDefault="008B1188" w:rsidP="00496979">
      <w:pPr>
        <w:pStyle w:val="AppArttitle"/>
        <w:rPr>
          <w:sz w:val="16"/>
          <w:szCs w:val="16"/>
          <w:lang w:eastAsia="zh-CN"/>
        </w:rPr>
      </w:pPr>
      <w:r w:rsidRPr="00451043">
        <w:rPr>
          <w:lang w:eastAsia="zh-CN"/>
        </w:rPr>
        <w:t>Procedures for the conversion of an allotment into an assignment, for</w:t>
      </w:r>
      <w:r w:rsidRPr="00451043">
        <w:rPr>
          <w:lang w:eastAsia="zh-CN"/>
        </w:rPr>
        <w:br/>
        <w:t>the introduction of an additional system or for the modification of</w:t>
      </w:r>
      <w:r w:rsidRPr="00451043">
        <w:rPr>
          <w:lang w:eastAsia="zh-CN"/>
        </w:rPr>
        <w:br/>
        <w:t>an assignment in the List</w:t>
      </w:r>
      <w:r w:rsidRPr="00451043">
        <w:rPr>
          <w:rStyle w:val="FootnoteReference"/>
          <w:b w:val="0"/>
          <w:bCs/>
        </w:rPr>
        <w:footnoteReference w:customMarkFollows="1" w:id="1"/>
        <w:t xml:space="preserve">1, </w:t>
      </w:r>
      <w:r w:rsidRPr="00451043">
        <w:rPr>
          <w:rStyle w:val="FootnoteReference"/>
          <w:b w:val="0"/>
          <w:bCs/>
        </w:rPr>
        <w:footnoteReference w:customMarkFollows="1" w:id="2"/>
        <w:t>2</w:t>
      </w:r>
      <w:r w:rsidRPr="00451043">
        <w:rPr>
          <w:rStyle w:val="FootnoteReference"/>
          <w:b w:val="0"/>
          <w:lang w:eastAsia="zh-CN"/>
        </w:rPr>
        <w:t xml:space="preserve">, </w:t>
      </w:r>
      <w:r w:rsidRPr="00451043">
        <w:rPr>
          <w:rStyle w:val="FootnoteReference"/>
          <w:b w:val="0"/>
          <w:lang w:eastAsia="zh-CN"/>
        </w:rPr>
        <w:footnoteReference w:customMarkFollows="1" w:id="3"/>
        <w:t>2</w:t>
      </w:r>
      <w:r w:rsidRPr="00451043">
        <w:rPr>
          <w:rStyle w:val="FootnoteReference"/>
          <w:b w:val="0"/>
          <w:i/>
          <w:iCs/>
          <w:lang w:eastAsia="zh-CN"/>
        </w:rPr>
        <w:t>bis</w:t>
      </w:r>
      <w:r w:rsidRPr="00451043">
        <w:rPr>
          <w:b w:val="0"/>
          <w:bCs/>
          <w:sz w:val="16"/>
          <w:szCs w:val="16"/>
          <w:lang w:eastAsia="zh-CN"/>
        </w:rPr>
        <w:t>     (WRC</w:t>
      </w:r>
      <w:r w:rsidRPr="00451043">
        <w:rPr>
          <w:b w:val="0"/>
          <w:bCs/>
          <w:sz w:val="16"/>
          <w:szCs w:val="16"/>
          <w:lang w:eastAsia="zh-CN"/>
        </w:rPr>
        <w:noBreakHyphen/>
        <w:t>19)</w:t>
      </w:r>
    </w:p>
    <w:p w14:paraId="55959B76" w14:textId="77777777" w:rsidR="001B5564" w:rsidRPr="00451043" w:rsidRDefault="008B1188">
      <w:pPr>
        <w:pStyle w:val="Proposal"/>
      </w:pPr>
      <w:r w:rsidRPr="00451043">
        <w:t>ADD</w:t>
      </w:r>
      <w:r w:rsidRPr="00451043">
        <w:tab/>
        <w:t>RCC/85A22A11/1</w:t>
      </w:r>
      <w:r w:rsidRPr="00451043">
        <w:rPr>
          <w:vanish/>
          <w:color w:val="7F7F7F" w:themeColor="text1" w:themeTint="80"/>
          <w:vertAlign w:val="superscript"/>
        </w:rPr>
        <w:t>#2149</w:t>
      </w:r>
    </w:p>
    <w:p w14:paraId="6779D322" w14:textId="0FFC2C2F" w:rsidR="00F04104" w:rsidRPr="00451043" w:rsidRDefault="008B1188" w:rsidP="00FC0B33">
      <w:pPr>
        <w:rPr>
          <w:sz w:val="16"/>
          <w:szCs w:val="16"/>
        </w:rPr>
      </w:pPr>
      <w:r w:rsidRPr="00451043">
        <w:rPr>
          <w:rStyle w:val="Provsplit"/>
        </w:rPr>
        <w:t>6.4</w:t>
      </w:r>
      <w:r w:rsidRPr="00451043">
        <w:rPr>
          <w:rStyle w:val="Provsplit"/>
          <w:i/>
          <w:iCs/>
        </w:rPr>
        <w:t>bis</w:t>
      </w:r>
      <w:r w:rsidRPr="00451043">
        <w:tab/>
        <w:t>When the examination of each assignment in a notice received under § 6.1, to convert an allotment into an assignment, with respect to § 6.3 leads to a favourable finding, the Bureau shall immediately send a telefax to administrations which applied § 6.15</w:t>
      </w:r>
      <w:r w:rsidRPr="00451043">
        <w:rPr>
          <w:i/>
          <w:iCs/>
        </w:rPr>
        <w:t>quat</w:t>
      </w:r>
      <w:r w:rsidRPr="00451043">
        <w:t xml:space="preserve"> with regard to this notice. This telefax shall inform th</w:t>
      </w:r>
      <w:r w:rsidR="004F63BC" w:rsidRPr="00451043">
        <w:t>ose</w:t>
      </w:r>
      <w:r w:rsidRPr="00451043">
        <w:t xml:space="preserve"> administrations of the </w:t>
      </w:r>
      <w:r w:rsidR="00DE2CE7" w:rsidRPr="00451043">
        <w:t>receipt</w:t>
      </w:r>
      <w:r w:rsidRPr="00451043">
        <w:t xml:space="preserve"> of th</w:t>
      </w:r>
      <w:r w:rsidR="004F63BC" w:rsidRPr="00451043">
        <w:t>e</w:t>
      </w:r>
      <w:r w:rsidRPr="00451043">
        <w:t xml:space="preserve"> notice</w:t>
      </w:r>
      <w:r w:rsidR="00DE2CE7" w:rsidRPr="00451043">
        <w:t xml:space="preserve"> under § 6.1</w:t>
      </w:r>
      <w:r w:rsidRPr="00451043">
        <w:t>.</w:t>
      </w:r>
      <w:r w:rsidRPr="00451043">
        <w:rPr>
          <w:sz w:val="16"/>
          <w:szCs w:val="16"/>
        </w:rPr>
        <w:t>     (WRC</w:t>
      </w:r>
      <w:r w:rsidRPr="00451043">
        <w:rPr>
          <w:sz w:val="16"/>
          <w:szCs w:val="16"/>
        </w:rPr>
        <w:noBreakHyphen/>
        <w:t>23)</w:t>
      </w:r>
    </w:p>
    <w:p w14:paraId="58AE5090" w14:textId="25A8F338" w:rsidR="00CD3724" w:rsidRPr="00451043" w:rsidRDefault="00CD3724">
      <w:pPr>
        <w:pStyle w:val="Reasons"/>
      </w:pPr>
    </w:p>
    <w:p w14:paraId="3B034FA8" w14:textId="77777777" w:rsidR="001B5564" w:rsidRPr="00451043" w:rsidRDefault="008B1188">
      <w:pPr>
        <w:pStyle w:val="Proposal"/>
      </w:pPr>
      <w:r w:rsidRPr="00451043">
        <w:t>ADD</w:t>
      </w:r>
      <w:r w:rsidRPr="00451043">
        <w:tab/>
        <w:t>RCC/85A22A11/2</w:t>
      </w:r>
    </w:p>
    <w:p w14:paraId="07C8D850" w14:textId="5ABCFE68" w:rsidR="00CD3724" w:rsidRPr="00451043" w:rsidRDefault="008B1188" w:rsidP="00F04104">
      <w:r w:rsidRPr="00451043">
        <w:rPr>
          <w:rStyle w:val="Provsplit"/>
        </w:rPr>
        <w:t>6.15</w:t>
      </w:r>
      <w:r w:rsidRPr="00451043">
        <w:rPr>
          <w:rStyle w:val="Provsplit"/>
          <w:i/>
          <w:iCs/>
        </w:rPr>
        <w:t>quat</w:t>
      </w:r>
      <w:r w:rsidRPr="00451043">
        <w:tab/>
      </w:r>
      <w:r w:rsidR="00CD3724" w:rsidRPr="00451043">
        <w:t>The agreement of the administrations affected with regard to their allotments in the Plan may also be obtained in accordance with this paragraph. When</w:t>
      </w:r>
      <w:r w:rsidR="00CD3724" w:rsidRPr="00451043">
        <w:rPr>
          <w:rStyle w:val="Provsplit"/>
          <w:szCs w:val="24"/>
        </w:rPr>
        <w:t xml:space="preserve"> </w:t>
      </w:r>
      <w:r w:rsidR="004F63BC" w:rsidRPr="00451043">
        <w:rPr>
          <w:rStyle w:val="Provsplit"/>
          <w:szCs w:val="24"/>
        </w:rPr>
        <w:t xml:space="preserve">such </w:t>
      </w:r>
      <w:r w:rsidR="004F63BC" w:rsidRPr="00451043">
        <w:t>a</w:t>
      </w:r>
      <w:r w:rsidR="00CD3724" w:rsidRPr="00451043">
        <w:t xml:space="preserve"> specific agreement under this paragraph</w:t>
      </w:r>
      <w:r w:rsidR="00CD3724" w:rsidRPr="00451043">
        <w:rPr>
          <w:i/>
          <w:iCs/>
        </w:rPr>
        <w:t xml:space="preserve"> </w:t>
      </w:r>
      <w:r w:rsidR="00CD3724" w:rsidRPr="00451043">
        <w:t xml:space="preserve">is signed with an affected administration, the administration </w:t>
      </w:r>
      <w:r w:rsidR="00C421DB" w:rsidRPr="00451043">
        <w:t xml:space="preserve">notifying the assignment </w:t>
      </w:r>
      <w:r w:rsidR="00CD3724" w:rsidRPr="00451043">
        <w:t xml:space="preserve">shall commit to respect the power flux-density limits shown in section 2.2 of Annex 4 </w:t>
      </w:r>
      <w:r w:rsidR="00024C0B" w:rsidRPr="00451043">
        <w:t>with respect to the</w:t>
      </w:r>
      <w:r w:rsidR="00CD3724" w:rsidRPr="00451043">
        <w:t xml:space="preserve"> allotment </w:t>
      </w:r>
      <w:r w:rsidR="00024C0B" w:rsidRPr="00451043">
        <w:t xml:space="preserve">which </w:t>
      </w:r>
      <w:r w:rsidR="00CD3724" w:rsidRPr="00451043">
        <w:t>was the basis of the disagreement</w:t>
      </w:r>
      <w:r w:rsidR="004F63BC" w:rsidRPr="00451043">
        <w:t>,</w:t>
      </w:r>
      <w:r w:rsidR="00CD3724" w:rsidRPr="00451043">
        <w:t xml:space="preserve"> </w:t>
      </w:r>
      <w:r w:rsidR="00024C0B" w:rsidRPr="00451043">
        <w:t>from</w:t>
      </w:r>
      <w:r w:rsidR="00CD3724" w:rsidRPr="00451043">
        <w:t xml:space="preserve"> the date on which the frequency assignment is to be brought into use communicated under § 8.10</w:t>
      </w:r>
      <w:r w:rsidR="00CD3724" w:rsidRPr="00451043">
        <w:rPr>
          <w:i/>
          <w:iCs/>
        </w:rPr>
        <w:t xml:space="preserve">bis </w:t>
      </w:r>
      <w:r w:rsidR="00CD3724" w:rsidRPr="00451043">
        <w:t>or within twelve months of the date of dispatch of the telefax sent under § 8.10</w:t>
      </w:r>
      <w:r w:rsidR="00CD3724" w:rsidRPr="00451043">
        <w:rPr>
          <w:i/>
          <w:iCs/>
        </w:rPr>
        <w:t>bis</w:t>
      </w:r>
      <w:r w:rsidR="00CD3724" w:rsidRPr="00451043">
        <w:t>, whichever comes later</w:t>
      </w:r>
      <w:r w:rsidR="0041450A" w:rsidRPr="00451043">
        <w:t xml:space="preserve">. Resolution </w:t>
      </w:r>
      <w:r w:rsidR="0041450A" w:rsidRPr="00451043">
        <w:rPr>
          <w:b/>
          <w:bCs/>
        </w:rPr>
        <w:t>[A7(I)-METHOD I2] (</w:t>
      </w:r>
      <w:r w:rsidR="00D85AB1">
        <w:rPr>
          <w:b/>
          <w:bCs/>
        </w:rPr>
        <w:t>WRC</w:t>
      </w:r>
      <w:r w:rsidR="0041450A" w:rsidRPr="00451043">
        <w:rPr>
          <w:b/>
          <w:bCs/>
        </w:rPr>
        <w:noBreakHyphen/>
        <w:t>23)</w:t>
      </w:r>
      <w:r w:rsidR="0041450A" w:rsidRPr="00451043">
        <w:t xml:space="preserve"> applies</w:t>
      </w:r>
      <w:r w:rsidR="00CD3724" w:rsidRPr="00451043">
        <w:t>.</w:t>
      </w:r>
      <w:r w:rsidR="00CD3724" w:rsidRPr="00451043">
        <w:rPr>
          <w:sz w:val="16"/>
          <w:szCs w:val="16"/>
        </w:rPr>
        <w:t>  </w:t>
      </w:r>
      <w:r w:rsidR="0041450A" w:rsidRPr="00451043">
        <w:rPr>
          <w:sz w:val="16"/>
          <w:szCs w:val="16"/>
        </w:rPr>
        <w:t> </w:t>
      </w:r>
      <w:r w:rsidR="00CD3724" w:rsidRPr="00451043">
        <w:rPr>
          <w:sz w:val="16"/>
          <w:szCs w:val="16"/>
        </w:rPr>
        <w:t>   (WRC</w:t>
      </w:r>
      <w:r w:rsidR="00CD3724" w:rsidRPr="00451043">
        <w:rPr>
          <w:sz w:val="16"/>
          <w:szCs w:val="16"/>
        </w:rPr>
        <w:noBreakHyphen/>
        <w:t>23)</w:t>
      </w:r>
    </w:p>
    <w:p w14:paraId="47329300" w14:textId="4AB0F3AE" w:rsidR="00CD3724" w:rsidRPr="00451043" w:rsidRDefault="00CD3724">
      <w:pPr>
        <w:pStyle w:val="Reasons"/>
      </w:pPr>
    </w:p>
    <w:p w14:paraId="7539A246" w14:textId="77777777" w:rsidR="001B5564" w:rsidRPr="00451043" w:rsidRDefault="008B1188">
      <w:pPr>
        <w:pStyle w:val="Proposal"/>
      </w:pPr>
      <w:r w:rsidRPr="00451043">
        <w:lastRenderedPageBreak/>
        <w:t>ADD</w:t>
      </w:r>
      <w:r w:rsidRPr="00451043">
        <w:tab/>
        <w:t>RCC/85A22A11/3</w:t>
      </w:r>
      <w:r w:rsidRPr="00451043">
        <w:rPr>
          <w:vanish/>
          <w:color w:val="7F7F7F" w:themeColor="text1" w:themeTint="80"/>
          <w:vertAlign w:val="superscript"/>
        </w:rPr>
        <w:t>#2151</w:t>
      </w:r>
    </w:p>
    <w:p w14:paraId="3F135F80" w14:textId="188E147E" w:rsidR="00F04104" w:rsidRPr="00451043" w:rsidRDefault="008B1188" w:rsidP="00F004EA">
      <w:r w:rsidRPr="00451043">
        <w:rPr>
          <w:rStyle w:val="Provsplit"/>
        </w:rPr>
        <w:t>6.15</w:t>
      </w:r>
      <w:r w:rsidRPr="00451043">
        <w:rPr>
          <w:rStyle w:val="Provsplit"/>
          <w:i/>
          <w:iCs/>
        </w:rPr>
        <w:t>quin</w:t>
      </w:r>
      <w:r w:rsidRPr="00451043">
        <w:tab/>
        <w:t>Upon receipt of agreements under § 6.15</w:t>
      </w:r>
      <w:r w:rsidRPr="00451043">
        <w:rPr>
          <w:i/>
          <w:iCs/>
        </w:rPr>
        <w:t>quat</w:t>
      </w:r>
      <w:r w:rsidRPr="00451043">
        <w:t xml:space="preserve"> </w:t>
      </w:r>
      <w:r w:rsidR="00024C0B" w:rsidRPr="00451043">
        <w:t xml:space="preserve">from affected administrations, </w:t>
      </w:r>
      <w:r w:rsidRPr="00451043">
        <w:t>when entering the assignment in the List, the Bureau shall indicate those administrations whose allotments were the basis of the agreement.</w:t>
      </w:r>
      <w:r w:rsidRPr="00451043">
        <w:rPr>
          <w:sz w:val="16"/>
          <w:szCs w:val="16"/>
        </w:rPr>
        <w:t>     (WRC</w:t>
      </w:r>
      <w:r w:rsidRPr="00451043">
        <w:rPr>
          <w:sz w:val="16"/>
          <w:szCs w:val="16"/>
        </w:rPr>
        <w:noBreakHyphen/>
        <w:t>23)</w:t>
      </w:r>
    </w:p>
    <w:p w14:paraId="24923438" w14:textId="3A681A89" w:rsidR="00CD3724" w:rsidRPr="00451043" w:rsidRDefault="00CD3724">
      <w:pPr>
        <w:pStyle w:val="Reasons"/>
      </w:pPr>
    </w:p>
    <w:p w14:paraId="6A766396" w14:textId="77777777" w:rsidR="001B5564" w:rsidRPr="00451043" w:rsidRDefault="008B1188">
      <w:pPr>
        <w:pStyle w:val="Proposal"/>
      </w:pPr>
      <w:r w:rsidRPr="00451043">
        <w:t>ADD</w:t>
      </w:r>
      <w:r w:rsidRPr="00451043">
        <w:tab/>
        <w:t>RCC/85A22A11/4</w:t>
      </w:r>
      <w:r w:rsidRPr="00451043">
        <w:rPr>
          <w:vanish/>
          <w:color w:val="7F7F7F" w:themeColor="text1" w:themeTint="80"/>
          <w:vertAlign w:val="superscript"/>
        </w:rPr>
        <w:t>#2152</w:t>
      </w:r>
    </w:p>
    <w:p w14:paraId="5AD7670E" w14:textId="77777777" w:rsidR="00F04104" w:rsidRPr="00451043" w:rsidRDefault="008B1188" w:rsidP="00F004EA">
      <w:r w:rsidRPr="00451043">
        <w:rPr>
          <w:rStyle w:val="Provsplit"/>
        </w:rPr>
        <w:t>6.27</w:t>
      </w:r>
      <w:r w:rsidRPr="00451043">
        <w:rPr>
          <w:rStyle w:val="Provsplit"/>
          <w:i/>
          <w:iCs/>
        </w:rPr>
        <w:t>bis</w:t>
      </w:r>
      <w:r w:rsidRPr="00451043">
        <w:tab/>
        <w:t>When an assignment is entered in the List referred to in § 6.15</w:t>
      </w:r>
      <w:r w:rsidRPr="00451043">
        <w:rPr>
          <w:i/>
          <w:iCs/>
        </w:rPr>
        <w:t>quin</w:t>
      </w:r>
      <w:r w:rsidRPr="00451043">
        <w:t>, that assignment shall not be taken into account in updating the reference situation of those allotments which were the basis for the agreement under § 6.15</w:t>
      </w:r>
      <w:r w:rsidRPr="00451043">
        <w:rPr>
          <w:i/>
          <w:iCs/>
        </w:rPr>
        <w:t>quat</w:t>
      </w:r>
      <w:r w:rsidRPr="00451043">
        <w:t>.</w:t>
      </w:r>
      <w:r w:rsidRPr="00451043">
        <w:rPr>
          <w:sz w:val="16"/>
          <w:szCs w:val="16"/>
        </w:rPr>
        <w:t>     (WRC</w:t>
      </w:r>
      <w:r w:rsidRPr="00451043">
        <w:rPr>
          <w:sz w:val="16"/>
          <w:szCs w:val="16"/>
        </w:rPr>
        <w:noBreakHyphen/>
        <w:t>23)</w:t>
      </w:r>
    </w:p>
    <w:p w14:paraId="0A2AF2D0" w14:textId="7C6CDC77" w:rsidR="00CD3724" w:rsidRPr="00451043" w:rsidRDefault="00CD3724">
      <w:pPr>
        <w:pStyle w:val="Reasons"/>
      </w:pPr>
    </w:p>
    <w:p w14:paraId="5AAC7F28" w14:textId="77777777" w:rsidR="001B5564" w:rsidRPr="00451043" w:rsidRDefault="008B1188">
      <w:pPr>
        <w:pStyle w:val="Proposal"/>
      </w:pPr>
      <w:r w:rsidRPr="00451043">
        <w:t>ADD</w:t>
      </w:r>
      <w:r w:rsidRPr="00451043">
        <w:tab/>
        <w:t>RCC/85A22A11/5</w:t>
      </w:r>
      <w:r w:rsidRPr="00451043">
        <w:rPr>
          <w:vanish/>
          <w:color w:val="7F7F7F" w:themeColor="text1" w:themeTint="80"/>
          <w:vertAlign w:val="superscript"/>
        </w:rPr>
        <w:t>#2153</w:t>
      </w:r>
    </w:p>
    <w:p w14:paraId="26970749" w14:textId="42BD2374" w:rsidR="00F04104" w:rsidRPr="00451043" w:rsidRDefault="008B1188" w:rsidP="006E7531">
      <w:r w:rsidRPr="00451043">
        <w:rPr>
          <w:rStyle w:val="Provsplit"/>
        </w:rPr>
        <w:t>6.29</w:t>
      </w:r>
      <w:r w:rsidRPr="00451043">
        <w:rPr>
          <w:rStyle w:val="Provsplit"/>
          <w:i/>
          <w:iCs/>
        </w:rPr>
        <w:t>bis</w:t>
      </w:r>
      <w:r w:rsidRPr="00451043">
        <w:rPr>
          <w:i/>
          <w:iCs/>
        </w:rPr>
        <w:tab/>
      </w:r>
      <w:r w:rsidRPr="00451043">
        <w:t>Should the commitment under § 6.15</w:t>
      </w:r>
      <w:r w:rsidRPr="00451043">
        <w:rPr>
          <w:i/>
          <w:iCs/>
        </w:rPr>
        <w:t>quat</w:t>
      </w:r>
      <w:r w:rsidRPr="00451043">
        <w:t xml:space="preserve"> not be respected by an assignment in the List, the Bureau shall immediately consult with the administration responsible for th</w:t>
      </w:r>
      <w:r w:rsidR="00C421DB" w:rsidRPr="00451043">
        <w:t>at</w:t>
      </w:r>
      <w:r w:rsidRPr="00451043">
        <w:t xml:space="preserve"> assignment</w:t>
      </w:r>
      <w:r w:rsidR="00C421DB" w:rsidRPr="00451043">
        <w:t>,</w:t>
      </w:r>
      <w:r w:rsidRPr="00451043">
        <w:t xml:space="preserve"> requesting immediate respect of </w:t>
      </w:r>
      <w:r w:rsidR="00C421DB" w:rsidRPr="00451043">
        <w:t xml:space="preserve">the </w:t>
      </w:r>
      <w:r w:rsidRPr="00451043">
        <w:t>conditions specified in § 6.15</w:t>
      </w:r>
      <w:r w:rsidRPr="00451043">
        <w:rPr>
          <w:i/>
          <w:iCs/>
        </w:rPr>
        <w:t>quat</w:t>
      </w:r>
      <w:r w:rsidRPr="00451043">
        <w:t>.</w:t>
      </w:r>
      <w:r w:rsidRPr="00451043">
        <w:rPr>
          <w:sz w:val="16"/>
          <w:szCs w:val="16"/>
        </w:rPr>
        <w:t>     (WRC</w:t>
      </w:r>
      <w:r w:rsidRPr="00451043">
        <w:rPr>
          <w:sz w:val="16"/>
          <w:szCs w:val="16"/>
        </w:rPr>
        <w:noBreakHyphen/>
        <w:t>23)</w:t>
      </w:r>
    </w:p>
    <w:p w14:paraId="0CFE16E9" w14:textId="07A5BDBE" w:rsidR="00CD3724" w:rsidRPr="00451043" w:rsidRDefault="00CD3724">
      <w:pPr>
        <w:pStyle w:val="Reasons"/>
      </w:pPr>
    </w:p>
    <w:p w14:paraId="7E91D213" w14:textId="77777777" w:rsidR="001B5564" w:rsidRPr="00451043" w:rsidRDefault="008B1188">
      <w:pPr>
        <w:pStyle w:val="Proposal"/>
      </w:pPr>
      <w:r w:rsidRPr="00451043">
        <w:t>ADD</w:t>
      </w:r>
      <w:r w:rsidRPr="00451043">
        <w:tab/>
        <w:t>RCC/85A22A11/6</w:t>
      </w:r>
      <w:r w:rsidRPr="00451043">
        <w:rPr>
          <w:vanish/>
          <w:color w:val="7F7F7F" w:themeColor="text1" w:themeTint="80"/>
          <w:vertAlign w:val="superscript"/>
        </w:rPr>
        <w:t>#2154</w:t>
      </w:r>
    </w:p>
    <w:p w14:paraId="3B352CB2" w14:textId="77777777" w:rsidR="00F04104" w:rsidRPr="00451043" w:rsidRDefault="008B1188" w:rsidP="00F004EA">
      <w:r w:rsidRPr="00451043">
        <w:rPr>
          <w:rStyle w:val="Provsplit"/>
        </w:rPr>
        <w:t>6.29</w:t>
      </w:r>
      <w:r w:rsidRPr="00451043">
        <w:rPr>
          <w:rStyle w:val="Provsplit"/>
          <w:i/>
          <w:iCs/>
        </w:rPr>
        <w:t>ter</w:t>
      </w:r>
      <w:r w:rsidRPr="00451043">
        <w:tab/>
        <w:t>If, in spite of the application of § 6.29</w:t>
      </w:r>
      <w:r w:rsidRPr="00451043">
        <w:rPr>
          <w:i/>
          <w:iCs/>
        </w:rPr>
        <w:t>bis</w:t>
      </w:r>
      <w:r w:rsidRPr="00451043">
        <w:t>, the conditions specified in § 6.15</w:t>
      </w:r>
      <w:r w:rsidRPr="00451043">
        <w:rPr>
          <w:i/>
          <w:iCs/>
        </w:rPr>
        <w:t>quat</w:t>
      </w:r>
      <w:r w:rsidRPr="00451043">
        <w:t xml:space="preserve"> are still not respected by an assignment in the List, the Bureau shall immediately inform the Radio Regulations Board.</w:t>
      </w:r>
      <w:r w:rsidRPr="00451043">
        <w:rPr>
          <w:sz w:val="16"/>
          <w:szCs w:val="16"/>
        </w:rPr>
        <w:t>     (WRC</w:t>
      </w:r>
      <w:r w:rsidRPr="00451043">
        <w:rPr>
          <w:sz w:val="16"/>
          <w:szCs w:val="16"/>
        </w:rPr>
        <w:noBreakHyphen/>
        <w:t>23)</w:t>
      </w:r>
    </w:p>
    <w:p w14:paraId="07B3031A" w14:textId="094DC5B1" w:rsidR="00CD3724" w:rsidRPr="00451043" w:rsidRDefault="00CD3724">
      <w:pPr>
        <w:pStyle w:val="Reasons"/>
      </w:pPr>
    </w:p>
    <w:p w14:paraId="68D4DDF2" w14:textId="77777777" w:rsidR="00F04104" w:rsidRPr="00451043" w:rsidRDefault="008B1188" w:rsidP="00496979">
      <w:pPr>
        <w:pStyle w:val="AppArtNo"/>
      </w:pPr>
      <w:r w:rsidRPr="00451043">
        <w:t>ARTICLE 8</w:t>
      </w:r>
      <w:r w:rsidRPr="00451043">
        <w:rPr>
          <w:caps w:val="0"/>
          <w:sz w:val="16"/>
          <w:szCs w:val="16"/>
        </w:rPr>
        <w:t>     (WRC</w:t>
      </w:r>
      <w:r w:rsidRPr="00451043">
        <w:rPr>
          <w:caps w:val="0"/>
          <w:sz w:val="16"/>
          <w:szCs w:val="16"/>
        </w:rPr>
        <w:noBreakHyphen/>
        <w:t>15)</w:t>
      </w:r>
    </w:p>
    <w:p w14:paraId="495386F9" w14:textId="77777777" w:rsidR="00F04104" w:rsidRPr="00451043" w:rsidRDefault="008B1188" w:rsidP="00496979">
      <w:pPr>
        <w:pStyle w:val="AppArttitle"/>
        <w:rPr>
          <w:b w:val="0"/>
          <w:bCs/>
          <w:sz w:val="16"/>
          <w:szCs w:val="16"/>
        </w:rPr>
      </w:pPr>
      <w:r w:rsidRPr="00451043">
        <w:t>Procedure for notification and recording in the Master Register</w:t>
      </w:r>
      <w:r w:rsidRPr="00451043">
        <w:br/>
        <w:t>of assignments in the planned bands for the</w:t>
      </w:r>
      <w:r w:rsidRPr="00451043">
        <w:br/>
        <w:t>fixed-satellite service</w:t>
      </w:r>
      <w:r w:rsidRPr="00451043">
        <w:rPr>
          <w:rStyle w:val="FootnoteReference"/>
          <w:b w:val="0"/>
          <w:bCs/>
        </w:rPr>
        <w:footnoteReference w:customMarkFollows="1" w:id="4"/>
        <w:t xml:space="preserve">11, </w:t>
      </w:r>
      <w:r w:rsidRPr="00451043">
        <w:rPr>
          <w:rStyle w:val="FootnoteReference"/>
          <w:b w:val="0"/>
          <w:bCs/>
        </w:rPr>
        <w:footnoteReference w:customMarkFollows="1" w:id="5"/>
        <w:t>12</w:t>
      </w:r>
      <w:r w:rsidRPr="00451043">
        <w:rPr>
          <w:b w:val="0"/>
          <w:bCs/>
          <w:sz w:val="16"/>
          <w:szCs w:val="16"/>
        </w:rPr>
        <w:t>    (WRC</w:t>
      </w:r>
      <w:r w:rsidRPr="00451043">
        <w:rPr>
          <w:b w:val="0"/>
          <w:bCs/>
          <w:sz w:val="16"/>
          <w:szCs w:val="16"/>
        </w:rPr>
        <w:noBreakHyphen/>
        <w:t>19)</w:t>
      </w:r>
    </w:p>
    <w:p w14:paraId="246DEB2E" w14:textId="77777777" w:rsidR="001B5564" w:rsidRPr="00451043" w:rsidRDefault="008B1188">
      <w:pPr>
        <w:pStyle w:val="Proposal"/>
      </w:pPr>
      <w:r w:rsidRPr="00451043">
        <w:t>ADD</w:t>
      </w:r>
      <w:r w:rsidRPr="00451043">
        <w:tab/>
        <w:t>RCC/85A22A11/7</w:t>
      </w:r>
    </w:p>
    <w:p w14:paraId="759376C8" w14:textId="34359BFE" w:rsidR="00B13345" w:rsidRPr="00451043" w:rsidRDefault="008B1188" w:rsidP="00B13345">
      <w:pPr>
        <w:pStyle w:val="FootnoteText"/>
      </w:pPr>
      <w:r w:rsidRPr="00451043">
        <w:rPr>
          <w:rStyle w:val="Provsplit"/>
        </w:rPr>
        <w:t>8.10.1</w:t>
      </w:r>
      <w:r w:rsidR="00CD3724" w:rsidRPr="00451043">
        <w:tab/>
      </w:r>
      <w:r w:rsidR="0041450A" w:rsidRPr="00451043">
        <w:t>Upon receipt of the information referred to in § 8.10</w:t>
      </w:r>
      <w:r w:rsidR="0041450A" w:rsidRPr="00451043">
        <w:rPr>
          <w:i/>
          <w:iCs/>
        </w:rPr>
        <w:t>bis</w:t>
      </w:r>
      <w:r w:rsidR="0041450A" w:rsidRPr="00451043">
        <w:t xml:space="preserve">, </w:t>
      </w:r>
      <w:r w:rsidR="00B13345" w:rsidRPr="00451043">
        <w:t>the administration applying § 6.15</w:t>
      </w:r>
      <w:r w:rsidR="00B13345" w:rsidRPr="00451043">
        <w:rPr>
          <w:i/>
          <w:iCs/>
        </w:rPr>
        <w:t xml:space="preserve">quat </w:t>
      </w:r>
      <w:r w:rsidR="00B13345" w:rsidRPr="00451043">
        <w:t xml:space="preserve">with respect to the allotments converted into an assignment under the notice submitted shall immediately ensure that the conditions </w:t>
      </w:r>
      <w:r w:rsidR="00C421DB" w:rsidRPr="00451043">
        <w:t>specified</w:t>
      </w:r>
      <w:r w:rsidR="00B13345" w:rsidRPr="00451043">
        <w:t xml:space="preserve"> in § 6.15</w:t>
      </w:r>
      <w:r w:rsidR="00B13345" w:rsidRPr="00451043">
        <w:rPr>
          <w:i/>
          <w:iCs/>
        </w:rPr>
        <w:t xml:space="preserve">quat </w:t>
      </w:r>
      <w:r w:rsidR="00B13345" w:rsidRPr="00451043">
        <w:t>are respected</w:t>
      </w:r>
      <w:r w:rsidR="00B13345" w:rsidRPr="00451043">
        <w:rPr>
          <w:i/>
          <w:iCs/>
        </w:rPr>
        <w:t>.</w:t>
      </w:r>
      <w:r w:rsidR="00B13345" w:rsidRPr="00451043">
        <w:rPr>
          <w:sz w:val="16"/>
        </w:rPr>
        <w:t xml:space="preserve"> (</w:t>
      </w:r>
      <w:r w:rsidR="00B13345" w:rsidRPr="00451043">
        <w:rPr>
          <w:sz w:val="16"/>
          <w:szCs w:val="16"/>
        </w:rPr>
        <w:t>WRC</w:t>
      </w:r>
      <w:r w:rsidR="00B13345" w:rsidRPr="00451043">
        <w:rPr>
          <w:sz w:val="16"/>
          <w:szCs w:val="16"/>
        </w:rPr>
        <w:noBreakHyphen/>
        <w:t>23)</w:t>
      </w:r>
    </w:p>
    <w:p w14:paraId="72C7B8FD" w14:textId="2FCDA892" w:rsidR="001B5564" w:rsidRPr="00451043" w:rsidRDefault="001B5564">
      <w:pPr>
        <w:pStyle w:val="Reasons"/>
      </w:pPr>
    </w:p>
    <w:p w14:paraId="7310C82E" w14:textId="77777777" w:rsidR="001B5564" w:rsidRPr="00451043" w:rsidRDefault="008B1188">
      <w:pPr>
        <w:pStyle w:val="Proposal"/>
      </w:pPr>
      <w:r w:rsidRPr="00451043">
        <w:t>ADD</w:t>
      </w:r>
      <w:r w:rsidRPr="00451043">
        <w:tab/>
        <w:t>RCC/85A22A11/8</w:t>
      </w:r>
      <w:r w:rsidRPr="00451043">
        <w:rPr>
          <w:vanish/>
          <w:color w:val="7F7F7F" w:themeColor="text1" w:themeTint="80"/>
          <w:vertAlign w:val="superscript"/>
        </w:rPr>
        <w:t>#2155</w:t>
      </w:r>
    </w:p>
    <w:p w14:paraId="65DC79BB" w14:textId="6F258675" w:rsidR="00F04104" w:rsidRPr="00451043" w:rsidRDefault="008B1188" w:rsidP="00F004EA">
      <w:r w:rsidRPr="00451043">
        <w:rPr>
          <w:rStyle w:val="Provsplit"/>
          <w:szCs w:val="24"/>
        </w:rPr>
        <w:t>8.10</w:t>
      </w:r>
      <w:r w:rsidRPr="00451043">
        <w:rPr>
          <w:rStyle w:val="Provsplit"/>
          <w:i/>
          <w:iCs/>
          <w:szCs w:val="24"/>
        </w:rPr>
        <w:t>bis</w:t>
      </w:r>
      <w:r w:rsidRPr="00451043">
        <w:rPr>
          <w:rStyle w:val="Provsplit"/>
          <w:i/>
          <w:iCs/>
          <w:szCs w:val="24"/>
        </w:rPr>
        <w:tab/>
      </w:r>
      <w:r w:rsidRPr="00451043">
        <w:t>When the examination with respect to § 8.9 leads to a favourable finding, the Bureau shall immediately send a telefax to administrations which applied § 6.15</w:t>
      </w:r>
      <w:r w:rsidRPr="00451043">
        <w:rPr>
          <w:i/>
          <w:iCs/>
        </w:rPr>
        <w:t>quat</w:t>
      </w:r>
      <w:r w:rsidRPr="00451043">
        <w:t xml:space="preserve"> </w:t>
      </w:r>
      <w:r w:rsidR="00024C0B" w:rsidRPr="00451043">
        <w:t>with respect to allotments converted into an assignment under the notice</w:t>
      </w:r>
      <w:r w:rsidRPr="00451043">
        <w:t>, if any. This telefax shall inform th</w:t>
      </w:r>
      <w:r w:rsidR="004F63BC" w:rsidRPr="00451043">
        <w:t>o</w:t>
      </w:r>
      <w:r w:rsidRPr="00451043">
        <w:t>se administrations of the notification of th</w:t>
      </w:r>
      <w:r w:rsidR="004F63BC" w:rsidRPr="00451043">
        <w:t>e</w:t>
      </w:r>
      <w:r w:rsidRPr="00451043">
        <w:t xml:space="preserve"> notice </w:t>
      </w:r>
      <w:r w:rsidR="004F63BC" w:rsidRPr="00451043">
        <w:t xml:space="preserve">under § 8.1 </w:t>
      </w:r>
      <w:r w:rsidRPr="00451043">
        <w:t>and the date on which the frequency assignment is to be brought into use.</w:t>
      </w:r>
      <w:r w:rsidRPr="00451043">
        <w:rPr>
          <w:sz w:val="16"/>
          <w:szCs w:val="16"/>
        </w:rPr>
        <w:t>     (WRC</w:t>
      </w:r>
      <w:r w:rsidRPr="00451043">
        <w:rPr>
          <w:sz w:val="16"/>
          <w:szCs w:val="16"/>
        </w:rPr>
        <w:noBreakHyphen/>
        <w:t>23)</w:t>
      </w:r>
    </w:p>
    <w:p w14:paraId="735782CC" w14:textId="548FBBE9" w:rsidR="00CD3724" w:rsidRPr="00451043" w:rsidRDefault="00CD3724">
      <w:pPr>
        <w:pStyle w:val="Reasons"/>
      </w:pPr>
    </w:p>
    <w:p w14:paraId="1236EE77" w14:textId="5F970482" w:rsidR="001B5564" w:rsidRPr="00451043" w:rsidRDefault="008B1188">
      <w:pPr>
        <w:pStyle w:val="Proposal"/>
      </w:pPr>
      <w:r w:rsidRPr="00451043">
        <w:t>ADD</w:t>
      </w:r>
      <w:r w:rsidRPr="00451043">
        <w:tab/>
        <w:t>RCC/85A22A11/9</w:t>
      </w:r>
      <w:r w:rsidRPr="00451043">
        <w:rPr>
          <w:vanish/>
          <w:color w:val="7F7F7F" w:themeColor="text1" w:themeTint="80"/>
          <w:vertAlign w:val="superscript"/>
        </w:rPr>
        <w:t>#2156</w:t>
      </w:r>
    </w:p>
    <w:p w14:paraId="60670227" w14:textId="77777777" w:rsidR="00F04104" w:rsidRPr="00451043" w:rsidRDefault="008B1188" w:rsidP="006E7531">
      <w:pPr>
        <w:pStyle w:val="ResNo"/>
        <w:rPr>
          <w:lang w:eastAsia="zh-CN"/>
        </w:rPr>
      </w:pPr>
      <w:r w:rsidRPr="00451043">
        <w:rPr>
          <w:lang w:eastAsia="zh-CN"/>
        </w:rPr>
        <w:t>DRAFT NEW RESOLUTION [A7(I)-METHOD I2] (WRC-23)</w:t>
      </w:r>
    </w:p>
    <w:p w14:paraId="6ACA7179" w14:textId="11A2B27A" w:rsidR="00F04104" w:rsidRPr="00451043" w:rsidRDefault="008B1188" w:rsidP="006E7531">
      <w:pPr>
        <w:pStyle w:val="Restitle"/>
        <w:rPr>
          <w:lang w:eastAsia="zh-CN"/>
        </w:rPr>
      </w:pPr>
      <w:r w:rsidRPr="00451043">
        <w:rPr>
          <w:lang w:eastAsia="zh-CN"/>
        </w:rPr>
        <w:t>Temporary regulatory measures in Appendix 30B to improve the reference situation of severely impacted national allotments</w:t>
      </w:r>
    </w:p>
    <w:p w14:paraId="737030F4" w14:textId="77777777" w:rsidR="00F04104" w:rsidRPr="00451043" w:rsidRDefault="008B1188" w:rsidP="001754E6">
      <w:pPr>
        <w:pStyle w:val="Normalaftertitle0"/>
      </w:pPr>
      <w:r w:rsidRPr="00451043">
        <w:t>The World Radiocommunication Conference (Dubai, 2023),</w:t>
      </w:r>
    </w:p>
    <w:p w14:paraId="3213068A" w14:textId="77777777" w:rsidR="00F04104" w:rsidRPr="00451043" w:rsidRDefault="008B1188" w:rsidP="006E7531">
      <w:pPr>
        <w:pStyle w:val="Call"/>
      </w:pPr>
      <w:r w:rsidRPr="00451043">
        <w:t>considering</w:t>
      </w:r>
    </w:p>
    <w:p w14:paraId="1EEEA664" w14:textId="77777777" w:rsidR="00F04104" w:rsidRPr="00451043" w:rsidRDefault="008B1188" w:rsidP="00363FB6">
      <w:pPr>
        <w:rPr>
          <w:szCs w:val="24"/>
        </w:rPr>
      </w:pPr>
      <w:r w:rsidRPr="00451043">
        <w:rPr>
          <w:i/>
          <w:iCs/>
          <w:szCs w:val="24"/>
        </w:rPr>
        <w:t>a)</w:t>
      </w:r>
      <w:r w:rsidRPr="00451043">
        <w:rPr>
          <w:szCs w:val="24"/>
        </w:rPr>
        <w:tab/>
        <w:t>that some national allotments, especially those of developing countries, have low overall aggregate carrier-to-</w:t>
      </w:r>
      <w:r w:rsidRPr="00451043">
        <w:t>interference</w:t>
      </w:r>
      <w:r w:rsidRPr="00451043">
        <w:rPr>
          <w:szCs w:val="24"/>
        </w:rPr>
        <w:t xml:space="preserve"> values in Appendix </w:t>
      </w:r>
      <w:r w:rsidRPr="00451043">
        <w:rPr>
          <w:rStyle w:val="Appref"/>
          <w:b/>
          <w:bCs/>
        </w:rPr>
        <w:t>30B</w:t>
      </w:r>
      <w:r w:rsidRPr="00451043">
        <w:rPr>
          <w:szCs w:val="24"/>
        </w:rPr>
        <w:t>;</w:t>
      </w:r>
    </w:p>
    <w:p w14:paraId="4471FE07" w14:textId="77777777" w:rsidR="00F04104" w:rsidRPr="00451043" w:rsidRDefault="008B1188" w:rsidP="00363FB6">
      <w:pPr>
        <w:rPr>
          <w:szCs w:val="24"/>
        </w:rPr>
      </w:pPr>
      <w:r w:rsidRPr="00451043">
        <w:rPr>
          <w:i/>
          <w:iCs/>
          <w:szCs w:val="24"/>
        </w:rPr>
        <w:t>b)</w:t>
      </w:r>
      <w:r w:rsidRPr="00451043">
        <w:rPr>
          <w:szCs w:val="24"/>
        </w:rPr>
        <w:tab/>
        <w:t xml:space="preserve">that </w:t>
      </w:r>
      <w:r w:rsidRPr="00451043">
        <w:t>implementation</w:t>
      </w:r>
      <w:r w:rsidRPr="00451043">
        <w:rPr>
          <w:szCs w:val="24"/>
        </w:rPr>
        <w:t xml:space="preserve"> of a national allotment with a low overall aggregate carrier-to-interference value could be difficult,</w:t>
      </w:r>
    </w:p>
    <w:p w14:paraId="642B391E" w14:textId="77777777" w:rsidR="00F04104" w:rsidRPr="00451043" w:rsidRDefault="008B1188" w:rsidP="006E7531">
      <w:pPr>
        <w:pStyle w:val="Call"/>
      </w:pPr>
      <w:r w:rsidRPr="00451043">
        <w:t>recognizing</w:t>
      </w:r>
    </w:p>
    <w:p w14:paraId="693B2749" w14:textId="2E57C110" w:rsidR="00F04104" w:rsidRPr="00451043" w:rsidRDefault="008B1188" w:rsidP="001754E6">
      <w:r w:rsidRPr="00451043">
        <w:rPr>
          <w:i/>
          <w:iCs/>
        </w:rPr>
        <w:t>a)</w:t>
      </w:r>
      <w:r w:rsidRPr="00451043">
        <w:tab/>
        <w:t xml:space="preserve">that the special procedure outlined in this </w:t>
      </w:r>
      <w:r w:rsidR="00B97405" w:rsidRPr="00451043">
        <w:t>r</w:t>
      </w:r>
      <w:r w:rsidRPr="00451043">
        <w:t>esolution may be difficult to implement when the territory of a national allotment is a neighbour to the territories included in the service area of the assignment in the List for which § 6.15 of Appendix </w:t>
      </w:r>
      <w:r w:rsidRPr="00451043">
        <w:rPr>
          <w:rStyle w:val="Appref"/>
          <w:b/>
          <w:bCs/>
        </w:rPr>
        <w:t>30B</w:t>
      </w:r>
      <w:r w:rsidRPr="00451043">
        <w:t xml:space="preserve"> has been applied;</w:t>
      </w:r>
    </w:p>
    <w:p w14:paraId="1D5F113C" w14:textId="77777777" w:rsidR="00F04104" w:rsidRPr="00451043" w:rsidRDefault="008B1188" w:rsidP="00363FB6">
      <w:r w:rsidRPr="00451043">
        <w:rPr>
          <w:i/>
          <w:iCs/>
          <w:szCs w:val="24"/>
        </w:rPr>
        <w:t>b)</w:t>
      </w:r>
      <w:r w:rsidRPr="00451043">
        <w:rPr>
          <w:szCs w:val="24"/>
        </w:rPr>
        <w:tab/>
        <w:t>that Article 44 of the ITU Constitution stipulates that: “In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r w:rsidRPr="00451043">
        <w:t xml:space="preserve"> </w:t>
      </w:r>
    </w:p>
    <w:p w14:paraId="6324EBFC" w14:textId="339D36BD" w:rsidR="00F04104" w:rsidRPr="00451043" w:rsidRDefault="008B1188" w:rsidP="00363FB6">
      <w:r w:rsidRPr="00451043">
        <w:rPr>
          <w:i/>
          <w:iCs/>
        </w:rPr>
        <w:t>c)</w:t>
      </w:r>
      <w:r w:rsidRPr="00451043">
        <w:tab/>
        <w:t xml:space="preserve">that the administration </w:t>
      </w:r>
      <w:r w:rsidR="00B97405" w:rsidRPr="00451043">
        <w:t>having</w:t>
      </w:r>
      <w:r w:rsidRPr="00451043">
        <w:t xml:space="preserve"> an </w:t>
      </w:r>
      <w:r w:rsidRPr="00451043">
        <w:rPr>
          <w:szCs w:val="24"/>
        </w:rPr>
        <w:t>assignment</w:t>
      </w:r>
      <w:r w:rsidRPr="00451043">
        <w:t xml:space="preserve"> in the List which applied § 6.15 of Appendix </w:t>
      </w:r>
      <w:r w:rsidRPr="00451043">
        <w:rPr>
          <w:rStyle w:val="Appref"/>
          <w:b/>
          <w:bCs/>
        </w:rPr>
        <w:t>30B</w:t>
      </w:r>
      <w:r w:rsidRPr="00451043">
        <w:t xml:space="preserve"> with regard to a national allotment can sign an agreement under § 6.15</w:t>
      </w:r>
      <w:r w:rsidRPr="00451043">
        <w:rPr>
          <w:i/>
          <w:iCs/>
        </w:rPr>
        <w:t>quat</w:t>
      </w:r>
      <w:r w:rsidRPr="00451043">
        <w:t xml:space="preserve"> of Appendix </w:t>
      </w:r>
      <w:r w:rsidRPr="00451043">
        <w:rPr>
          <w:rStyle w:val="Appref"/>
          <w:b/>
          <w:bCs/>
        </w:rPr>
        <w:t>30B</w:t>
      </w:r>
      <w:r w:rsidRPr="00451043">
        <w:t xml:space="preserve"> </w:t>
      </w:r>
      <w:r w:rsidRPr="00451043">
        <w:rPr>
          <w:b/>
          <w:bCs/>
        </w:rPr>
        <w:t>(WRC</w:t>
      </w:r>
      <w:r w:rsidR="00F73CB2" w:rsidRPr="00451043">
        <w:rPr>
          <w:b/>
          <w:bCs/>
        </w:rPr>
        <w:noBreakHyphen/>
      </w:r>
      <w:r w:rsidRPr="00451043">
        <w:rPr>
          <w:b/>
          <w:bCs/>
        </w:rPr>
        <w:t>23)</w:t>
      </w:r>
      <w:r w:rsidRPr="00451043">
        <w:t>,</w:t>
      </w:r>
    </w:p>
    <w:p w14:paraId="1A7DFD70" w14:textId="77777777" w:rsidR="00F04104" w:rsidRPr="00451043" w:rsidRDefault="008B1188" w:rsidP="006E7531">
      <w:pPr>
        <w:pStyle w:val="Call"/>
      </w:pPr>
      <w:r w:rsidRPr="00451043">
        <w:t>resolves</w:t>
      </w:r>
    </w:p>
    <w:p w14:paraId="6E7071D3" w14:textId="507BBDAA" w:rsidR="00F04104" w:rsidRPr="00451043" w:rsidRDefault="008B1188" w:rsidP="00363FB6">
      <w:r w:rsidRPr="00451043">
        <w:t>1</w:t>
      </w:r>
      <w:r w:rsidRPr="00451043">
        <w:tab/>
        <w:t xml:space="preserve">that the special </w:t>
      </w:r>
      <w:r w:rsidRPr="00451043">
        <w:rPr>
          <w:szCs w:val="24"/>
        </w:rPr>
        <w:t>procedure</w:t>
      </w:r>
      <w:r w:rsidRPr="00451043">
        <w:t xml:space="preserve"> outlined in this </w:t>
      </w:r>
      <w:r w:rsidR="00B97405" w:rsidRPr="00451043">
        <w:t>r</w:t>
      </w:r>
      <w:r w:rsidRPr="00451043">
        <w:t xml:space="preserve">esolution shall only be applied </w:t>
      </w:r>
      <w:r w:rsidR="00B97405" w:rsidRPr="00451043">
        <w:t>between</w:t>
      </w:r>
      <w:r w:rsidRPr="00451043">
        <w:t xml:space="preserve"> administrations </w:t>
      </w:r>
      <w:r w:rsidR="00B97405" w:rsidRPr="00451043">
        <w:t>having</w:t>
      </w:r>
      <w:r w:rsidRPr="00451043">
        <w:t xml:space="preserve"> assignments in the List and administrations </w:t>
      </w:r>
      <w:r w:rsidR="00B97405" w:rsidRPr="00451043">
        <w:t>having</w:t>
      </w:r>
      <w:r w:rsidRPr="00451043">
        <w:t xml:space="preserve"> national allotments for which § 6.15 of Appendix </w:t>
      </w:r>
      <w:r w:rsidRPr="00451043">
        <w:rPr>
          <w:rStyle w:val="Appref"/>
          <w:b/>
          <w:bCs/>
        </w:rPr>
        <w:t>30B</w:t>
      </w:r>
      <w:r w:rsidRPr="00451043">
        <w:t xml:space="preserve"> </w:t>
      </w:r>
      <w:r w:rsidR="00C421DB" w:rsidRPr="00451043">
        <w:t>has been</w:t>
      </w:r>
      <w:r w:rsidRPr="00451043">
        <w:t xml:space="preserve"> applied</w:t>
      </w:r>
      <w:r w:rsidR="00B97405" w:rsidRPr="00451043">
        <w:t>, respectively</w:t>
      </w:r>
      <w:r w:rsidRPr="00451043">
        <w:t>;</w:t>
      </w:r>
    </w:p>
    <w:p w14:paraId="6ACB9812" w14:textId="6E4B9165" w:rsidR="00F04104" w:rsidRPr="00451043" w:rsidRDefault="008B1188" w:rsidP="00363FB6">
      <w:pPr>
        <w:rPr>
          <w:szCs w:val="24"/>
        </w:rPr>
      </w:pPr>
      <w:r w:rsidRPr="00451043">
        <w:rPr>
          <w:szCs w:val="24"/>
        </w:rPr>
        <w:t>2</w:t>
      </w:r>
      <w:r w:rsidRPr="00451043">
        <w:rPr>
          <w:szCs w:val="24"/>
        </w:rPr>
        <w:tab/>
        <w:t xml:space="preserve">that, when agreements under </w:t>
      </w:r>
      <w:r w:rsidRPr="00451043">
        <w:t>§ 6.15</w:t>
      </w:r>
      <w:r w:rsidRPr="00451043">
        <w:rPr>
          <w:i/>
          <w:iCs/>
        </w:rPr>
        <w:t>quat</w:t>
      </w:r>
      <w:r w:rsidRPr="00451043">
        <w:t xml:space="preserve"> of Appendix </w:t>
      </w:r>
      <w:r w:rsidRPr="00451043">
        <w:rPr>
          <w:rStyle w:val="Appref"/>
          <w:b/>
          <w:bCs/>
        </w:rPr>
        <w:t>30B</w:t>
      </w:r>
      <w:r w:rsidRPr="00451043">
        <w:t xml:space="preserve"> </w:t>
      </w:r>
      <w:r w:rsidRPr="00451043">
        <w:rPr>
          <w:szCs w:val="24"/>
        </w:rPr>
        <w:t xml:space="preserve">are received by the Radiocommunication Bureau (BR) in accordance with </w:t>
      </w:r>
      <w:r w:rsidRPr="00451043">
        <w:rPr>
          <w:i/>
          <w:iCs/>
        </w:rPr>
        <w:t>recognizing c)</w:t>
      </w:r>
      <w:r w:rsidRPr="00451043">
        <w:rPr>
          <w:szCs w:val="24"/>
        </w:rPr>
        <w:t xml:space="preserve">, BR shall immediately apply </w:t>
      </w:r>
      <w:bookmarkStart w:id="16" w:name="_Hlk149811067"/>
      <w:r w:rsidRPr="00451043">
        <w:rPr>
          <w:szCs w:val="24"/>
        </w:rPr>
        <w:lastRenderedPageBreak/>
        <w:t>§ 6.15</w:t>
      </w:r>
      <w:r w:rsidRPr="00451043">
        <w:rPr>
          <w:i/>
          <w:iCs/>
          <w:szCs w:val="24"/>
        </w:rPr>
        <w:t>quin</w:t>
      </w:r>
      <w:r w:rsidR="00C047D4" w:rsidRPr="00451043">
        <w:rPr>
          <w:szCs w:val="24"/>
        </w:rPr>
        <w:t xml:space="preserve"> </w:t>
      </w:r>
      <w:bookmarkEnd w:id="16"/>
      <w:r w:rsidR="00C047D4" w:rsidRPr="00451043">
        <w:rPr>
          <w:szCs w:val="24"/>
        </w:rPr>
        <w:t>and</w:t>
      </w:r>
      <w:r w:rsidRPr="00451043">
        <w:rPr>
          <w:szCs w:val="24"/>
        </w:rPr>
        <w:t xml:space="preserve"> § 6.27</w:t>
      </w:r>
      <w:r w:rsidRPr="00451043">
        <w:rPr>
          <w:i/>
          <w:iCs/>
          <w:szCs w:val="24"/>
        </w:rPr>
        <w:t>bis</w:t>
      </w:r>
      <w:r w:rsidRPr="00451043">
        <w:rPr>
          <w:szCs w:val="24"/>
        </w:rPr>
        <w:t xml:space="preserve"> of Appendix </w:t>
      </w:r>
      <w:r w:rsidRPr="00451043">
        <w:rPr>
          <w:rStyle w:val="Appref"/>
          <w:b/>
          <w:bCs/>
        </w:rPr>
        <w:t>30B</w:t>
      </w:r>
      <w:r w:rsidRPr="00451043">
        <w:rPr>
          <w:szCs w:val="24"/>
        </w:rPr>
        <w:t xml:space="preserve"> </w:t>
      </w:r>
      <w:r w:rsidRPr="00451043">
        <w:rPr>
          <w:b/>
          <w:bCs/>
          <w:szCs w:val="24"/>
        </w:rPr>
        <w:t>(WRC</w:t>
      </w:r>
      <w:r w:rsidRPr="00451043">
        <w:rPr>
          <w:b/>
          <w:bCs/>
          <w:szCs w:val="24"/>
        </w:rPr>
        <w:noBreakHyphen/>
        <w:t>23</w:t>
      </w:r>
      <w:r w:rsidRPr="00451043">
        <w:rPr>
          <w:szCs w:val="24"/>
        </w:rPr>
        <w:t>) and update the reference situation without reviewing the previous examinations;</w:t>
      </w:r>
    </w:p>
    <w:p w14:paraId="1F95E473" w14:textId="0F2532D0" w:rsidR="00F04104" w:rsidRPr="00451043" w:rsidRDefault="008B1188" w:rsidP="00363FB6">
      <w:pPr>
        <w:rPr>
          <w:szCs w:val="24"/>
        </w:rPr>
      </w:pPr>
      <w:r w:rsidRPr="00451043">
        <w:rPr>
          <w:szCs w:val="24"/>
        </w:rPr>
        <w:t>3</w:t>
      </w:r>
      <w:r w:rsidRPr="00451043">
        <w:rPr>
          <w:szCs w:val="24"/>
        </w:rPr>
        <w:tab/>
        <w:t>to request the notifying administrations of assignments for which the procedures of Article 6 of Appendix </w:t>
      </w:r>
      <w:r w:rsidRPr="00451043">
        <w:rPr>
          <w:rStyle w:val="Appref"/>
          <w:b/>
          <w:bCs/>
        </w:rPr>
        <w:t>30B</w:t>
      </w:r>
      <w:r w:rsidRPr="00451043">
        <w:rPr>
          <w:szCs w:val="24"/>
        </w:rPr>
        <w:t xml:space="preserve"> have not yet been completed and which have been examined by the Bureau before its application of </w:t>
      </w:r>
      <w:r w:rsidRPr="00451043">
        <w:rPr>
          <w:i/>
          <w:iCs/>
          <w:szCs w:val="24"/>
        </w:rPr>
        <w:t>resolves</w:t>
      </w:r>
      <w:r w:rsidRPr="00451043">
        <w:rPr>
          <w:szCs w:val="24"/>
        </w:rPr>
        <w:t> 2 to make the utmost effort to take into account the new reference situations of national allotments which appl</w:t>
      </w:r>
      <w:r w:rsidR="00C50DF8" w:rsidRPr="00451043">
        <w:rPr>
          <w:szCs w:val="24"/>
        </w:rPr>
        <w:t>y</w:t>
      </w:r>
      <w:r w:rsidRPr="00451043">
        <w:rPr>
          <w:szCs w:val="24"/>
        </w:rPr>
        <w:t xml:space="preserve"> the special procedure of this </w:t>
      </w:r>
      <w:r w:rsidR="00B97405" w:rsidRPr="00451043">
        <w:rPr>
          <w:szCs w:val="24"/>
        </w:rPr>
        <w:t>r</w:t>
      </w:r>
      <w:r w:rsidRPr="00451043">
        <w:rPr>
          <w:szCs w:val="24"/>
        </w:rPr>
        <w:t>esolution, when submitting their notice under § 6.17 or § 6.25 of Appendix </w:t>
      </w:r>
      <w:r w:rsidRPr="00451043">
        <w:rPr>
          <w:rStyle w:val="Appref"/>
          <w:b/>
          <w:bCs/>
        </w:rPr>
        <w:t>30B</w:t>
      </w:r>
      <w:r w:rsidR="00C047D4" w:rsidRPr="00451043">
        <w:rPr>
          <w:szCs w:val="24"/>
        </w:rPr>
        <w:t>;</w:t>
      </w:r>
    </w:p>
    <w:p w14:paraId="21A567B0" w14:textId="2478DED8" w:rsidR="00CD3724" w:rsidRPr="00451043" w:rsidRDefault="00CD3724" w:rsidP="00363FB6">
      <w:pPr>
        <w:rPr>
          <w:szCs w:val="24"/>
        </w:rPr>
      </w:pPr>
      <w:r w:rsidRPr="00451043">
        <w:rPr>
          <w:szCs w:val="24"/>
        </w:rPr>
        <w:t>4</w:t>
      </w:r>
      <w:r w:rsidRPr="00451043">
        <w:rPr>
          <w:szCs w:val="24"/>
        </w:rPr>
        <w:tab/>
      </w:r>
      <w:r w:rsidR="00C047D4" w:rsidRPr="00451043">
        <w:rPr>
          <w:szCs w:val="24"/>
        </w:rPr>
        <w:t>that after applying § </w:t>
      </w:r>
      <w:r w:rsidR="00C421DB" w:rsidRPr="00451043">
        <w:rPr>
          <w:szCs w:val="24"/>
        </w:rPr>
        <w:t>8.10</w:t>
      </w:r>
      <w:r w:rsidR="00C047D4" w:rsidRPr="00451043">
        <w:rPr>
          <w:i/>
          <w:iCs/>
          <w:szCs w:val="24"/>
        </w:rPr>
        <w:t>bis</w:t>
      </w:r>
      <w:r w:rsidR="00C047D4" w:rsidRPr="00451043">
        <w:rPr>
          <w:szCs w:val="24"/>
        </w:rPr>
        <w:t xml:space="preserve"> of Appendix </w:t>
      </w:r>
      <w:r w:rsidR="00C047D4" w:rsidRPr="00451043">
        <w:rPr>
          <w:rStyle w:val="Appref"/>
          <w:b/>
          <w:bCs/>
        </w:rPr>
        <w:t>30B</w:t>
      </w:r>
      <w:r w:rsidRPr="00451043">
        <w:rPr>
          <w:szCs w:val="24"/>
        </w:rPr>
        <w:t>,</w:t>
      </w:r>
      <w:r w:rsidR="00C047D4" w:rsidRPr="00451043">
        <w:rPr>
          <w:szCs w:val="24"/>
        </w:rPr>
        <w:t xml:space="preserve"> the </w:t>
      </w:r>
      <w:r w:rsidR="00317177" w:rsidRPr="00451043">
        <w:rPr>
          <w:szCs w:val="24"/>
        </w:rPr>
        <w:t>B</w:t>
      </w:r>
      <w:r w:rsidR="00C047D4" w:rsidRPr="00451043">
        <w:rPr>
          <w:szCs w:val="24"/>
        </w:rPr>
        <w:t>ureau shall update the reference situation</w:t>
      </w:r>
      <w:r w:rsidR="00C50DF8" w:rsidRPr="00451043">
        <w:rPr>
          <w:szCs w:val="24"/>
        </w:rPr>
        <w:t>,</w:t>
      </w:r>
      <w:r w:rsidR="00C047D4" w:rsidRPr="00451043">
        <w:rPr>
          <w:szCs w:val="24"/>
        </w:rPr>
        <w:t xml:space="preserve"> taking </w:t>
      </w:r>
      <w:r w:rsidR="00C421DB" w:rsidRPr="00451043">
        <w:rPr>
          <w:szCs w:val="24"/>
        </w:rPr>
        <w:t xml:space="preserve">into </w:t>
      </w:r>
      <w:r w:rsidR="00C047D4" w:rsidRPr="00451043">
        <w:rPr>
          <w:szCs w:val="24"/>
        </w:rPr>
        <w:t xml:space="preserve">account application of the conditions </w:t>
      </w:r>
      <w:r w:rsidR="00C421DB" w:rsidRPr="00451043">
        <w:rPr>
          <w:szCs w:val="24"/>
        </w:rPr>
        <w:t>specified</w:t>
      </w:r>
      <w:r w:rsidR="00C047D4" w:rsidRPr="00451043">
        <w:rPr>
          <w:szCs w:val="24"/>
        </w:rPr>
        <w:t xml:space="preserve"> in § 6.15</w:t>
      </w:r>
      <w:r w:rsidR="00C047D4" w:rsidRPr="00451043">
        <w:rPr>
          <w:i/>
          <w:iCs/>
          <w:szCs w:val="24"/>
        </w:rPr>
        <w:t>quat</w:t>
      </w:r>
      <w:r w:rsidR="00C50DF8" w:rsidRPr="00451043">
        <w:rPr>
          <w:szCs w:val="24"/>
        </w:rPr>
        <w:t>,</w:t>
      </w:r>
      <w:r w:rsidR="00C047D4" w:rsidRPr="00451043">
        <w:rPr>
          <w:i/>
          <w:iCs/>
          <w:szCs w:val="24"/>
        </w:rPr>
        <w:t xml:space="preserve"> </w:t>
      </w:r>
      <w:r w:rsidR="00C047D4" w:rsidRPr="00451043">
        <w:rPr>
          <w:szCs w:val="24"/>
        </w:rPr>
        <w:t xml:space="preserve">for frequency assignments used under </w:t>
      </w:r>
      <w:bookmarkStart w:id="17" w:name="_Hlk149811460"/>
      <w:r w:rsidR="00C047D4" w:rsidRPr="00451043">
        <w:rPr>
          <w:szCs w:val="24"/>
        </w:rPr>
        <w:t>§ 6.15</w:t>
      </w:r>
      <w:r w:rsidR="00C047D4" w:rsidRPr="00451043">
        <w:rPr>
          <w:i/>
          <w:iCs/>
          <w:szCs w:val="24"/>
        </w:rPr>
        <w:t xml:space="preserve">quat </w:t>
      </w:r>
      <w:bookmarkEnd w:id="17"/>
      <w:r w:rsidR="00C047D4" w:rsidRPr="00451043">
        <w:rPr>
          <w:szCs w:val="24"/>
        </w:rPr>
        <w:t>an</w:t>
      </w:r>
      <w:r w:rsidR="00317177" w:rsidRPr="00451043">
        <w:rPr>
          <w:szCs w:val="24"/>
        </w:rPr>
        <w:t>d affecting allotments on which the application of § 6.15</w:t>
      </w:r>
      <w:r w:rsidR="00317177" w:rsidRPr="00451043">
        <w:rPr>
          <w:i/>
          <w:iCs/>
          <w:szCs w:val="24"/>
        </w:rPr>
        <w:t xml:space="preserve">quat </w:t>
      </w:r>
      <w:r w:rsidR="00317177" w:rsidRPr="00451043">
        <w:rPr>
          <w:szCs w:val="24"/>
        </w:rPr>
        <w:t xml:space="preserve"> was based, </w:t>
      </w:r>
    </w:p>
    <w:p w14:paraId="5469D7A2" w14:textId="77777777" w:rsidR="00F04104" w:rsidRPr="00451043" w:rsidRDefault="008B1188" w:rsidP="006E7531">
      <w:pPr>
        <w:pStyle w:val="Call"/>
      </w:pPr>
      <w:r w:rsidRPr="00451043">
        <w:t>instructs the Radiocommunication Bureau</w:t>
      </w:r>
    </w:p>
    <w:p w14:paraId="7B82431B" w14:textId="6169F5B7" w:rsidR="00F04104" w:rsidRPr="00451043" w:rsidRDefault="008B1188" w:rsidP="00780262">
      <w:pPr>
        <w:rPr>
          <w:i/>
          <w:iCs/>
          <w:szCs w:val="24"/>
        </w:rPr>
      </w:pPr>
      <w:r w:rsidRPr="00451043">
        <w:rPr>
          <w:szCs w:val="24"/>
        </w:rPr>
        <w:t>1</w:t>
      </w:r>
      <w:r w:rsidRPr="00451043">
        <w:rPr>
          <w:szCs w:val="24"/>
        </w:rPr>
        <w:tab/>
        <w:t xml:space="preserve">to take the necessary actions to implement this </w:t>
      </w:r>
      <w:r w:rsidR="00317177" w:rsidRPr="00451043">
        <w:rPr>
          <w:szCs w:val="24"/>
        </w:rPr>
        <w:t>r</w:t>
      </w:r>
      <w:r w:rsidRPr="00451043">
        <w:rPr>
          <w:szCs w:val="24"/>
        </w:rPr>
        <w:t xml:space="preserve">esolution, in particular to draw the attention of the notifying administrations to </w:t>
      </w:r>
      <w:r w:rsidRPr="00451043">
        <w:rPr>
          <w:i/>
          <w:iCs/>
          <w:szCs w:val="24"/>
        </w:rPr>
        <w:t>resolves </w:t>
      </w:r>
      <w:r w:rsidRPr="00451043">
        <w:rPr>
          <w:szCs w:val="24"/>
        </w:rPr>
        <w:t xml:space="preserve">3 and to provide necessary assistance to the notifying administrations in implementing </w:t>
      </w:r>
      <w:r w:rsidRPr="00451043">
        <w:rPr>
          <w:i/>
          <w:iCs/>
          <w:szCs w:val="24"/>
        </w:rPr>
        <w:t>resolves </w:t>
      </w:r>
      <w:r w:rsidRPr="00451043">
        <w:rPr>
          <w:szCs w:val="24"/>
        </w:rPr>
        <w:t>3;</w:t>
      </w:r>
    </w:p>
    <w:p w14:paraId="4F555A2B" w14:textId="388A884E" w:rsidR="00F04104" w:rsidRPr="00451043" w:rsidRDefault="008B1188" w:rsidP="00780262">
      <w:pPr>
        <w:rPr>
          <w:szCs w:val="24"/>
        </w:rPr>
      </w:pPr>
      <w:r w:rsidRPr="00451043">
        <w:rPr>
          <w:szCs w:val="24"/>
        </w:rPr>
        <w:t>2</w:t>
      </w:r>
      <w:r w:rsidRPr="00451043">
        <w:rPr>
          <w:szCs w:val="24"/>
        </w:rPr>
        <w:tab/>
        <w:t xml:space="preserve">to report to the relevant meetings of the Radio Regulations Board the efforts undertaken by notifying administrations in implementing </w:t>
      </w:r>
      <w:r w:rsidRPr="00451043">
        <w:rPr>
          <w:i/>
          <w:iCs/>
          <w:szCs w:val="24"/>
        </w:rPr>
        <w:t>resolves </w:t>
      </w:r>
      <w:bookmarkStart w:id="18" w:name="_Hlk118842526"/>
      <w:r w:rsidRPr="00451043">
        <w:rPr>
          <w:szCs w:val="24"/>
        </w:rPr>
        <w:t>3</w:t>
      </w:r>
      <w:r w:rsidR="00C421DB" w:rsidRPr="00451043">
        <w:rPr>
          <w:szCs w:val="24"/>
        </w:rPr>
        <w:t>,</w:t>
      </w:r>
      <w:r w:rsidRPr="00451043">
        <w:rPr>
          <w:szCs w:val="24"/>
        </w:rPr>
        <w:t xml:space="preserve"> </w:t>
      </w:r>
      <w:bookmarkEnd w:id="18"/>
      <w:r w:rsidRPr="00451043">
        <w:rPr>
          <w:szCs w:val="24"/>
        </w:rPr>
        <w:t>for further consideration;</w:t>
      </w:r>
    </w:p>
    <w:p w14:paraId="18710B1A" w14:textId="76250FF5" w:rsidR="00F04104" w:rsidRPr="00451043" w:rsidRDefault="008B1188" w:rsidP="00780262">
      <w:pPr>
        <w:rPr>
          <w:szCs w:val="24"/>
        </w:rPr>
      </w:pPr>
      <w:r w:rsidRPr="00451043">
        <w:rPr>
          <w:szCs w:val="24"/>
        </w:rPr>
        <w:t>3</w:t>
      </w:r>
      <w:r w:rsidRPr="00451043">
        <w:rPr>
          <w:szCs w:val="24"/>
        </w:rPr>
        <w:tab/>
        <w:t xml:space="preserve">to report any difficulties it encounters in the implementation of this </w:t>
      </w:r>
      <w:r w:rsidR="00317177" w:rsidRPr="00451043">
        <w:rPr>
          <w:szCs w:val="24"/>
        </w:rPr>
        <w:t>r</w:t>
      </w:r>
      <w:r w:rsidRPr="00451043">
        <w:rPr>
          <w:szCs w:val="24"/>
        </w:rPr>
        <w:t>esolution to each future world radiocommunication conference,</w:t>
      </w:r>
    </w:p>
    <w:p w14:paraId="43C39200" w14:textId="77777777" w:rsidR="00F04104" w:rsidRPr="00451043" w:rsidRDefault="008B1188" w:rsidP="006E7531">
      <w:pPr>
        <w:pStyle w:val="Call"/>
      </w:pPr>
      <w:r w:rsidRPr="00451043">
        <w:t>instructs the Radio Regulations Board</w:t>
      </w:r>
    </w:p>
    <w:p w14:paraId="40C4F4A0" w14:textId="77777777" w:rsidR="00F04104" w:rsidRPr="00451043" w:rsidRDefault="008B1188" w:rsidP="00DB313E">
      <w:pPr>
        <w:rPr>
          <w:szCs w:val="24"/>
        </w:rPr>
      </w:pPr>
      <w:r w:rsidRPr="00451043">
        <w:rPr>
          <w:szCs w:val="24"/>
        </w:rPr>
        <w:t xml:space="preserve">to provide a report to each future world radiocommunication conference on the actions taken by the notifying administrations in implementing </w:t>
      </w:r>
      <w:r w:rsidRPr="00451043">
        <w:rPr>
          <w:i/>
          <w:iCs/>
          <w:szCs w:val="24"/>
        </w:rPr>
        <w:t>resolves </w:t>
      </w:r>
      <w:r w:rsidRPr="00451043">
        <w:rPr>
          <w:szCs w:val="24"/>
        </w:rPr>
        <w:t>3.</w:t>
      </w:r>
    </w:p>
    <w:p w14:paraId="231419B8" w14:textId="552B7B9D" w:rsidR="00F73CB2" w:rsidRPr="00451043" w:rsidRDefault="00F73CB2" w:rsidP="00F04104">
      <w:pPr>
        <w:pStyle w:val="Reasons"/>
      </w:pPr>
    </w:p>
    <w:p w14:paraId="003212BA" w14:textId="48C86A19" w:rsidR="00F73CB2" w:rsidRPr="00F73CB2" w:rsidRDefault="00F73CB2" w:rsidP="00F73CB2">
      <w:pPr>
        <w:jc w:val="center"/>
      </w:pPr>
      <w:r w:rsidRPr="00451043">
        <w:t>_________________</w:t>
      </w:r>
    </w:p>
    <w:sectPr w:rsidR="00F73CB2" w:rsidRPr="00F73CB2">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7C6E" w14:textId="77777777" w:rsidR="006C795F" w:rsidRDefault="006C795F">
      <w:r>
        <w:separator/>
      </w:r>
    </w:p>
  </w:endnote>
  <w:endnote w:type="continuationSeparator" w:id="0">
    <w:p w14:paraId="654BFC05" w14:textId="77777777" w:rsidR="006C795F" w:rsidRDefault="006C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5938" w14:textId="77777777" w:rsidR="00E45D05" w:rsidRDefault="00E45D05">
    <w:pPr>
      <w:framePr w:wrap="around" w:vAnchor="text" w:hAnchor="margin" w:xAlign="right" w:y="1"/>
    </w:pPr>
    <w:r>
      <w:fldChar w:fldCharType="begin"/>
    </w:r>
    <w:r>
      <w:instrText xml:space="preserve">PAGE  </w:instrText>
    </w:r>
    <w:r>
      <w:fldChar w:fldCharType="end"/>
    </w:r>
  </w:p>
  <w:p w14:paraId="6F396C98" w14:textId="20D1233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55B75">
      <w:rPr>
        <w:noProof/>
      </w:rPr>
      <w:t>02.11.23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CA2A" w14:textId="2002D702" w:rsidR="00E45D05" w:rsidRPr="00555B75" w:rsidRDefault="00E45D05" w:rsidP="009B1EA1">
    <w:pPr>
      <w:pStyle w:val="Footer"/>
    </w:pPr>
    <w:r>
      <w:fldChar w:fldCharType="begin"/>
    </w:r>
    <w:r w:rsidRPr="00555B75">
      <w:rPr>
        <w:lang w:val="en-US"/>
      </w:rPr>
      <w:instrText xml:space="preserve"> FILENAME \p  \* MERGEFORMAT </w:instrText>
    </w:r>
    <w:r>
      <w:fldChar w:fldCharType="separate"/>
    </w:r>
    <w:r w:rsidR="00383352" w:rsidRPr="00555B75">
      <w:rPr>
        <w:lang w:val="en-US"/>
      </w:rPr>
      <w:t>P:\ENG\ITU-R\CONF-R\CMR23\000\085ADD22ADD11E.docx</w:t>
    </w:r>
    <w:r>
      <w:fldChar w:fldCharType="end"/>
    </w:r>
    <w:r w:rsidR="00CD3724" w:rsidRPr="00555B75">
      <w:t xml:space="preserve"> (529906)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F033" w14:textId="321644C6" w:rsidR="00CD3724" w:rsidRPr="00555B75" w:rsidRDefault="00CD3724" w:rsidP="00CD3724">
    <w:pPr>
      <w:pStyle w:val="Footer"/>
    </w:pPr>
    <w:r>
      <w:fldChar w:fldCharType="begin"/>
    </w:r>
    <w:r w:rsidRPr="00555B75">
      <w:rPr>
        <w:lang w:val="en-US"/>
      </w:rPr>
      <w:instrText xml:space="preserve"> FILENAME \p  \* MERGEFORMAT </w:instrText>
    </w:r>
    <w:r>
      <w:fldChar w:fldCharType="separate"/>
    </w:r>
    <w:r w:rsidR="00383352" w:rsidRPr="00555B75">
      <w:rPr>
        <w:lang w:val="en-US"/>
      </w:rPr>
      <w:t>P:\ENG\ITU-R\CONF-R\CMR23\000\085ADD22ADD11E.docx</w:t>
    </w:r>
    <w:r>
      <w:fldChar w:fldCharType="end"/>
    </w:r>
    <w:r w:rsidRPr="00555B75">
      <w:t xml:space="preserve"> (529906)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BE91" w14:textId="77777777" w:rsidR="006C795F" w:rsidRDefault="006C795F">
      <w:r>
        <w:rPr>
          <w:b/>
        </w:rPr>
        <w:t>_______________</w:t>
      </w:r>
    </w:p>
  </w:footnote>
  <w:footnote w:type="continuationSeparator" w:id="0">
    <w:p w14:paraId="0155C2C4" w14:textId="77777777" w:rsidR="006C795F" w:rsidRDefault="006C795F">
      <w:r>
        <w:continuationSeparator/>
      </w:r>
    </w:p>
  </w:footnote>
  <w:footnote w:id="1">
    <w:p w14:paraId="744572E6" w14:textId="6F8D1FC5" w:rsidR="00F04104" w:rsidRPr="00876954" w:rsidRDefault="008B1188" w:rsidP="00876954">
      <w:pPr>
        <w:pStyle w:val="FootnoteText"/>
        <w:rPr>
          <w:lang w:val="en-US"/>
        </w:rPr>
      </w:pPr>
      <w:r w:rsidRPr="00876954">
        <w:rPr>
          <w:rStyle w:val="FootnoteReference"/>
        </w:rPr>
        <w:t>1</w:t>
      </w:r>
      <w:r w:rsidRPr="00876954">
        <w:tab/>
      </w:r>
      <w:r w:rsidRPr="00876954">
        <w:rPr>
          <w:lang w:val="en-US"/>
        </w:rPr>
        <w:t>If the payments are not received in accordance with the provisions of Council Decision 482, as amended, on the implementation of cost recovery for satellite network filings, the Bureau shall cancel the publication specified in § 6.7 and/or 6.23 and the corresponding entries in the List under § 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876954">
        <w:rPr>
          <w:lang w:val="en-US"/>
        </w:rPr>
        <w:noBreakHyphen/>
        <w:t>mentioned Council Decision 482, unless the payment has already been received. See also Resolution</w:t>
      </w:r>
      <w:r w:rsidR="00F73CB2">
        <w:rPr>
          <w:lang w:val="en-US"/>
        </w:rPr>
        <w:t> </w:t>
      </w:r>
      <w:r w:rsidRPr="00876954">
        <w:rPr>
          <w:b/>
          <w:bCs/>
          <w:lang w:val="en-US"/>
        </w:rPr>
        <w:t>905 (WRC</w:t>
      </w:r>
      <w:r w:rsidRPr="00876954">
        <w:rPr>
          <w:b/>
          <w:bCs/>
          <w:lang w:val="en-US"/>
        </w:rPr>
        <w:noBreakHyphen/>
        <w:t>07)</w:t>
      </w:r>
      <w:r w:rsidRPr="00876954">
        <w:rPr>
          <w:rStyle w:val="FootnoteReference"/>
        </w:rPr>
        <w:t>*</w:t>
      </w:r>
      <w:r w:rsidRPr="00876954">
        <w:rPr>
          <w:lang w:val="en-US"/>
        </w:rPr>
        <w:t>.</w:t>
      </w:r>
    </w:p>
    <w:p w14:paraId="2755DFA9" w14:textId="77777777" w:rsidR="00F04104" w:rsidRPr="00876954" w:rsidRDefault="008B1188" w:rsidP="00876954">
      <w:pPr>
        <w:pStyle w:val="FootnoteText"/>
        <w:tabs>
          <w:tab w:val="left" w:pos="567"/>
        </w:tabs>
      </w:pPr>
      <w:r w:rsidRPr="00876954">
        <w:tab/>
      </w:r>
      <w:r w:rsidRPr="00876954">
        <w:rPr>
          <w:rStyle w:val="FootnoteReference"/>
        </w:rPr>
        <w:t>*</w:t>
      </w:r>
      <w:r w:rsidRPr="00876954">
        <w:rPr>
          <w:lang w:val="en-US"/>
        </w:rPr>
        <w:tab/>
      </w:r>
      <w:r w:rsidRPr="00876954">
        <w:rPr>
          <w:rStyle w:val="FootnoteTextChar"/>
          <w:i/>
          <w:iCs/>
        </w:rPr>
        <w:t>Note by the Secretariat</w:t>
      </w:r>
      <w:r w:rsidRPr="00876954">
        <w:rPr>
          <w:rStyle w:val="FootnoteTextChar"/>
        </w:rPr>
        <w:t xml:space="preserve">: This Resolution was abrogated by </w:t>
      </w:r>
      <w:r w:rsidRPr="00F04104">
        <w:rPr>
          <w:rStyle w:val="FootnoteTextChar"/>
        </w:rPr>
        <w:t>WRC</w:t>
      </w:r>
      <w:r w:rsidRPr="00F04104">
        <w:rPr>
          <w:rStyle w:val="FootnoteTextChar"/>
        </w:rPr>
        <w:noBreakHyphen/>
        <w:t>12.</w:t>
      </w:r>
    </w:p>
  </w:footnote>
  <w:footnote w:id="2">
    <w:p w14:paraId="247224D9" w14:textId="77777777" w:rsidR="00F04104" w:rsidRPr="00792188" w:rsidRDefault="008B1188" w:rsidP="00876954">
      <w:pPr>
        <w:pStyle w:val="FootnoteText"/>
        <w:rPr>
          <w:lang w:val="en-US"/>
        </w:rPr>
      </w:pPr>
      <w:r w:rsidRPr="00876954">
        <w:rPr>
          <w:rStyle w:val="FootnoteReference"/>
          <w:lang w:val="en-US"/>
        </w:rPr>
        <w:t>2</w:t>
      </w:r>
      <w:r w:rsidRPr="00876954">
        <w:rPr>
          <w:lang w:val="en-US"/>
        </w:rPr>
        <w:tab/>
        <w:t>Resolution </w:t>
      </w:r>
      <w:r w:rsidRPr="00876954">
        <w:rPr>
          <w:b/>
          <w:bCs/>
          <w:lang w:val="en-US"/>
        </w:rPr>
        <w:t>49 (Rev.WRC</w:t>
      </w:r>
      <w:r w:rsidRPr="00876954">
        <w:rPr>
          <w:b/>
          <w:bCs/>
          <w:lang w:val="en-US"/>
        </w:rPr>
        <w:noBreakHyphen/>
        <w:t>15)</w:t>
      </w:r>
      <w:r w:rsidRPr="00876954">
        <w:rPr>
          <w:lang w:val="en-US"/>
        </w:rPr>
        <w:t xml:space="preserve"> applies.</w:t>
      </w:r>
      <w:r w:rsidRPr="00876954">
        <w:rPr>
          <w:sz w:val="16"/>
          <w:szCs w:val="14"/>
          <w:lang w:val="en-US"/>
        </w:rPr>
        <w:t xml:space="preserve">      </w:t>
      </w:r>
      <w:r w:rsidRPr="00876954">
        <w:rPr>
          <w:sz w:val="16"/>
          <w:szCs w:val="16"/>
          <w:lang w:val="en-US"/>
        </w:rPr>
        <w:t>(WRC</w:t>
      </w:r>
      <w:r w:rsidRPr="00876954">
        <w:rPr>
          <w:sz w:val="16"/>
          <w:szCs w:val="16"/>
          <w:lang w:val="en-US"/>
        </w:rPr>
        <w:noBreakHyphen/>
        <w:t>15)</w:t>
      </w:r>
    </w:p>
  </w:footnote>
  <w:footnote w:id="3">
    <w:p w14:paraId="49FC5320" w14:textId="5BC333A1" w:rsidR="00F04104" w:rsidRDefault="008B1188" w:rsidP="00496979">
      <w:pPr>
        <w:pStyle w:val="FootnoteText"/>
        <w:tabs>
          <w:tab w:val="clear" w:pos="255"/>
          <w:tab w:val="left" w:pos="426"/>
        </w:tabs>
        <w:rPr>
          <w:lang w:val="en-US"/>
        </w:rPr>
      </w:pPr>
      <w:r>
        <w:rPr>
          <w:rStyle w:val="FootnoteReference"/>
        </w:rPr>
        <w:t>2</w:t>
      </w:r>
      <w:r>
        <w:rPr>
          <w:rStyle w:val="FootnoteReference"/>
          <w:i/>
          <w:iCs/>
        </w:rPr>
        <w:t>bis</w:t>
      </w:r>
      <w:r>
        <w:tab/>
        <w:t>Resolution</w:t>
      </w:r>
      <w:r w:rsidR="00F73CB2">
        <w:t> </w:t>
      </w:r>
      <w:r>
        <w:rPr>
          <w:b/>
          <w:bCs/>
        </w:rPr>
        <w:t>170</w:t>
      </w:r>
      <w:r>
        <w:t xml:space="preserve"> </w:t>
      </w:r>
      <w:r>
        <w:rPr>
          <w:b/>
          <w:bCs/>
        </w:rPr>
        <w:t>(WRC</w:t>
      </w:r>
      <w:r>
        <w:rPr>
          <w:b/>
          <w:bCs/>
        </w:rPr>
        <w:noBreakHyphen/>
        <w:t>19)</w:t>
      </w:r>
      <w:r>
        <w:t xml:space="preserve"> applies.</w:t>
      </w:r>
      <w:r>
        <w:rPr>
          <w:sz w:val="16"/>
          <w:szCs w:val="16"/>
        </w:rPr>
        <w:t>     (WRC-19)</w:t>
      </w:r>
    </w:p>
  </w:footnote>
  <w:footnote w:id="4">
    <w:p w14:paraId="700DD89A" w14:textId="30361D73" w:rsidR="00F04104" w:rsidRDefault="008B1188" w:rsidP="00496979">
      <w:pPr>
        <w:pStyle w:val="FootnoteText"/>
      </w:pPr>
      <w:r>
        <w:rPr>
          <w:rStyle w:val="FootnoteReference"/>
        </w:rPr>
        <w:t>11</w:t>
      </w:r>
      <w:r>
        <w:tab/>
        <w:t>If the payments are not received in accordance with the provisions of Council Decision 482, as amended, on the implementation of cost recovery for satellite network filings, the Bureau shall cancel the publication specified in §§ 8.5 and</w:t>
      </w:r>
      <w:r w:rsidR="00F73CB2">
        <w:t> </w:t>
      </w:r>
      <w:r>
        <w:t>8.12 and the corresponding entries in the Master Register under § 8.11 or § 8.16</w:t>
      </w:r>
      <w:r>
        <w:rPr>
          <w:i/>
        </w:rPr>
        <w:t>bis</w:t>
      </w:r>
      <w:r>
        <w:t>, as appropriate, after informing the administration concerned. The Bureau shall inform all administrations of such action and that any resubmitted notice shall be considered to be a new notice. The Bureau shall send a reminder to the notifying administration not later than two months prior to the deadline for the payment in accordance with the above</w:t>
      </w:r>
      <w:r>
        <w:noBreakHyphen/>
        <w:t>mentioned Council Decision 482, unless the payment has already been received.</w:t>
      </w:r>
      <w:r>
        <w:rPr>
          <w:sz w:val="16"/>
        </w:rPr>
        <w:t>     (</w:t>
      </w:r>
      <w:r>
        <w:rPr>
          <w:sz w:val="16"/>
          <w:szCs w:val="16"/>
        </w:rPr>
        <w:t>WRC</w:t>
      </w:r>
      <w:r>
        <w:rPr>
          <w:sz w:val="16"/>
          <w:szCs w:val="16"/>
        </w:rPr>
        <w:noBreakHyphen/>
        <w:t>19)</w:t>
      </w:r>
    </w:p>
  </w:footnote>
  <w:footnote w:id="5">
    <w:p w14:paraId="5E3B6DF3" w14:textId="77777777" w:rsidR="00F04104" w:rsidRPr="00D57B42" w:rsidRDefault="008B1188" w:rsidP="00FD3F17">
      <w:pPr>
        <w:pStyle w:val="FootnoteText"/>
        <w:rPr>
          <w:lang w:val="en-US"/>
        </w:rPr>
      </w:pPr>
      <w:r w:rsidRPr="00FD3F17">
        <w:rPr>
          <w:rStyle w:val="FootnoteReference"/>
          <w:lang w:val="en-US"/>
        </w:rPr>
        <w:t>12</w:t>
      </w:r>
      <w:r w:rsidRPr="00FD3F17">
        <w:rPr>
          <w:lang w:val="en-US"/>
        </w:rPr>
        <w:tab/>
      </w:r>
      <w:r w:rsidRPr="00FD3F17">
        <w:t>Resolution</w:t>
      </w:r>
      <w:r w:rsidRPr="00FD3F17">
        <w:rPr>
          <w:lang w:val="en-US"/>
        </w:rPr>
        <w:t> </w:t>
      </w:r>
      <w:r w:rsidRPr="00FD3F17">
        <w:rPr>
          <w:b/>
          <w:lang w:val="en-US"/>
        </w:rPr>
        <w:t>49</w:t>
      </w:r>
      <w:r w:rsidRPr="00FD3F17">
        <w:rPr>
          <w:lang w:val="en-US"/>
        </w:rPr>
        <w:t xml:space="preserve"> </w:t>
      </w:r>
      <w:r w:rsidRPr="00FD3F17">
        <w:rPr>
          <w:b/>
          <w:bCs/>
          <w:lang w:val="en-US"/>
        </w:rPr>
        <w:t>(Rev.WRC</w:t>
      </w:r>
      <w:r w:rsidRPr="00FD3F17">
        <w:rPr>
          <w:b/>
          <w:bCs/>
          <w:lang w:val="en-US"/>
        </w:rPr>
        <w:noBreakHyphen/>
        <w:t>15)</w:t>
      </w:r>
      <w:r w:rsidRPr="00FD3F17">
        <w:rPr>
          <w:lang w:val="en-US"/>
        </w:rPr>
        <w:t xml:space="preserve"> applies.</w:t>
      </w:r>
      <w:r w:rsidRPr="00FD3F17">
        <w:rPr>
          <w:sz w:val="16"/>
          <w:lang w:val="en-US"/>
        </w:rPr>
        <w:t>     (</w:t>
      </w:r>
      <w:r w:rsidRPr="00FD3F17">
        <w:rPr>
          <w:sz w:val="16"/>
          <w:szCs w:val="16"/>
          <w:lang w:val="en-US"/>
        </w:rPr>
        <w:t>WRC</w:t>
      </w:r>
      <w:r w:rsidRPr="00FD3F17">
        <w:rPr>
          <w:sz w:val="16"/>
          <w:szCs w:val="16"/>
          <w:lang w:val="en-US"/>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20D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3D1D663" w14:textId="77777777" w:rsidR="00A066F1" w:rsidRPr="00A066F1" w:rsidRDefault="00BC75DE" w:rsidP="00241FA2">
    <w:pPr>
      <w:pStyle w:val="Header"/>
    </w:pPr>
    <w:r>
      <w:t>WRC</w:t>
    </w:r>
    <w:r w:rsidR="006D70B0">
      <w:t>23</w:t>
    </w:r>
    <w:r w:rsidR="00A066F1">
      <w:t>/</w:t>
    </w:r>
    <w:bookmarkStart w:id="19" w:name="OLE_LINK1"/>
    <w:bookmarkStart w:id="20" w:name="OLE_LINK2"/>
    <w:bookmarkStart w:id="21" w:name="OLE_LINK3"/>
    <w:r w:rsidR="00EB55C6">
      <w:t>85(Add.22)(Add.11)</w:t>
    </w:r>
    <w:bookmarkEnd w:id="19"/>
    <w:bookmarkEnd w:id="20"/>
    <w:bookmarkEnd w:id="21"/>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84504127">
    <w:abstractNumId w:val="0"/>
  </w:num>
  <w:num w:numId="2" w16cid:durableId="9562557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4C0B"/>
    <w:rsid w:val="000355FD"/>
    <w:rsid w:val="00051E39"/>
    <w:rsid w:val="000705F2"/>
    <w:rsid w:val="00077239"/>
    <w:rsid w:val="0007795D"/>
    <w:rsid w:val="00086491"/>
    <w:rsid w:val="00091346"/>
    <w:rsid w:val="000949A2"/>
    <w:rsid w:val="0009706C"/>
    <w:rsid w:val="000D154B"/>
    <w:rsid w:val="000D2DAF"/>
    <w:rsid w:val="000E463E"/>
    <w:rsid w:val="000F444F"/>
    <w:rsid w:val="000F73FF"/>
    <w:rsid w:val="00114CF7"/>
    <w:rsid w:val="00116C7A"/>
    <w:rsid w:val="00123B68"/>
    <w:rsid w:val="00126F2E"/>
    <w:rsid w:val="00146F6F"/>
    <w:rsid w:val="00161F26"/>
    <w:rsid w:val="00187BD9"/>
    <w:rsid w:val="00190B55"/>
    <w:rsid w:val="001B5564"/>
    <w:rsid w:val="001C3B5F"/>
    <w:rsid w:val="001D058F"/>
    <w:rsid w:val="002009EA"/>
    <w:rsid w:val="00202756"/>
    <w:rsid w:val="00202CA0"/>
    <w:rsid w:val="00216B6D"/>
    <w:rsid w:val="0022757F"/>
    <w:rsid w:val="00241FA2"/>
    <w:rsid w:val="00271316"/>
    <w:rsid w:val="002B349C"/>
    <w:rsid w:val="002D58BE"/>
    <w:rsid w:val="002F18D1"/>
    <w:rsid w:val="002F4747"/>
    <w:rsid w:val="00302605"/>
    <w:rsid w:val="00317177"/>
    <w:rsid w:val="00361B37"/>
    <w:rsid w:val="0037420C"/>
    <w:rsid w:val="00377BD3"/>
    <w:rsid w:val="00382313"/>
    <w:rsid w:val="00383352"/>
    <w:rsid w:val="00384088"/>
    <w:rsid w:val="003852CE"/>
    <w:rsid w:val="0039169B"/>
    <w:rsid w:val="003A7F8C"/>
    <w:rsid w:val="003B2284"/>
    <w:rsid w:val="003B532E"/>
    <w:rsid w:val="003D0F8B"/>
    <w:rsid w:val="003E0DB6"/>
    <w:rsid w:val="0041348E"/>
    <w:rsid w:val="0041450A"/>
    <w:rsid w:val="004174AE"/>
    <w:rsid w:val="00420873"/>
    <w:rsid w:val="00451043"/>
    <w:rsid w:val="004770F3"/>
    <w:rsid w:val="00492075"/>
    <w:rsid w:val="004969AD"/>
    <w:rsid w:val="004A26C4"/>
    <w:rsid w:val="004B13CB"/>
    <w:rsid w:val="004D26EA"/>
    <w:rsid w:val="004D2BFB"/>
    <w:rsid w:val="004D5D5C"/>
    <w:rsid w:val="004E716B"/>
    <w:rsid w:val="004F3DC0"/>
    <w:rsid w:val="004F63BC"/>
    <w:rsid w:val="0050139F"/>
    <w:rsid w:val="0055140B"/>
    <w:rsid w:val="00555B75"/>
    <w:rsid w:val="005861D7"/>
    <w:rsid w:val="005964AB"/>
    <w:rsid w:val="005A6BA2"/>
    <w:rsid w:val="005B7570"/>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C795F"/>
    <w:rsid w:val="006D70B0"/>
    <w:rsid w:val="006E3D45"/>
    <w:rsid w:val="007031E7"/>
    <w:rsid w:val="0070607A"/>
    <w:rsid w:val="007149F9"/>
    <w:rsid w:val="00733A30"/>
    <w:rsid w:val="00745AEE"/>
    <w:rsid w:val="00750F10"/>
    <w:rsid w:val="00760543"/>
    <w:rsid w:val="007742CA"/>
    <w:rsid w:val="00790D70"/>
    <w:rsid w:val="007A6F1F"/>
    <w:rsid w:val="007C17D4"/>
    <w:rsid w:val="007D5320"/>
    <w:rsid w:val="00800972"/>
    <w:rsid w:val="00804475"/>
    <w:rsid w:val="00811633"/>
    <w:rsid w:val="00814037"/>
    <w:rsid w:val="00841216"/>
    <w:rsid w:val="008422A3"/>
    <w:rsid w:val="00842AF0"/>
    <w:rsid w:val="0086171E"/>
    <w:rsid w:val="00872FC8"/>
    <w:rsid w:val="008845D0"/>
    <w:rsid w:val="00884D60"/>
    <w:rsid w:val="00896E56"/>
    <w:rsid w:val="008B1188"/>
    <w:rsid w:val="008B43F2"/>
    <w:rsid w:val="008B6CFF"/>
    <w:rsid w:val="009274B4"/>
    <w:rsid w:val="00934EA2"/>
    <w:rsid w:val="00944A5C"/>
    <w:rsid w:val="00952A66"/>
    <w:rsid w:val="009B1EA1"/>
    <w:rsid w:val="009B7C9A"/>
    <w:rsid w:val="009C56E5"/>
    <w:rsid w:val="009C7716"/>
    <w:rsid w:val="009E5FC8"/>
    <w:rsid w:val="009E687A"/>
    <w:rsid w:val="009F236F"/>
    <w:rsid w:val="00A04BB5"/>
    <w:rsid w:val="00A066F1"/>
    <w:rsid w:val="00A141AF"/>
    <w:rsid w:val="00A16D29"/>
    <w:rsid w:val="00A30305"/>
    <w:rsid w:val="00A31D2D"/>
    <w:rsid w:val="00A4600A"/>
    <w:rsid w:val="00A538A6"/>
    <w:rsid w:val="00A54C25"/>
    <w:rsid w:val="00A65379"/>
    <w:rsid w:val="00A710E7"/>
    <w:rsid w:val="00A7372E"/>
    <w:rsid w:val="00A8284C"/>
    <w:rsid w:val="00A93B85"/>
    <w:rsid w:val="00AA0B18"/>
    <w:rsid w:val="00AA3C65"/>
    <w:rsid w:val="00AA666F"/>
    <w:rsid w:val="00AD7914"/>
    <w:rsid w:val="00AE514B"/>
    <w:rsid w:val="00B13345"/>
    <w:rsid w:val="00B40888"/>
    <w:rsid w:val="00B639E9"/>
    <w:rsid w:val="00B817CD"/>
    <w:rsid w:val="00B81A7D"/>
    <w:rsid w:val="00B91EF7"/>
    <w:rsid w:val="00B94AD0"/>
    <w:rsid w:val="00B97405"/>
    <w:rsid w:val="00BB3A95"/>
    <w:rsid w:val="00BC1EC8"/>
    <w:rsid w:val="00BC75DE"/>
    <w:rsid w:val="00BD43EB"/>
    <w:rsid w:val="00BD6CCE"/>
    <w:rsid w:val="00C0018F"/>
    <w:rsid w:val="00C047D4"/>
    <w:rsid w:val="00C0581E"/>
    <w:rsid w:val="00C16A5A"/>
    <w:rsid w:val="00C20466"/>
    <w:rsid w:val="00C214ED"/>
    <w:rsid w:val="00C234E6"/>
    <w:rsid w:val="00C324A8"/>
    <w:rsid w:val="00C421DB"/>
    <w:rsid w:val="00C50DF8"/>
    <w:rsid w:val="00C54517"/>
    <w:rsid w:val="00C56F70"/>
    <w:rsid w:val="00C57B91"/>
    <w:rsid w:val="00C64CD8"/>
    <w:rsid w:val="00C82695"/>
    <w:rsid w:val="00C97C68"/>
    <w:rsid w:val="00CA1A47"/>
    <w:rsid w:val="00CA3DFC"/>
    <w:rsid w:val="00CB44E5"/>
    <w:rsid w:val="00CC247A"/>
    <w:rsid w:val="00CD3724"/>
    <w:rsid w:val="00CE388F"/>
    <w:rsid w:val="00CE5E47"/>
    <w:rsid w:val="00CE7942"/>
    <w:rsid w:val="00CF020F"/>
    <w:rsid w:val="00CF2B5B"/>
    <w:rsid w:val="00D14CE0"/>
    <w:rsid w:val="00D255D4"/>
    <w:rsid w:val="00D268B3"/>
    <w:rsid w:val="00D52FD6"/>
    <w:rsid w:val="00D54009"/>
    <w:rsid w:val="00D5651D"/>
    <w:rsid w:val="00D57A34"/>
    <w:rsid w:val="00D74898"/>
    <w:rsid w:val="00D801ED"/>
    <w:rsid w:val="00D85AB1"/>
    <w:rsid w:val="00D936BC"/>
    <w:rsid w:val="00D96530"/>
    <w:rsid w:val="00DA1CB1"/>
    <w:rsid w:val="00DD44AF"/>
    <w:rsid w:val="00DE2AC3"/>
    <w:rsid w:val="00DE2CE7"/>
    <w:rsid w:val="00DE5692"/>
    <w:rsid w:val="00DE6300"/>
    <w:rsid w:val="00DF4BC6"/>
    <w:rsid w:val="00DF78E0"/>
    <w:rsid w:val="00E03C94"/>
    <w:rsid w:val="00E205BC"/>
    <w:rsid w:val="00E26226"/>
    <w:rsid w:val="00E31472"/>
    <w:rsid w:val="00E45D05"/>
    <w:rsid w:val="00E55816"/>
    <w:rsid w:val="00E55AEF"/>
    <w:rsid w:val="00E976C1"/>
    <w:rsid w:val="00EA12E5"/>
    <w:rsid w:val="00EB0812"/>
    <w:rsid w:val="00EB54B2"/>
    <w:rsid w:val="00EB55C6"/>
    <w:rsid w:val="00EF1932"/>
    <w:rsid w:val="00EF71B6"/>
    <w:rsid w:val="00F02766"/>
    <w:rsid w:val="00F02AFF"/>
    <w:rsid w:val="00F04104"/>
    <w:rsid w:val="00F05BD4"/>
    <w:rsid w:val="00F06473"/>
    <w:rsid w:val="00F320AA"/>
    <w:rsid w:val="00F6155B"/>
    <w:rsid w:val="00F65C19"/>
    <w:rsid w:val="00F73CB2"/>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466A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CD3724"/>
    <w:rPr>
      <w:sz w:val="16"/>
      <w:szCs w:val="16"/>
    </w:rPr>
  </w:style>
  <w:style w:type="paragraph" w:styleId="CommentText">
    <w:name w:val="annotation text"/>
    <w:basedOn w:val="Normal"/>
    <w:link w:val="CommentTextChar"/>
    <w:unhideWhenUsed/>
    <w:rsid w:val="00CD3724"/>
    <w:rPr>
      <w:sz w:val="20"/>
    </w:rPr>
  </w:style>
  <w:style w:type="character" w:customStyle="1" w:styleId="CommentTextChar">
    <w:name w:val="Comment Text Char"/>
    <w:basedOn w:val="DefaultParagraphFont"/>
    <w:link w:val="CommentText"/>
    <w:rsid w:val="00CD372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D3724"/>
    <w:rPr>
      <w:b/>
      <w:bCs/>
    </w:rPr>
  </w:style>
  <w:style w:type="character" w:customStyle="1" w:styleId="CommentSubjectChar">
    <w:name w:val="Comment Subject Char"/>
    <w:basedOn w:val="CommentTextChar"/>
    <w:link w:val="CommentSubject"/>
    <w:semiHidden/>
    <w:rsid w:val="00CD3724"/>
    <w:rPr>
      <w:rFonts w:ascii="Times New Roman" w:hAnsi="Times New Roman"/>
      <w:b/>
      <w:bCs/>
      <w:lang w:val="en-GB" w:eastAsia="en-US"/>
    </w:rPr>
  </w:style>
  <w:style w:type="paragraph" w:styleId="Revision">
    <w:name w:val="Revision"/>
    <w:hidden/>
    <w:uiPriority w:val="99"/>
    <w:semiHidden/>
    <w:rsid w:val="00D85AB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R23-WRC23-C-0085!A22-A11!MSW-E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D7288-B1D9-4D94-9C4F-62C7F6693D0E}"/>
</file>

<file path=customXml/itemProps2.xml><?xml version="1.0" encoding="utf-8"?>
<ds:datastoreItem xmlns:ds="http://schemas.openxmlformats.org/officeDocument/2006/customXml" ds:itemID="{8511BCD8-DB6D-4C92-B15A-034EC4FA4A74}">
  <ds:schemaRefs>
    <ds:schemaRef ds:uri="http://schemas.microsoft.com/sharepoint/v3/contenttype/forms"/>
  </ds:schemaRefs>
</ds:datastoreItem>
</file>

<file path=customXml/itemProps3.xml><?xml version="1.0" encoding="utf-8"?>
<ds:datastoreItem xmlns:ds="http://schemas.openxmlformats.org/officeDocument/2006/customXml" ds:itemID="{AD243DCF-A3D7-4734-B280-76708C7BE276}">
  <ds:schemaRefs>
    <ds:schemaRef ds:uri="http://schemas.microsoft.com/sharepoint/events"/>
  </ds:schemaRefs>
</ds:datastoreItem>
</file>

<file path=customXml/itemProps4.xml><?xml version="1.0" encoding="utf-8"?>
<ds:datastoreItem xmlns:ds="http://schemas.openxmlformats.org/officeDocument/2006/customXml" ds:itemID="{78F149E8-A312-49E7-984F-4EC9C9D6F05A}">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AB2242D2-2B91-4875-8A57-D8586133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R23-WRC23-C-0085!A22-A11!MSW-E</vt:lpstr>
    </vt:vector>
  </TitlesOfParts>
  <Manager>General Secretariat - Pool</Manager>
  <Company>International Telecommunication Union (ITU)</Company>
  <LinksUpToDate>false</LinksUpToDate>
  <CharactersWithSpaces>9327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R23-WRC23-C-0085!A22-A11!MSW-E</dc:title>
  <dc:subject>World Radiocommunication Conference - 2023</dc:subject>
  <dc:creator>Documents Proposals Manager (DPM)</dc:creator>
  <cp:keywords>DPM_v2023.8.1.1_prod</cp:keywords>
  <dc:description>Uploaded on 2015.07.06</dc:description>
  <cp:lastModifiedBy>Gorbounova, Alexandra</cp:lastModifiedBy>
  <cp:revision>4</cp:revision>
  <cp:lastPrinted>2017-02-10T08:23:00Z</cp:lastPrinted>
  <dcterms:created xsi:type="dcterms:W3CDTF">2023-11-02T22:37:00Z</dcterms:created>
  <dcterms:modified xsi:type="dcterms:W3CDTF">2023-11-03T15:18:00Z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