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7A843222" w14:textId="77777777" w:rsidTr="00F467B6">
        <w:trPr>
          <w:cantSplit/>
        </w:trPr>
        <w:tc>
          <w:tcPr>
            <w:tcW w:w="1560" w:type="dxa"/>
            <w:vAlign w:val="center"/>
          </w:tcPr>
          <w:p w14:paraId="0DDAB47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EF937FB" wp14:editId="59E548F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A499E7C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551B472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C2CE8B9" wp14:editId="71E8D580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49E2A4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C842F73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61D143D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1553553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2C794A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D9F3F8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2635894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CEB80BA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1B635A9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85 (Add.17)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5685C1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EE076C8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3439B883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CA32444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FA2E5A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17503F9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0D504B11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9B3444F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639EBC66" w14:textId="77777777">
        <w:trPr>
          <w:cantSplit/>
        </w:trPr>
        <w:tc>
          <w:tcPr>
            <w:tcW w:w="10031" w:type="dxa"/>
            <w:gridSpan w:val="4"/>
          </w:tcPr>
          <w:p w14:paraId="5C5C7FC6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_Hlk150683052"/>
            <w:bookmarkStart w:id="5" w:name="dsource" w:colFirst="0" w:colLast="0"/>
            <w:r w:rsidRPr="000273B7">
              <w:rPr>
                <w:lang w:eastAsia="zh-CN"/>
              </w:rPr>
              <w:t>区域通信联合体</w:t>
            </w:r>
            <w:bookmarkEnd w:id="4"/>
            <w:r w:rsidRPr="000273B7">
              <w:rPr>
                <w:lang w:eastAsia="zh-CN"/>
              </w:rPr>
              <w:t>共同提案</w:t>
            </w:r>
          </w:p>
        </w:tc>
      </w:tr>
      <w:tr w:rsidR="008221A4" w14:paraId="500BDFE7" w14:textId="77777777">
        <w:trPr>
          <w:cantSplit/>
        </w:trPr>
        <w:tc>
          <w:tcPr>
            <w:tcW w:w="10031" w:type="dxa"/>
            <w:gridSpan w:val="4"/>
          </w:tcPr>
          <w:p w14:paraId="5BAE7D5A" w14:textId="02753E5B" w:rsidR="008221A4" w:rsidRDefault="00FB32E9" w:rsidP="008221A4">
            <w:pPr>
              <w:pStyle w:val="Title1"/>
            </w:pPr>
            <w:bookmarkStart w:id="6" w:name="dtitle1" w:colFirst="0" w:colLast="0"/>
            <w:bookmarkEnd w:id="5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067FC536" w14:textId="77777777">
        <w:trPr>
          <w:cantSplit/>
        </w:trPr>
        <w:tc>
          <w:tcPr>
            <w:tcW w:w="10031" w:type="dxa"/>
            <w:gridSpan w:val="4"/>
          </w:tcPr>
          <w:p w14:paraId="72998492" w14:textId="77777777" w:rsidR="008221A4" w:rsidRDefault="008221A4" w:rsidP="008221A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8221A4" w14:paraId="710A1BD2" w14:textId="77777777">
        <w:trPr>
          <w:cantSplit/>
        </w:trPr>
        <w:tc>
          <w:tcPr>
            <w:tcW w:w="10031" w:type="dxa"/>
            <w:gridSpan w:val="4"/>
          </w:tcPr>
          <w:p w14:paraId="6EBD58F2" w14:textId="77777777" w:rsidR="008221A4" w:rsidRDefault="008221A4" w:rsidP="008221A4">
            <w:pPr>
              <w:pStyle w:val="Agendaitem"/>
            </w:pPr>
            <w:bookmarkStart w:id="8" w:name="dtitle3" w:colFirst="0" w:colLast="0"/>
            <w:bookmarkEnd w:id="7"/>
            <w:r w:rsidRPr="000273B7">
              <w:t>议项</w:t>
            </w:r>
            <w:r w:rsidRPr="000273B7">
              <w:t>1.17</w:t>
            </w:r>
          </w:p>
        </w:tc>
      </w:tr>
    </w:tbl>
    <w:bookmarkEnd w:id="8"/>
    <w:p w14:paraId="2BDA3450" w14:textId="501951E7" w:rsidR="0000501D" w:rsidRPr="00C61129" w:rsidRDefault="00FB32E9" w:rsidP="00C61129">
      <w:pPr>
        <w:rPr>
          <w:lang w:eastAsia="zh-CN"/>
        </w:rPr>
      </w:pPr>
      <w:r w:rsidRPr="00C54D6E">
        <w:rPr>
          <w:lang w:val="en-US" w:eastAsia="zh-CN"/>
        </w:rPr>
        <w:t>1.17</w:t>
      </w:r>
      <w:r w:rsidRPr="00C54D6E">
        <w:rPr>
          <w:lang w:val="en-US" w:eastAsia="zh-CN"/>
        </w:rPr>
        <w:tab/>
      </w:r>
      <w:r>
        <w:rPr>
          <w:rFonts w:hint="eastAsia"/>
          <w:lang w:eastAsia="zh-CN"/>
        </w:rPr>
        <w:t>在</w:t>
      </w:r>
      <w:r w:rsidR="0090046C" w:rsidRPr="0058643D">
        <w:rPr>
          <w:lang w:eastAsia="zh-CN"/>
        </w:rPr>
        <w:t>ITU</w:t>
      </w:r>
      <w:r w:rsidR="0090046C" w:rsidRPr="0058643D">
        <w:rPr>
          <w:lang w:eastAsia="zh-CN"/>
        </w:rPr>
        <w:noBreakHyphen/>
        <w:t>R</w:t>
      </w:r>
      <w:r w:rsidRPr="00184147">
        <w:rPr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773</w:t>
      </w:r>
      <w:r w:rsidRPr="00184147">
        <w:rPr>
          <w:lang w:eastAsia="zh-CN"/>
        </w:rPr>
        <w:t>号决议</w:t>
      </w:r>
      <w:r w:rsidRPr="00184147">
        <w:rPr>
          <w:b/>
          <w:bCs/>
          <w:lang w:val="en-US" w:eastAsia="zh-CN"/>
        </w:rPr>
        <w:t>（</w:t>
      </w:r>
      <w:r w:rsidR="0090046C" w:rsidRPr="0058643D">
        <w:rPr>
          <w:b/>
          <w:lang w:eastAsia="zh-CN"/>
        </w:rPr>
        <w:t>WRC</w:t>
      </w:r>
      <w:r w:rsidR="0090046C" w:rsidRPr="0058643D">
        <w:rPr>
          <w:b/>
          <w:lang w:eastAsia="zh-CN"/>
        </w:rPr>
        <w:noBreakHyphen/>
        <w:t>19</w:t>
      </w:r>
      <w:r w:rsidRPr="00184147">
        <w:rPr>
          <w:b/>
          <w:bCs/>
          <w:lang w:eastAsia="zh-CN"/>
        </w:rPr>
        <w:t>）</w:t>
      </w:r>
      <w:r w:rsidRPr="00184147">
        <w:rPr>
          <w:lang w:eastAsia="zh-CN"/>
        </w:rPr>
        <w:t>开展的研究</w:t>
      </w:r>
      <w:r>
        <w:rPr>
          <w:rFonts w:hint="eastAsia"/>
          <w:lang w:eastAsia="zh-CN"/>
        </w:rPr>
        <w:t>基础上</w:t>
      </w:r>
      <w:r w:rsidRPr="00184147">
        <w:rPr>
          <w:lang w:eastAsia="zh-CN"/>
        </w:rPr>
        <w:t>，酌情增加卫星间业务划分，就</w:t>
      </w:r>
      <w:r>
        <w:rPr>
          <w:rFonts w:hint="eastAsia"/>
          <w:lang w:eastAsia="zh-CN"/>
        </w:rPr>
        <w:t>在</w:t>
      </w:r>
      <w:r w:rsidRPr="00184147">
        <w:rPr>
          <w:lang w:eastAsia="zh-CN"/>
        </w:rPr>
        <w:t>特定频段或</w:t>
      </w:r>
      <w:r>
        <w:rPr>
          <w:rFonts w:hint="eastAsia"/>
          <w:lang w:eastAsia="zh-CN"/>
        </w:rPr>
        <w:t>这些频段的一</w:t>
      </w:r>
      <w:r w:rsidRPr="00184147">
        <w:rPr>
          <w:lang w:eastAsia="zh-CN"/>
        </w:rPr>
        <w:t>部分内提供星间链路确定和开展适当规则行动；</w:t>
      </w:r>
    </w:p>
    <w:p w14:paraId="2CA41C98" w14:textId="27FA901C" w:rsidR="00FB32E9" w:rsidRPr="0058643D" w:rsidRDefault="005167C5" w:rsidP="00FB32E9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569A3C0C" w14:textId="547C2A14" w:rsidR="005167C5" w:rsidRPr="005167C5" w:rsidRDefault="005167C5" w:rsidP="000858E8">
      <w:pPr>
        <w:ind w:firstLineChars="200" w:firstLine="480"/>
        <w:rPr>
          <w:snapToGrid w:val="0"/>
          <w:lang w:eastAsia="zh-CN"/>
        </w:rPr>
      </w:pPr>
      <w:r w:rsidRPr="005167C5">
        <w:rPr>
          <w:rFonts w:hint="eastAsia"/>
          <w:snapToGrid w:val="0"/>
          <w:lang w:eastAsia="zh-CN"/>
        </w:rPr>
        <w:t>区域通信联合体</w:t>
      </w:r>
      <w:r>
        <w:rPr>
          <w:rFonts w:hint="eastAsia"/>
          <w:snapToGrid w:val="0"/>
          <w:lang w:eastAsia="zh-CN"/>
        </w:rPr>
        <w:t>（</w:t>
      </w:r>
      <w:r w:rsidR="00FB32E9" w:rsidRPr="0058643D">
        <w:rPr>
          <w:snapToGrid w:val="0"/>
          <w:lang w:eastAsia="zh-CN"/>
        </w:rPr>
        <w:t>RCC</w:t>
      </w:r>
      <w:r>
        <w:rPr>
          <w:rFonts w:hint="eastAsia"/>
          <w:snapToGrid w:val="0"/>
          <w:lang w:eastAsia="zh-CN"/>
        </w:rPr>
        <w:t>）主管部门</w:t>
      </w:r>
      <w:r w:rsidRPr="005167C5">
        <w:rPr>
          <w:rFonts w:hint="eastAsia"/>
          <w:snapToGrid w:val="0"/>
          <w:lang w:eastAsia="zh-CN"/>
        </w:rPr>
        <w:t>认为，目前设想的在</w:t>
      </w:r>
      <w:r w:rsidR="0090046C" w:rsidRPr="0058643D">
        <w:rPr>
          <w:snapToGrid w:val="0"/>
          <w:lang w:eastAsia="zh-CN"/>
        </w:rPr>
        <w:t>11.7-12.7 GHz</w:t>
      </w:r>
      <w:r w:rsidRPr="005167C5">
        <w:rPr>
          <w:rFonts w:hint="eastAsia"/>
          <w:snapToGrid w:val="0"/>
          <w:lang w:eastAsia="zh-CN"/>
        </w:rPr>
        <w:t>、</w:t>
      </w:r>
      <w:bookmarkStart w:id="9" w:name="_Hlk150683426"/>
      <w:r w:rsidR="0090046C" w:rsidRPr="0058643D">
        <w:rPr>
          <w:snapToGrid w:val="0"/>
          <w:lang w:eastAsia="zh-CN"/>
        </w:rPr>
        <w:t>18.1-18.6 GHz</w:t>
      </w:r>
      <w:r w:rsidRPr="005167C5">
        <w:rPr>
          <w:rFonts w:hint="eastAsia"/>
          <w:snapToGrid w:val="0"/>
          <w:lang w:eastAsia="zh-CN"/>
        </w:rPr>
        <w:t>、</w:t>
      </w:r>
      <w:r w:rsidR="0090046C" w:rsidRPr="0058643D">
        <w:rPr>
          <w:snapToGrid w:val="0"/>
          <w:lang w:eastAsia="zh-CN"/>
        </w:rPr>
        <w:t>18.8-20.2 GHz</w:t>
      </w:r>
      <w:r w:rsidRPr="005167C5">
        <w:rPr>
          <w:rFonts w:hint="eastAsia"/>
          <w:snapToGrid w:val="0"/>
          <w:lang w:eastAsia="zh-CN"/>
        </w:rPr>
        <w:t>和</w:t>
      </w:r>
      <w:r w:rsidR="0090046C" w:rsidRPr="0058643D">
        <w:rPr>
          <w:snapToGrid w:val="0"/>
          <w:lang w:eastAsia="zh-CN"/>
        </w:rPr>
        <w:t>27.5-30 GHz</w:t>
      </w:r>
      <w:r w:rsidRPr="005167C5">
        <w:rPr>
          <w:rFonts w:hint="eastAsia"/>
          <w:snapToGrid w:val="0"/>
          <w:lang w:eastAsia="zh-CN"/>
        </w:rPr>
        <w:t>频段</w:t>
      </w:r>
      <w:bookmarkEnd w:id="9"/>
      <w:r w:rsidRPr="005167C5">
        <w:rPr>
          <w:rFonts w:hint="eastAsia"/>
          <w:snapToGrid w:val="0"/>
          <w:lang w:eastAsia="zh-CN"/>
        </w:rPr>
        <w:t>使用卫星对卫星链路不符合</w:t>
      </w:r>
      <w:r w:rsidRPr="005167C5">
        <w:rPr>
          <w:rFonts w:hint="eastAsia"/>
          <w:snapToGrid w:val="0"/>
          <w:lang w:eastAsia="zh-CN"/>
        </w:rPr>
        <w:t>FSS</w:t>
      </w:r>
      <w:r w:rsidRPr="005167C5">
        <w:rPr>
          <w:rFonts w:hint="eastAsia"/>
          <w:snapToGrid w:val="0"/>
          <w:lang w:eastAsia="zh-CN"/>
        </w:rPr>
        <w:t>定义，并对现有和未来卫星</w:t>
      </w:r>
      <w:r w:rsidRPr="005167C5">
        <w:rPr>
          <w:rFonts w:hint="eastAsia"/>
          <w:snapToGrid w:val="0"/>
          <w:lang w:eastAsia="zh-CN"/>
        </w:rPr>
        <w:t>FSS</w:t>
      </w:r>
      <w:r w:rsidRPr="005167C5">
        <w:rPr>
          <w:rFonts w:hint="eastAsia"/>
          <w:snapToGrid w:val="0"/>
          <w:lang w:eastAsia="zh-CN"/>
        </w:rPr>
        <w:t>系统</w:t>
      </w:r>
      <w:r w:rsidRPr="005167C5">
        <w:rPr>
          <w:rFonts w:hint="eastAsia"/>
          <w:snapToGrid w:val="0"/>
          <w:lang w:eastAsia="zh-CN"/>
        </w:rPr>
        <w:t>/</w:t>
      </w:r>
      <w:r w:rsidRPr="005167C5">
        <w:rPr>
          <w:rFonts w:hint="eastAsia"/>
          <w:snapToGrid w:val="0"/>
          <w:lang w:eastAsia="zh-CN"/>
        </w:rPr>
        <w:t>网络的使用</w:t>
      </w:r>
      <w:r>
        <w:rPr>
          <w:rFonts w:hint="eastAsia"/>
          <w:snapToGrid w:val="0"/>
          <w:lang w:eastAsia="zh-CN"/>
        </w:rPr>
        <w:t>（</w:t>
      </w:r>
      <w:r w:rsidRPr="005167C5">
        <w:rPr>
          <w:rFonts w:hint="eastAsia"/>
          <w:snapToGrid w:val="0"/>
          <w:lang w:eastAsia="zh-CN"/>
        </w:rPr>
        <w:t>包括在国家领土内</w:t>
      </w:r>
      <w:r>
        <w:rPr>
          <w:rFonts w:hint="eastAsia"/>
          <w:snapToGrid w:val="0"/>
          <w:lang w:eastAsia="zh-CN"/>
        </w:rPr>
        <w:t>）</w:t>
      </w:r>
      <w:r w:rsidRPr="005167C5">
        <w:rPr>
          <w:rFonts w:hint="eastAsia"/>
          <w:snapToGrid w:val="0"/>
          <w:lang w:eastAsia="zh-CN"/>
        </w:rPr>
        <w:t>施加了额外的限制。</w:t>
      </w:r>
    </w:p>
    <w:p w14:paraId="75FE77E4" w14:textId="3A4399DE" w:rsidR="005167C5" w:rsidRPr="005167C5" w:rsidRDefault="005167C5" w:rsidP="000858E8">
      <w:pPr>
        <w:ind w:firstLineChars="200" w:firstLine="48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RCC</w:t>
      </w:r>
      <w:r>
        <w:rPr>
          <w:rFonts w:hint="eastAsia"/>
          <w:snapToGrid w:val="0"/>
          <w:lang w:eastAsia="zh-CN"/>
        </w:rPr>
        <w:t>主管部门</w:t>
      </w:r>
      <w:r w:rsidRPr="005167C5">
        <w:rPr>
          <w:rFonts w:hint="eastAsia"/>
          <w:snapToGrid w:val="0"/>
          <w:lang w:eastAsia="zh-CN"/>
        </w:rPr>
        <w:t>支持</w:t>
      </w:r>
      <w:r>
        <w:rPr>
          <w:rFonts w:hint="eastAsia"/>
          <w:snapToGrid w:val="0"/>
          <w:lang w:eastAsia="zh-CN"/>
        </w:rPr>
        <w:t>针对</w:t>
      </w:r>
      <w:r w:rsidRPr="005167C5">
        <w:rPr>
          <w:rFonts w:hint="eastAsia"/>
          <w:snapToGrid w:val="0"/>
          <w:lang w:eastAsia="zh-CN"/>
        </w:rPr>
        <w:t>11.7-12.7 GHz</w:t>
      </w:r>
      <w:r w:rsidRPr="005167C5">
        <w:rPr>
          <w:rFonts w:hint="eastAsia"/>
          <w:snapToGrid w:val="0"/>
          <w:lang w:eastAsia="zh-CN"/>
        </w:rPr>
        <w:t>频段不</w:t>
      </w:r>
      <w:r>
        <w:rPr>
          <w:rFonts w:hint="eastAsia"/>
          <w:snapToGrid w:val="0"/>
          <w:lang w:eastAsia="zh-CN"/>
        </w:rPr>
        <w:t>对</w:t>
      </w:r>
      <w:r w:rsidRPr="005167C5">
        <w:rPr>
          <w:rFonts w:hint="eastAsia"/>
          <w:snapToGrid w:val="0"/>
          <w:lang w:eastAsia="zh-CN"/>
        </w:rPr>
        <w:t>国际电联</w:t>
      </w:r>
      <w:r>
        <w:rPr>
          <w:rFonts w:hint="eastAsia"/>
          <w:snapToGrid w:val="0"/>
          <w:lang w:eastAsia="zh-CN"/>
        </w:rPr>
        <w:t>《</w:t>
      </w:r>
      <w:r w:rsidRPr="005167C5">
        <w:rPr>
          <w:rFonts w:hint="eastAsia"/>
          <w:snapToGrid w:val="0"/>
          <w:lang w:eastAsia="zh-CN"/>
        </w:rPr>
        <w:t>无线电</w:t>
      </w:r>
      <w:r>
        <w:rPr>
          <w:rFonts w:hint="eastAsia"/>
          <w:snapToGrid w:val="0"/>
          <w:lang w:eastAsia="zh-CN"/>
        </w:rPr>
        <w:t>规则》做出修改。</w:t>
      </w:r>
    </w:p>
    <w:p w14:paraId="3E4A565F" w14:textId="5F2D5787" w:rsidR="005167C5" w:rsidRPr="005167C5" w:rsidRDefault="005167C5" w:rsidP="000858E8">
      <w:pPr>
        <w:ind w:firstLineChars="200" w:firstLine="480"/>
        <w:rPr>
          <w:snapToGrid w:val="0"/>
          <w:lang w:eastAsia="zh-CN"/>
        </w:rPr>
      </w:pPr>
      <w:r w:rsidRPr="005167C5">
        <w:rPr>
          <w:rFonts w:hint="eastAsia"/>
          <w:snapToGrid w:val="0"/>
          <w:lang w:eastAsia="zh-CN"/>
        </w:rPr>
        <w:t>RCC</w:t>
      </w:r>
      <w:r>
        <w:rPr>
          <w:rFonts w:hint="eastAsia"/>
          <w:snapToGrid w:val="0"/>
          <w:lang w:eastAsia="zh-CN"/>
        </w:rPr>
        <w:t>主管部门</w:t>
      </w:r>
      <w:r w:rsidRPr="005167C5">
        <w:rPr>
          <w:rFonts w:hint="eastAsia"/>
          <w:snapToGrid w:val="0"/>
          <w:lang w:eastAsia="zh-CN"/>
        </w:rPr>
        <w:t>认为，在上述频段使用卫星到卫星链路的条件必须确保对</w:t>
      </w:r>
      <w:r>
        <w:rPr>
          <w:rFonts w:hint="eastAsia"/>
          <w:snapToGrid w:val="0"/>
          <w:lang w:eastAsia="zh-CN"/>
        </w:rPr>
        <w:t>在</w:t>
      </w:r>
      <w:r w:rsidRPr="005167C5">
        <w:rPr>
          <w:rFonts w:hint="eastAsia"/>
          <w:snapToGrid w:val="0"/>
          <w:lang w:eastAsia="zh-CN"/>
        </w:rPr>
        <w:t>相同或相邻频段</w:t>
      </w:r>
      <w:r>
        <w:rPr>
          <w:rFonts w:hint="eastAsia"/>
          <w:snapToGrid w:val="0"/>
          <w:lang w:eastAsia="zh-CN"/>
        </w:rPr>
        <w:t>得到划分</w:t>
      </w:r>
      <w:r w:rsidRPr="005167C5">
        <w:rPr>
          <w:rFonts w:hint="eastAsia"/>
          <w:snapToGrid w:val="0"/>
          <w:lang w:eastAsia="zh-CN"/>
        </w:rPr>
        <w:t>的现有主要</w:t>
      </w:r>
      <w:r>
        <w:rPr>
          <w:rFonts w:hint="eastAsia"/>
          <w:snapToGrid w:val="0"/>
          <w:lang w:eastAsia="zh-CN"/>
        </w:rPr>
        <w:t>业务（</w:t>
      </w:r>
      <w:r w:rsidRPr="005167C5">
        <w:rPr>
          <w:rFonts w:hint="eastAsia"/>
          <w:snapToGrid w:val="0"/>
          <w:lang w:eastAsia="zh-CN"/>
        </w:rPr>
        <w:t>包括无源</w:t>
      </w:r>
      <w:r>
        <w:rPr>
          <w:rFonts w:hint="eastAsia"/>
          <w:snapToGrid w:val="0"/>
          <w:lang w:eastAsia="zh-CN"/>
        </w:rPr>
        <w:t>业务）提供</w:t>
      </w:r>
      <w:r w:rsidRPr="005167C5">
        <w:rPr>
          <w:rFonts w:hint="eastAsia"/>
          <w:snapToGrid w:val="0"/>
          <w:lang w:eastAsia="zh-CN"/>
        </w:rPr>
        <w:t>保护，并且不得对这些</w:t>
      </w:r>
      <w:r>
        <w:rPr>
          <w:rFonts w:hint="eastAsia"/>
          <w:snapToGrid w:val="0"/>
          <w:lang w:eastAsia="zh-CN"/>
        </w:rPr>
        <w:t>业务</w:t>
      </w:r>
      <w:r w:rsidRPr="005167C5">
        <w:rPr>
          <w:rFonts w:hint="eastAsia"/>
          <w:snapToGrid w:val="0"/>
          <w:lang w:eastAsia="zh-CN"/>
        </w:rPr>
        <w:t>的现有或未来系统的使用施加额外限制。</w:t>
      </w:r>
    </w:p>
    <w:p w14:paraId="5C78091D" w14:textId="42B25930" w:rsidR="00FB32E9" w:rsidRPr="0058643D" w:rsidRDefault="005167C5" w:rsidP="000858E8">
      <w:pPr>
        <w:ind w:firstLineChars="200" w:firstLine="480"/>
        <w:rPr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RCC</w:t>
      </w:r>
      <w:r w:rsidRPr="005167C5">
        <w:rPr>
          <w:rFonts w:hint="eastAsia"/>
          <w:snapToGrid w:val="0"/>
          <w:lang w:eastAsia="zh-CN"/>
        </w:rPr>
        <w:t>主管部门支持</w:t>
      </w:r>
      <w:r>
        <w:rPr>
          <w:rFonts w:hint="eastAsia"/>
          <w:snapToGrid w:val="0"/>
          <w:lang w:eastAsia="zh-CN"/>
        </w:rPr>
        <w:t>有关在</w:t>
      </w:r>
      <w:r w:rsidRPr="005167C5">
        <w:rPr>
          <w:rFonts w:hint="eastAsia"/>
          <w:snapToGrid w:val="0"/>
          <w:lang w:eastAsia="zh-CN"/>
        </w:rPr>
        <w:t>18.1-18.6 GHz</w:t>
      </w:r>
      <w:r w:rsidRPr="005167C5">
        <w:rPr>
          <w:rFonts w:hint="eastAsia"/>
          <w:snapToGrid w:val="0"/>
          <w:lang w:eastAsia="zh-CN"/>
        </w:rPr>
        <w:t>、</w:t>
      </w:r>
      <w:r w:rsidRPr="005167C5">
        <w:rPr>
          <w:rFonts w:hint="eastAsia"/>
          <w:snapToGrid w:val="0"/>
          <w:lang w:eastAsia="zh-CN"/>
        </w:rPr>
        <w:t>18.8-20.2 GHz</w:t>
      </w:r>
      <w:r w:rsidRPr="005167C5">
        <w:rPr>
          <w:rFonts w:hint="eastAsia"/>
          <w:snapToGrid w:val="0"/>
          <w:lang w:eastAsia="zh-CN"/>
        </w:rPr>
        <w:t>和</w:t>
      </w:r>
      <w:r w:rsidRPr="005167C5">
        <w:rPr>
          <w:rFonts w:hint="eastAsia"/>
          <w:snapToGrid w:val="0"/>
          <w:lang w:eastAsia="zh-CN"/>
        </w:rPr>
        <w:t>27.5-30 GHz</w:t>
      </w:r>
      <w:r w:rsidRPr="005167C5">
        <w:rPr>
          <w:rFonts w:hint="eastAsia"/>
          <w:snapToGrid w:val="0"/>
          <w:lang w:eastAsia="zh-CN"/>
        </w:rPr>
        <w:t>频段</w:t>
      </w:r>
      <w:r>
        <w:rPr>
          <w:rFonts w:hint="eastAsia"/>
          <w:snapToGrid w:val="0"/>
          <w:lang w:eastAsia="zh-CN"/>
        </w:rPr>
        <w:t>操作</w:t>
      </w:r>
      <w:r w:rsidRPr="005167C5">
        <w:rPr>
          <w:rFonts w:hint="eastAsia"/>
          <w:snapToGrid w:val="0"/>
          <w:lang w:eastAsia="zh-CN"/>
        </w:rPr>
        <w:t>卫星到卫星链路</w:t>
      </w:r>
      <w:r>
        <w:rPr>
          <w:rFonts w:hint="eastAsia"/>
          <w:snapToGrid w:val="0"/>
          <w:lang w:eastAsia="zh-CN"/>
        </w:rPr>
        <w:t>的</w:t>
      </w:r>
      <w:r w:rsidRPr="005167C5">
        <w:rPr>
          <w:rFonts w:hint="eastAsia"/>
          <w:snapToGrid w:val="0"/>
          <w:lang w:eastAsia="zh-CN"/>
        </w:rPr>
        <w:t>技术和</w:t>
      </w:r>
      <w:r>
        <w:rPr>
          <w:rFonts w:hint="eastAsia"/>
          <w:snapToGrid w:val="0"/>
          <w:lang w:eastAsia="zh-CN"/>
        </w:rPr>
        <w:t>操作</w:t>
      </w:r>
      <w:r w:rsidRPr="005167C5">
        <w:rPr>
          <w:rFonts w:hint="eastAsia"/>
          <w:snapToGrid w:val="0"/>
          <w:lang w:eastAsia="zh-CN"/>
        </w:rPr>
        <w:t>条件以及</w:t>
      </w:r>
      <w:r>
        <w:rPr>
          <w:rFonts w:hint="eastAsia"/>
          <w:snapToGrid w:val="0"/>
          <w:lang w:eastAsia="zh-CN"/>
        </w:rPr>
        <w:t>规则</w:t>
      </w:r>
      <w:r w:rsidRPr="005167C5">
        <w:rPr>
          <w:rFonts w:hint="eastAsia"/>
          <w:snapToGrid w:val="0"/>
          <w:lang w:eastAsia="zh-CN"/>
        </w:rPr>
        <w:t>规定，包括对卫星间</w:t>
      </w:r>
      <w:r>
        <w:rPr>
          <w:rFonts w:hint="eastAsia"/>
          <w:snapToGrid w:val="0"/>
          <w:lang w:eastAsia="zh-CN"/>
        </w:rPr>
        <w:t>业务（</w:t>
      </w:r>
      <w:r w:rsidRPr="005167C5">
        <w:rPr>
          <w:rFonts w:hint="eastAsia"/>
          <w:snapToGrid w:val="0"/>
          <w:lang w:eastAsia="zh-CN"/>
        </w:rPr>
        <w:t>ISS</w:t>
      </w:r>
      <w:r>
        <w:rPr>
          <w:rFonts w:hint="eastAsia"/>
          <w:snapToGrid w:val="0"/>
          <w:lang w:eastAsia="zh-CN"/>
        </w:rPr>
        <w:t>）</w:t>
      </w:r>
      <w:r w:rsidRPr="005167C5">
        <w:rPr>
          <w:rFonts w:hint="eastAsia"/>
          <w:snapToGrid w:val="0"/>
          <w:lang w:eastAsia="zh-CN"/>
        </w:rPr>
        <w:t>的新</w:t>
      </w:r>
      <w:r>
        <w:rPr>
          <w:rFonts w:hint="eastAsia"/>
          <w:snapToGrid w:val="0"/>
          <w:lang w:eastAsia="zh-CN"/>
        </w:rPr>
        <w:t>划分</w:t>
      </w:r>
      <w:r w:rsidRPr="005167C5">
        <w:rPr>
          <w:rFonts w:hint="eastAsia"/>
          <w:snapToGrid w:val="0"/>
          <w:lang w:eastAsia="zh-CN"/>
        </w:rPr>
        <w:t>，同时考虑到研究结果，包括满足上述要求的</w:t>
      </w:r>
      <w:r>
        <w:rPr>
          <w:rFonts w:hint="eastAsia"/>
          <w:snapToGrid w:val="0"/>
          <w:lang w:eastAsia="zh-CN"/>
        </w:rPr>
        <w:t>操作概念</w:t>
      </w:r>
      <w:r w:rsidRPr="005167C5">
        <w:rPr>
          <w:rFonts w:hint="eastAsia"/>
          <w:snapToGrid w:val="0"/>
          <w:lang w:eastAsia="zh-CN"/>
        </w:rPr>
        <w:t>。</w:t>
      </w:r>
    </w:p>
    <w:p w14:paraId="04027F65" w14:textId="6632F21E" w:rsidR="00FB32E9" w:rsidRPr="0058643D" w:rsidRDefault="000858E8" w:rsidP="000858E8">
      <w:pPr>
        <w:ind w:firstLineChars="200" w:firstLine="480"/>
        <w:rPr>
          <w:snapToGrid w:val="0"/>
          <w:lang w:eastAsia="zh-CN"/>
        </w:rPr>
      </w:pPr>
      <w:r w:rsidRPr="000858E8">
        <w:rPr>
          <w:rFonts w:hint="eastAsia"/>
          <w:snapToGrid w:val="0"/>
          <w:lang w:eastAsia="zh-CN"/>
        </w:rPr>
        <w:t>RCC</w:t>
      </w:r>
      <w:r>
        <w:rPr>
          <w:rFonts w:hint="eastAsia"/>
          <w:snapToGrid w:val="0"/>
          <w:lang w:eastAsia="zh-CN"/>
        </w:rPr>
        <w:t>主管</w:t>
      </w:r>
      <w:r w:rsidRPr="000858E8">
        <w:rPr>
          <w:rFonts w:hint="eastAsia"/>
          <w:snapToGrid w:val="0"/>
          <w:lang w:eastAsia="zh-CN"/>
        </w:rPr>
        <w:t>部门正在</w:t>
      </w:r>
      <w:r>
        <w:rPr>
          <w:rFonts w:hint="eastAsia"/>
          <w:snapToGrid w:val="0"/>
          <w:lang w:eastAsia="zh-CN"/>
        </w:rPr>
        <w:t>考虑</w:t>
      </w:r>
      <w:r w:rsidRPr="000858E8">
        <w:rPr>
          <w:rFonts w:hint="eastAsia"/>
          <w:snapToGrid w:val="0"/>
          <w:lang w:eastAsia="zh-CN"/>
        </w:rPr>
        <w:t>CPM</w:t>
      </w:r>
      <w:r w:rsidRPr="000858E8">
        <w:rPr>
          <w:rFonts w:hint="eastAsia"/>
          <w:snapToGrid w:val="0"/>
          <w:lang w:eastAsia="zh-CN"/>
        </w:rPr>
        <w:t>报告中的方法</w:t>
      </w:r>
      <w:r w:rsidRPr="000858E8">
        <w:rPr>
          <w:rFonts w:hint="eastAsia"/>
          <w:snapToGrid w:val="0"/>
          <w:lang w:eastAsia="zh-CN"/>
        </w:rPr>
        <w:t>A</w:t>
      </w:r>
      <w:r w:rsidRPr="000858E8">
        <w:rPr>
          <w:rFonts w:hint="eastAsia"/>
          <w:snapToGrid w:val="0"/>
          <w:lang w:eastAsia="zh-CN"/>
        </w:rPr>
        <w:t>，如果满足以下条件，还将考虑方法</w:t>
      </w:r>
      <w:r w:rsidRPr="000858E8">
        <w:rPr>
          <w:rFonts w:hint="eastAsia"/>
          <w:snapToGrid w:val="0"/>
          <w:lang w:eastAsia="zh-CN"/>
        </w:rPr>
        <w:t>B</w:t>
      </w:r>
      <w:r>
        <w:rPr>
          <w:rFonts w:hint="eastAsia"/>
          <w:snapToGrid w:val="0"/>
          <w:lang w:eastAsia="zh-CN"/>
        </w:rPr>
        <w:t>：</w:t>
      </w:r>
    </w:p>
    <w:p w14:paraId="6EDE01B5" w14:textId="5AE8EAF7" w:rsidR="00FB32E9" w:rsidRPr="0058643D" w:rsidRDefault="00FB32E9" w:rsidP="00FB32E9">
      <w:pPr>
        <w:pStyle w:val="enumlev1"/>
        <w:rPr>
          <w:rFonts w:eastAsia="Calibri"/>
          <w:lang w:eastAsia="zh-CN"/>
        </w:rPr>
      </w:pPr>
      <w:r w:rsidRPr="0058643D">
        <w:rPr>
          <w:rFonts w:eastAsia="Calibri"/>
          <w:lang w:eastAsia="zh-CN"/>
        </w:rPr>
        <w:t>•</w:t>
      </w:r>
      <w:r w:rsidRPr="0058643D">
        <w:rPr>
          <w:rFonts w:eastAsia="Calibri"/>
          <w:lang w:eastAsia="zh-CN"/>
        </w:rPr>
        <w:tab/>
      </w:r>
      <w:r w:rsidR="000858E8" w:rsidRPr="000858E8">
        <w:rPr>
          <w:rFonts w:hint="eastAsia"/>
          <w:snapToGrid w:val="0"/>
          <w:lang w:eastAsia="zh-CN"/>
        </w:rPr>
        <w:t>只有</w:t>
      </w:r>
      <w:r w:rsidR="000858E8">
        <w:rPr>
          <w:rFonts w:hint="eastAsia"/>
          <w:snapToGrid w:val="0"/>
          <w:lang w:eastAsia="zh-CN"/>
        </w:rPr>
        <w:t>在新的</w:t>
      </w:r>
      <w:r w:rsidR="000858E8">
        <w:rPr>
          <w:rFonts w:hint="eastAsia"/>
          <w:snapToGrid w:val="0"/>
          <w:lang w:eastAsia="zh-CN"/>
        </w:rPr>
        <w:t>ISS</w:t>
      </w:r>
      <w:r w:rsidR="000858E8">
        <w:rPr>
          <w:rFonts w:hint="eastAsia"/>
          <w:snapToGrid w:val="0"/>
          <w:lang w:eastAsia="zh-CN"/>
        </w:rPr>
        <w:t>划分的框架内才能使用</w:t>
      </w:r>
      <w:r w:rsidR="000858E8" w:rsidRPr="005167C5">
        <w:rPr>
          <w:rFonts w:hint="eastAsia"/>
          <w:snapToGrid w:val="0"/>
          <w:lang w:eastAsia="zh-CN"/>
        </w:rPr>
        <w:t>卫星到卫星链路</w:t>
      </w:r>
      <w:r w:rsidR="000858E8">
        <w:rPr>
          <w:rFonts w:hint="eastAsia"/>
          <w:snapToGrid w:val="0"/>
          <w:lang w:eastAsia="zh-CN"/>
        </w:rPr>
        <w:t>；</w:t>
      </w:r>
    </w:p>
    <w:p w14:paraId="55F4698C" w14:textId="79E6F30C" w:rsidR="00FB32E9" w:rsidRPr="0058643D" w:rsidRDefault="00FB32E9" w:rsidP="00FB32E9">
      <w:pPr>
        <w:pStyle w:val="enumlev1"/>
        <w:rPr>
          <w:rFonts w:eastAsia="Calibri"/>
          <w:lang w:eastAsia="zh-CN"/>
        </w:rPr>
      </w:pPr>
      <w:r w:rsidRPr="0058643D">
        <w:rPr>
          <w:rFonts w:eastAsia="Calibri"/>
          <w:lang w:eastAsia="zh-CN"/>
        </w:rPr>
        <w:t>•</w:t>
      </w:r>
      <w:r w:rsidRPr="0058643D">
        <w:rPr>
          <w:rFonts w:eastAsia="Calibri"/>
          <w:lang w:eastAsia="zh-CN"/>
        </w:rPr>
        <w:tab/>
      </w:r>
      <w:r w:rsidR="000858E8" w:rsidRPr="000858E8">
        <w:rPr>
          <w:rFonts w:hint="eastAsia"/>
          <w:snapToGrid w:val="0"/>
          <w:lang w:eastAsia="zh-CN"/>
        </w:rPr>
        <w:t>根据</w:t>
      </w:r>
      <w:r w:rsidR="000858E8">
        <w:rPr>
          <w:rFonts w:hint="eastAsia"/>
          <w:snapToGrid w:val="0"/>
          <w:lang w:eastAsia="zh-CN"/>
        </w:rPr>
        <w:t>《无线电规则》第</w:t>
      </w:r>
      <w:r w:rsidR="000858E8" w:rsidRPr="0058643D">
        <w:rPr>
          <w:rFonts w:eastAsia="Calibri"/>
          <w:b/>
          <w:bCs/>
          <w:lang w:eastAsia="zh-CN"/>
        </w:rPr>
        <w:t>9.11А</w:t>
      </w:r>
      <w:r w:rsidR="000858E8">
        <w:rPr>
          <w:rFonts w:hint="eastAsia"/>
          <w:snapToGrid w:val="0"/>
          <w:lang w:eastAsia="zh-CN"/>
        </w:rPr>
        <w:t>款，</w:t>
      </w:r>
      <w:r w:rsidR="00D0329A" w:rsidRPr="000858E8">
        <w:rPr>
          <w:rFonts w:hint="eastAsia"/>
          <w:snapToGrid w:val="0"/>
          <w:lang w:eastAsia="zh-CN"/>
        </w:rPr>
        <w:t>只有</w:t>
      </w:r>
      <w:r w:rsidR="00D0329A">
        <w:rPr>
          <w:rFonts w:hint="eastAsia"/>
          <w:snapToGrid w:val="0"/>
          <w:lang w:eastAsia="zh-CN"/>
        </w:rPr>
        <w:t>在新的</w:t>
      </w:r>
      <w:r w:rsidR="00D0329A">
        <w:rPr>
          <w:rFonts w:hint="eastAsia"/>
          <w:snapToGrid w:val="0"/>
          <w:lang w:eastAsia="zh-CN"/>
        </w:rPr>
        <w:t>ISS</w:t>
      </w:r>
      <w:r w:rsidR="00D0329A">
        <w:rPr>
          <w:rFonts w:hint="eastAsia"/>
          <w:snapToGrid w:val="0"/>
          <w:lang w:eastAsia="zh-CN"/>
        </w:rPr>
        <w:t>划分的框架内强制要求协调才能使用</w:t>
      </w:r>
      <w:r w:rsidR="00D0329A" w:rsidRPr="005167C5">
        <w:rPr>
          <w:rFonts w:hint="eastAsia"/>
          <w:snapToGrid w:val="0"/>
          <w:lang w:eastAsia="zh-CN"/>
        </w:rPr>
        <w:t>卫星到卫星链路</w:t>
      </w:r>
      <w:r w:rsidR="00D0329A">
        <w:rPr>
          <w:rFonts w:hint="eastAsia"/>
          <w:snapToGrid w:val="0"/>
          <w:lang w:eastAsia="zh-CN"/>
        </w:rPr>
        <w:t>；</w:t>
      </w:r>
    </w:p>
    <w:p w14:paraId="1C82162C" w14:textId="4E729AE9" w:rsidR="00FB32E9" w:rsidRPr="0058643D" w:rsidRDefault="00FB32E9" w:rsidP="00FB32E9">
      <w:pPr>
        <w:pStyle w:val="enumlev1"/>
        <w:rPr>
          <w:rFonts w:eastAsia="Calibri"/>
          <w:lang w:eastAsia="zh-CN"/>
        </w:rPr>
      </w:pPr>
      <w:r w:rsidRPr="0058643D">
        <w:rPr>
          <w:rFonts w:eastAsia="Calibri"/>
          <w:lang w:eastAsia="zh-CN"/>
        </w:rPr>
        <w:t>•</w:t>
      </w:r>
      <w:r w:rsidRPr="0058643D">
        <w:rPr>
          <w:rFonts w:eastAsia="Calibri"/>
          <w:lang w:eastAsia="zh-CN"/>
        </w:rPr>
        <w:tab/>
      </w:r>
      <w:r w:rsidR="00D0329A">
        <w:rPr>
          <w:rFonts w:hint="eastAsia"/>
          <w:snapToGrid w:val="0"/>
          <w:lang w:eastAsia="zh-CN"/>
        </w:rPr>
        <w:t>在新的</w:t>
      </w:r>
      <w:r w:rsidR="00D0329A">
        <w:rPr>
          <w:rFonts w:hint="eastAsia"/>
          <w:snapToGrid w:val="0"/>
          <w:lang w:eastAsia="zh-CN"/>
        </w:rPr>
        <w:t>ISS</w:t>
      </w:r>
      <w:r w:rsidR="00D0329A">
        <w:rPr>
          <w:rFonts w:hint="eastAsia"/>
          <w:snapToGrid w:val="0"/>
          <w:lang w:eastAsia="zh-CN"/>
        </w:rPr>
        <w:t>划分的框架内使用</w:t>
      </w:r>
      <w:r w:rsidR="00D0329A" w:rsidRPr="005167C5">
        <w:rPr>
          <w:rFonts w:hint="eastAsia"/>
          <w:snapToGrid w:val="0"/>
          <w:lang w:eastAsia="zh-CN"/>
        </w:rPr>
        <w:t>卫星到卫星链路</w:t>
      </w:r>
      <w:r w:rsidR="00D0329A">
        <w:rPr>
          <w:rFonts w:hint="eastAsia"/>
          <w:snapToGrid w:val="0"/>
          <w:lang w:eastAsia="zh-CN"/>
        </w:rPr>
        <w:t>不得要求保护或对</w:t>
      </w:r>
      <w:r w:rsidR="00D0329A">
        <w:rPr>
          <w:rFonts w:hint="eastAsia"/>
          <w:snapToGrid w:val="0"/>
          <w:lang w:eastAsia="zh-CN"/>
        </w:rPr>
        <w:t>FSS</w:t>
      </w:r>
      <w:r w:rsidR="00D0329A">
        <w:rPr>
          <w:rFonts w:hint="eastAsia"/>
          <w:snapToGrid w:val="0"/>
          <w:lang w:eastAsia="zh-CN"/>
        </w:rPr>
        <w:t>系统造成不可接受的干扰；</w:t>
      </w:r>
    </w:p>
    <w:p w14:paraId="4599688E" w14:textId="0C64F58A" w:rsidR="00FB32E9" w:rsidRPr="0058643D" w:rsidRDefault="00FB32E9" w:rsidP="00FB32E9">
      <w:pPr>
        <w:pStyle w:val="enumlev1"/>
        <w:rPr>
          <w:rFonts w:eastAsia="Calibri"/>
          <w:lang w:eastAsia="zh-CN"/>
        </w:rPr>
      </w:pPr>
      <w:r w:rsidRPr="0058643D">
        <w:rPr>
          <w:rFonts w:eastAsia="Calibri"/>
          <w:lang w:eastAsia="zh-CN"/>
        </w:rPr>
        <w:t>•</w:t>
      </w:r>
      <w:r w:rsidRPr="0058643D">
        <w:rPr>
          <w:rFonts w:eastAsia="Calibri"/>
          <w:lang w:eastAsia="zh-CN"/>
        </w:rPr>
        <w:tab/>
      </w:r>
      <w:r w:rsidR="00D0329A">
        <w:rPr>
          <w:rFonts w:hint="eastAsia"/>
          <w:snapToGrid w:val="0"/>
          <w:lang w:eastAsia="zh-CN"/>
        </w:rPr>
        <w:t>各主管部门必须有机会将其领土排除在</w:t>
      </w:r>
      <w:r w:rsidR="00D0329A" w:rsidRPr="00D0329A">
        <w:rPr>
          <w:rFonts w:hint="eastAsia"/>
          <w:snapToGrid w:val="0"/>
          <w:lang w:eastAsia="zh-CN"/>
        </w:rPr>
        <w:t>新的</w:t>
      </w:r>
      <w:r w:rsidR="00D0329A" w:rsidRPr="00D0329A">
        <w:rPr>
          <w:rFonts w:hint="eastAsia"/>
          <w:snapToGrid w:val="0"/>
          <w:lang w:eastAsia="zh-CN"/>
        </w:rPr>
        <w:t>ISS</w:t>
      </w:r>
      <w:r w:rsidR="00D0329A" w:rsidRPr="00D0329A">
        <w:rPr>
          <w:rFonts w:hint="eastAsia"/>
          <w:snapToGrid w:val="0"/>
          <w:lang w:eastAsia="zh-CN"/>
        </w:rPr>
        <w:t>划分框架内使用卫星到卫星链路</w:t>
      </w:r>
      <w:r w:rsidR="00D0329A">
        <w:rPr>
          <w:rFonts w:hint="eastAsia"/>
          <w:snapToGrid w:val="0"/>
          <w:lang w:eastAsia="zh-CN"/>
        </w:rPr>
        <w:t>的业务区以外；</w:t>
      </w:r>
    </w:p>
    <w:p w14:paraId="294CEFDF" w14:textId="27177247" w:rsidR="00FB32E9" w:rsidRPr="00D0329A" w:rsidRDefault="00FB32E9" w:rsidP="00FB32E9">
      <w:pPr>
        <w:pStyle w:val="enumlev1"/>
        <w:rPr>
          <w:snapToGrid w:val="0"/>
          <w:lang w:eastAsia="zh-CN"/>
        </w:rPr>
      </w:pPr>
      <w:r w:rsidRPr="0058643D">
        <w:rPr>
          <w:rFonts w:eastAsia="Calibri"/>
          <w:lang w:eastAsia="zh-CN"/>
        </w:rPr>
        <w:t>•</w:t>
      </w:r>
      <w:r w:rsidRPr="0058643D">
        <w:rPr>
          <w:rFonts w:eastAsia="Calibri"/>
          <w:lang w:eastAsia="zh-CN"/>
        </w:rPr>
        <w:tab/>
      </w:r>
      <w:r w:rsidR="00D0329A">
        <w:rPr>
          <w:rFonts w:hint="eastAsia"/>
          <w:snapToGrid w:val="0"/>
          <w:lang w:eastAsia="zh-CN"/>
        </w:rPr>
        <w:t>定义</w:t>
      </w:r>
      <w:r w:rsidR="00D0329A" w:rsidRPr="00D0329A">
        <w:rPr>
          <w:rFonts w:hint="eastAsia"/>
          <w:snapToGrid w:val="0"/>
          <w:lang w:eastAsia="zh-CN"/>
        </w:rPr>
        <w:t>网络控制和监测中心</w:t>
      </w:r>
      <w:r w:rsidR="00D0329A">
        <w:rPr>
          <w:rFonts w:hint="eastAsia"/>
          <w:snapToGrid w:val="0"/>
          <w:lang w:eastAsia="zh-CN"/>
        </w:rPr>
        <w:t>（</w:t>
      </w:r>
      <w:r w:rsidR="00D0329A" w:rsidRPr="00D0329A">
        <w:rPr>
          <w:rFonts w:hint="eastAsia"/>
          <w:snapToGrid w:val="0"/>
          <w:lang w:eastAsia="zh-CN"/>
        </w:rPr>
        <w:t>NCMC</w:t>
      </w:r>
      <w:r w:rsidR="00D0329A">
        <w:rPr>
          <w:rFonts w:hint="eastAsia"/>
          <w:snapToGrid w:val="0"/>
          <w:lang w:eastAsia="zh-CN"/>
        </w:rPr>
        <w:t>）</w:t>
      </w:r>
      <w:r w:rsidR="00D0329A" w:rsidRPr="00D0329A">
        <w:rPr>
          <w:rFonts w:hint="eastAsia"/>
          <w:snapToGrid w:val="0"/>
          <w:lang w:eastAsia="zh-CN"/>
        </w:rPr>
        <w:t>在卫星间</w:t>
      </w:r>
      <w:r w:rsidR="00D0329A">
        <w:rPr>
          <w:rFonts w:hint="eastAsia"/>
          <w:snapToGrid w:val="0"/>
          <w:lang w:eastAsia="zh-CN"/>
        </w:rPr>
        <w:t>链路</w:t>
      </w:r>
      <w:r w:rsidR="00D0329A" w:rsidRPr="00D0329A">
        <w:rPr>
          <w:rFonts w:hint="eastAsia"/>
          <w:snapToGrid w:val="0"/>
          <w:lang w:eastAsia="zh-CN"/>
        </w:rPr>
        <w:t>方面的作用和机制；</w:t>
      </w:r>
    </w:p>
    <w:p w14:paraId="079B0127" w14:textId="0DD7ED27" w:rsidR="00FB32E9" w:rsidRPr="0058643D" w:rsidRDefault="00FB32E9" w:rsidP="00FB32E9">
      <w:pPr>
        <w:pStyle w:val="enumlev1"/>
        <w:rPr>
          <w:rFonts w:eastAsia="Calibri"/>
          <w:lang w:eastAsia="zh-CN"/>
        </w:rPr>
      </w:pPr>
      <w:r w:rsidRPr="0058643D">
        <w:rPr>
          <w:rFonts w:eastAsia="Calibri"/>
          <w:lang w:eastAsia="zh-CN"/>
        </w:rPr>
        <w:lastRenderedPageBreak/>
        <w:t>•</w:t>
      </w:r>
      <w:r w:rsidRPr="0058643D">
        <w:rPr>
          <w:rFonts w:eastAsia="Calibri"/>
          <w:lang w:eastAsia="zh-CN"/>
        </w:rPr>
        <w:tab/>
      </w:r>
      <w:r w:rsidR="00D0329A">
        <w:rPr>
          <w:rFonts w:hint="eastAsia"/>
          <w:snapToGrid w:val="0"/>
          <w:lang w:eastAsia="zh-CN"/>
        </w:rPr>
        <w:t>只有在“</w:t>
      </w:r>
      <w:r w:rsidR="00D0329A" w:rsidRPr="00D0329A">
        <w:rPr>
          <w:rFonts w:hint="eastAsia"/>
          <w:snapToGrid w:val="0"/>
          <w:lang w:eastAsia="zh-CN"/>
        </w:rPr>
        <w:t>视轴角内</w:t>
      </w:r>
      <w:r w:rsidR="00D0329A" w:rsidRPr="00FC1971">
        <w:rPr>
          <w:rFonts w:asciiTheme="minorEastAsia" w:eastAsiaTheme="minorEastAsia" w:hAnsiTheme="minorEastAsia"/>
          <w:snapToGrid w:val="0"/>
          <w:lang w:eastAsia="zh-CN"/>
        </w:rPr>
        <w:t>”</w:t>
      </w:r>
      <w:r w:rsidR="00D0329A" w:rsidRPr="00D0329A">
        <w:rPr>
          <w:rFonts w:hint="eastAsia"/>
          <w:snapToGrid w:val="0"/>
          <w:lang w:eastAsia="zh-CN"/>
        </w:rPr>
        <w:t>这一概念</w:t>
      </w:r>
      <w:r w:rsidR="00D0329A">
        <w:rPr>
          <w:rFonts w:hint="eastAsia"/>
          <w:snapToGrid w:val="0"/>
          <w:lang w:eastAsia="zh-CN"/>
        </w:rPr>
        <w:t>的背景下才能在新的</w:t>
      </w:r>
      <w:r w:rsidR="00D0329A">
        <w:rPr>
          <w:rFonts w:hint="eastAsia"/>
          <w:snapToGrid w:val="0"/>
          <w:lang w:eastAsia="zh-CN"/>
        </w:rPr>
        <w:t>ISS</w:t>
      </w:r>
      <w:r w:rsidR="00D0329A">
        <w:rPr>
          <w:rFonts w:hint="eastAsia"/>
          <w:snapToGrid w:val="0"/>
          <w:lang w:eastAsia="zh-CN"/>
        </w:rPr>
        <w:t>划分的框架内使用</w:t>
      </w:r>
      <w:r w:rsidR="00D0329A" w:rsidRPr="005167C5">
        <w:rPr>
          <w:rFonts w:hint="eastAsia"/>
          <w:snapToGrid w:val="0"/>
          <w:lang w:eastAsia="zh-CN"/>
        </w:rPr>
        <w:t>卫星到卫星链路</w:t>
      </w:r>
      <w:r w:rsidR="00D0329A" w:rsidRPr="00D0329A">
        <w:rPr>
          <w:rFonts w:asciiTheme="majorEastAsia" w:eastAsiaTheme="majorEastAsia" w:hAnsiTheme="majorEastAsia" w:cs="Microsoft YaHei" w:hint="eastAsia"/>
          <w:lang w:eastAsia="zh-CN"/>
        </w:rPr>
        <w:t>。</w:t>
      </w:r>
    </w:p>
    <w:p w14:paraId="6087DF0D" w14:textId="2F70386F" w:rsidR="00FB32E9" w:rsidRPr="0058643D" w:rsidRDefault="00D0329A" w:rsidP="00FB32E9">
      <w:pPr>
        <w:pStyle w:val="Headingb"/>
        <w:rPr>
          <w:rFonts w:ascii="Times New Roman" w:hAnsi="Times New Roman"/>
          <w:snapToGrid w:val="0"/>
        </w:rPr>
      </w:pPr>
      <w:r>
        <w:rPr>
          <w:rFonts w:hint="eastAsia"/>
          <w:snapToGrid w:val="0"/>
          <w:lang w:eastAsia="zh-CN"/>
        </w:rPr>
        <w:t>提案</w:t>
      </w:r>
    </w:p>
    <w:p w14:paraId="6D159FA0" w14:textId="77777777" w:rsidR="00622560" w:rsidRDefault="00622560" w:rsidP="003E5931">
      <w:pPr>
        <w:rPr>
          <w:lang w:eastAsia="zh-CN"/>
        </w:rPr>
      </w:pPr>
    </w:p>
    <w:p w14:paraId="7199B0A9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01B4732" w14:textId="77777777" w:rsidR="00060AD1" w:rsidRDefault="00FB32E9">
      <w:pPr>
        <w:pStyle w:val="Proposal"/>
      </w:pPr>
      <w:r>
        <w:rPr>
          <w:u w:val="single"/>
        </w:rPr>
        <w:lastRenderedPageBreak/>
        <w:t>NOC</w:t>
      </w:r>
      <w:r>
        <w:tab/>
        <w:t>RCC/85A17/1</w:t>
      </w:r>
    </w:p>
    <w:p w14:paraId="21871020" w14:textId="77777777" w:rsidR="00F56974" w:rsidRPr="003644C0" w:rsidRDefault="00FB32E9" w:rsidP="00C52462">
      <w:pPr>
        <w:pStyle w:val="Volumetitle"/>
      </w:pPr>
      <w:r w:rsidRPr="003644C0">
        <w:rPr>
          <w:rFonts w:hint="eastAsia"/>
        </w:rPr>
        <w:t>条</w:t>
      </w:r>
      <w:r w:rsidRPr="003644C0">
        <w:rPr>
          <w:rFonts w:hint="eastAsia"/>
        </w:rPr>
        <w:t xml:space="preserve">    </w:t>
      </w:r>
      <w:r w:rsidRPr="003644C0">
        <w:rPr>
          <w:rFonts w:hint="eastAsia"/>
        </w:rPr>
        <w:t>款</w:t>
      </w:r>
    </w:p>
    <w:p w14:paraId="55824FA0" w14:textId="3828A828" w:rsidR="00060AD1" w:rsidRDefault="00060AD1">
      <w:pPr>
        <w:pStyle w:val="Reasons"/>
      </w:pPr>
    </w:p>
    <w:p w14:paraId="03358937" w14:textId="77777777" w:rsidR="00060AD1" w:rsidRDefault="00FB32E9">
      <w:pPr>
        <w:pStyle w:val="Proposal"/>
      </w:pPr>
      <w:r>
        <w:rPr>
          <w:u w:val="single"/>
        </w:rPr>
        <w:t>NOC</w:t>
      </w:r>
      <w:r>
        <w:tab/>
        <w:t>RCC/85A17/2</w:t>
      </w:r>
    </w:p>
    <w:p w14:paraId="37DDBF86" w14:textId="77777777" w:rsidR="000A2E2D" w:rsidRPr="0023550C" w:rsidRDefault="00FB32E9" w:rsidP="00D61CB0">
      <w:pPr>
        <w:pStyle w:val="Volumetitle"/>
      </w:pPr>
      <w:r w:rsidRPr="0023550C">
        <w:rPr>
          <w:rFonts w:hint="eastAsia"/>
        </w:rPr>
        <w:t>附</w:t>
      </w:r>
      <w:r w:rsidRPr="0023550C">
        <w:rPr>
          <w:rFonts w:hint="eastAsia"/>
        </w:rPr>
        <w:t xml:space="preserve">    </w:t>
      </w:r>
      <w:r w:rsidRPr="0023550C">
        <w:rPr>
          <w:rFonts w:hint="eastAsia"/>
        </w:rPr>
        <w:t>录</w:t>
      </w:r>
    </w:p>
    <w:p w14:paraId="51094887" w14:textId="0AC7DD87" w:rsidR="00060AD1" w:rsidRDefault="00060AD1">
      <w:pPr>
        <w:pStyle w:val="Reasons"/>
      </w:pPr>
    </w:p>
    <w:p w14:paraId="6C305382" w14:textId="77777777" w:rsidR="00060AD1" w:rsidRDefault="00FB32E9">
      <w:pPr>
        <w:pStyle w:val="Proposal"/>
      </w:pPr>
      <w:r>
        <w:t>SUP</w:t>
      </w:r>
      <w:r>
        <w:tab/>
        <w:t>RCC/85A17/3</w:t>
      </w:r>
    </w:p>
    <w:p w14:paraId="150094B8" w14:textId="2B72FAA7" w:rsidR="00B609FB" w:rsidRPr="00FB32E9" w:rsidRDefault="00FB32E9" w:rsidP="00FB32E9">
      <w:pPr>
        <w:pStyle w:val="ResNo"/>
        <w:rPr>
          <w:rFonts w:eastAsia="Times New Roman"/>
        </w:rPr>
      </w:pPr>
      <w:bookmarkStart w:id="10" w:name="_Toc36108176"/>
      <w:bookmarkStart w:id="11" w:name="_Toc39850275"/>
      <w:bookmarkStart w:id="12" w:name="_Toc39854087"/>
      <w:bookmarkStart w:id="13" w:name="_Toc40086877"/>
      <w:bookmarkStart w:id="14" w:name="_Toc40095533"/>
      <w:bookmarkStart w:id="15" w:name="_Toc40098391"/>
      <w:r w:rsidRPr="00FB32E9">
        <w:rPr>
          <w:rFonts w:ascii="SimSun" w:hAnsi="SimSun" w:cs="SimSun" w:hint="eastAsia"/>
        </w:rPr>
        <w:t>第</w:t>
      </w:r>
      <w:r w:rsidRPr="00FB32E9">
        <w:rPr>
          <w:rFonts w:eastAsia="Times New Roman" w:hint="eastAsia"/>
        </w:rPr>
        <w:t>773</w:t>
      </w:r>
      <w:proofErr w:type="spellStart"/>
      <w:r w:rsidRPr="00FB32E9">
        <w:rPr>
          <w:rFonts w:ascii="SimSun" w:hAnsi="SimSun" w:cs="SimSun" w:hint="eastAsia"/>
        </w:rPr>
        <w:t>号决议</w:t>
      </w:r>
      <w:proofErr w:type="spellEnd"/>
      <w:r w:rsidRPr="00FB32E9">
        <w:rPr>
          <w:rFonts w:ascii="SimSun" w:hAnsi="SimSun" w:cs="SimSun" w:hint="eastAsia"/>
        </w:rPr>
        <w:t>（</w:t>
      </w:r>
      <w:r w:rsidR="00FC1971" w:rsidRPr="0058643D">
        <w:t>WRC</w:t>
      </w:r>
      <w:r w:rsidR="00FC1971" w:rsidRPr="0058643D">
        <w:noBreakHyphen/>
        <w:t>19</w:t>
      </w:r>
      <w:r w:rsidRPr="00FB32E9">
        <w:rPr>
          <w:rFonts w:ascii="SimSun" w:hAnsi="SimSun" w:cs="SimSun" w:hint="eastAsia"/>
        </w:rPr>
        <w:t>）</w:t>
      </w:r>
      <w:bookmarkEnd w:id="10"/>
      <w:bookmarkEnd w:id="11"/>
      <w:bookmarkEnd w:id="12"/>
      <w:bookmarkEnd w:id="13"/>
      <w:bookmarkEnd w:id="14"/>
      <w:bookmarkEnd w:id="15"/>
    </w:p>
    <w:p w14:paraId="52561F4C" w14:textId="77777777" w:rsidR="00B609FB" w:rsidRPr="00005FDE" w:rsidRDefault="00FB32E9" w:rsidP="007F2A4D">
      <w:pPr>
        <w:pStyle w:val="Restitle"/>
        <w:rPr>
          <w:lang w:val="en-US" w:eastAsia="zh-CN"/>
        </w:rPr>
      </w:pPr>
      <w:bookmarkStart w:id="16" w:name="_Toc36108177"/>
      <w:bookmarkStart w:id="17" w:name="_Toc39850276"/>
      <w:bookmarkStart w:id="18" w:name="_Toc39854088"/>
      <w:bookmarkStart w:id="19" w:name="_Toc40086878"/>
      <w:bookmarkStart w:id="20" w:name="_Toc40098392"/>
      <w:r>
        <w:rPr>
          <w:rFonts w:hint="eastAsia"/>
          <w:lang w:eastAsia="zh-CN"/>
        </w:rPr>
        <w:t>研究</w:t>
      </w:r>
      <w:r>
        <w:rPr>
          <w:lang w:val="en-US" w:eastAsia="zh-CN"/>
        </w:rPr>
        <w:t>11.7-12.7 GHz</w:t>
      </w:r>
      <w:r>
        <w:rPr>
          <w:rFonts w:hint="eastAsia"/>
          <w:lang w:val="en-US" w:eastAsia="zh-CN"/>
        </w:rPr>
        <w:t>、</w:t>
      </w:r>
      <w:r>
        <w:rPr>
          <w:lang w:val="en-US" w:eastAsia="zh-CN"/>
        </w:rPr>
        <w:t>18.1-18.6 GHz</w:t>
      </w:r>
      <w:r>
        <w:rPr>
          <w:rFonts w:hint="eastAsia"/>
          <w:lang w:val="en-US" w:eastAsia="zh-CN"/>
        </w:rPr>
        <w:t>、</w:t>
      </w:r>
      <w:r>
        <w:rPr>
          <w:lang w:val="en-US" w:eastAsia="zh-CN"/>
        </w:rPr>
        <w:t>18.8</w:t>
      </w:r>
      <w:r>
        <w:rPr>
          <w:lang w:val="en-US" w:eastAsia="zh-CN"/>
        </w:rPr>
        <w:noBreakHyphen/>
        <w:t>20.2</w:t>
      </w: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GHz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27.5-30 GHz</w:t>
      </w:r>
      <w:r>
        <w:rPr>
          <w:lang w:val="en-US" w:eastAsia="zh-CN"/>
        </w:rPr>
        <w:br/>
      </w:r>
      <w:r w:rsidRPr="000B2660"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内卫星间链路的技术和操作问题以及规则条款</w:t>
      </w:r>
      <w:bookmarkEnd w:id="16"/>
      <w:bookmarkEnd w:id="17"/>
      <w:bookmarkEnd w:id="18"/>
      <w:bookmarkEnd w:id="19"/>
      <w:bookmarkEnd w:id="20"/>
    </w:p>
    <w:p w14:paraId="329A7C9B" w14:textId="6E47B4A9" w:rsidR="00FB32E9" w:rsidRDefault="00FB32E9" w:rsidP="0032202E">
      <w:pPr>
        <w:pStyle w:val="Reasons"/>
      </w:pPr>
    </w:p>
    <w:p w14:paraId="4FEA9940" w14:textId="77777777" w:rsidR="0090046C" w:rsidRDefault="0090046C" w:rsidP="0090046C"/>
    <w:p w14:paraId="6BAB0D87" w14:textId="77777777" w:rsidR="00FB32E9" w:rsidRDefault="00FB32E9">
      <w:pPr>
        <w:jc w:val="center"/>
      </w:pPr>
      <w:r>
        <w:t>______________</w:t>
      </w:r>
    </w:p>
    <w:sectPr w:rsidR="00FB32E9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F7C7" w14:textId="77777777" w:rsidR="00E8717D" w:rsidRDefault="00E8717D">
      <w:r>
        <w:separator/>
      </w:r>
    </w:p>
  </w:endnote>
  <w:endnote w:type="continuationSeparator" w:id="0">
    <w:p w14:paraId="53B93D3A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D724" w14:textId="3E91A6F9" w:rsidR="00B851D4" w:rsidRPr="00DA0469" w:rsidRDefault="00FB32E9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0046C">
      <w:rPr>
        <w:lang w:val="en-US"/>
      </w:rPr>
      <w:t>P:\CHI\ITU-R\CONF-R\CMR23\000\085ADD17C.docx</w:t>
    </w:r>
    <w:r>
      <w:fldChar w:fldCharType="end"/>
    </w:r>
    <w:r>
      <w:t xml:space="preserve"> (529884)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4F63" w14:textId="102E61F3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90046C">
      <w:rPr>
        <w:lang w:val="en-US"/>
      </w:rPr>
      <w:t>P:\CHI\ITU-R\CONF-R\CMR23\000\085ADD17C.docx</w:t>
    </w:r>
    <w:r>
      <w:fldChar w:fldCharType="end"/>
    </w:r>
    <w:r w:rsidR="00FB32E9">
      <w:t xml:space="preserve"> (529884)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769B" w14:textId="77777777" w:rsidR="00E8717D" w:rsidRDefault="00E8717D">
      <w:r>
        <w:t>____________________</w:t>
      </w:r>
    </w:p>
  </w:footnote>
  <w:footnote w:type="continuationSeparator" w:id="0">
    <w:p w14:paraId="21AFB3D5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749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C4FB59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85(Add.17)-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AD1"/>
    <w:rsid w:val="00060B2F"/>
    <w:rsid w:val="000858E8"/>
    <w:rsid w:val="000C0212"/>
    <w:rsid w:val="000C09BA"/>
    <w:rsid w:val="000C1F1E"/>
    <w:rsid w:val="000C6AA7"/>
    <w:rsid w:val="000E26F6"/>
    <w:rsid w:val="00106535"/>
    <w:rsid w:val="00123C07"/>
    <w:rsid w:val="0015102D"/>
    <w:rsid w:val="00166859"/>
    <w:rsid w:val="00175EC6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53608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167C5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D553B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0046C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0329A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37F4"/>
    <w:rsid w:val="00FB32E9"/>
    <w:rsid w:val="00FC1971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CB39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FB32E9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ca3754f-7795-4ecf-9095-177254fb12dc">DPM</DPM_x0020_Author>
    <DPM_x0020_File_x0020_name xmlns="bca3754f-7795-4ecf-9095-177254fb12dc">R23-WRC23-C-0085!A17!MSW-C</DPM_x0020_File_x0020_name>
    <DPM_x0020_Version xmlns="bca3754f-7795-4ecf-9095-177254fb12dc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ca3754f-7795-4ecf-9095-177254fb12dc" targetNamespace="http://schemas.microsoft.com/office/2006/metadata/properties" ma:root="true" ma:fieldsID="d41af5c836d734370eb92e7ee5f83852" ns2:_="" ns3:_="">
    <xsd:import namespace="996b2e75-67fd-4955-a3b0-5ab9934cb50b"/>
    <xsd:import namespace="bca3754f-7795-4ecf-9095-177254fb12d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3754f-7795-4ecf-9095-177254fb12d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3754f-7795-4ecf-9095-177254fb1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ca3754f-7795-4ecf-9095-177254fb1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737</Words>
  <Characters>352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R23-WRC23-C-0085!A17!MSW-C</vt:lpstr>
    </vt:vector>
  </TitlesOfParts>
  <Manager>General Secretariat - Pool</Manager>
  <Company>International Telecommunication Union (ITU)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R23-WRC23-C-0085!A17!MSW-C</dc:title>
  <dc:subject>World Radiocommunication Conference - 2019</dc:subject>
  <dc:creator>Documents Proposals Manager (DPM)</dc:creator>
  <cp:keywords>DPM_v2023.11.6.1_prod</cp:keywords>
  <dc:description/>
  <cp:lastModifiedBy>Liu, Yang</cp:lastModifiedBy>
  <cp:revision>3</cp:revision>
  <cp:lastPrinted>2006-07-03T06:56:00Z</cp:lastPrinted>
  <dcterms:created xsi:type="dcterms:W3CDTF">2023-11-13T18:32:00Z</dcterms:created>
  <dcterms:modified xsi:type="dcterms:W3CDTF">2023-11-13T19:07:00Z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