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D5205" w14:paraId="2B4DFB5C" w14:textId="77777777" w:rsidTr="00F320AA">
        <w:trPr>
          <w:cantSplit/>
        </w:trPr>
        <w:tc>
          <w:tcPr>
            <w:tcW w:w="1418" w:type="dxa"/>
            <w:vAlign w:val="center"/>
          </w:tcPr>
          <w:p w14:paraId="54EB0681" w14:textId="77777777" w:rsidR="00F320AA" w:rsidRPr="00DD5205" w:rsidRDefault="00F320AA" w:rsidP="00F320AA">
            <w:pPr>
              <w:spacing w:before="0"/>
              <w:rPr>
                <w:rFonts w:ascii="Verdana" w:hAnsi="Verdana"/>
                <w:position w:val="6"/>
              </w:rPr>
            </w:pPr>
            <w:r w:rsidRPr="00DD5205">
              <w:rPr>
                <w:noProof/>
              </w:rPr>
              <w:drawing>
                <wp:inline distT="0" distB="0" distL="0" distR="0" wp14:anchorId="3E2CEF23" wp14:editId="5CDED45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7655EA6" w14:textId="77777777" w:rsidR="00F320AA" w:rsidRPr="00DD5205" w:rsidRDefault="00F320AA" w:rsidP="00F320AA">
            <w:pPr>
              <w:spacing w:before="400" w:after="48" w:line="240" w:lineRule="atLeast"/>
              <w:rPr>
                <w:rFonts w:ascii="Verdana" w:hAnsi="Verdana"/>
                <w:position w:val="6"/>
              </w:rPr>
            </w:pPr>
            <w:r w:rsidRPr="00DD5205">
              <w:rPr>
                <w:rFonts w:ascii="Verdana" w:hAnsi="Verdana" w:cs="Times"/>
                <w:b/>
                <w:position w:val="6"/>
                <w:sz w:val="22"/>
                <w:szCs w:val="22"/>
              </w:rPr>
              <w:t>World Radiocommunication Conference (WRC-23)</w:t>
            </w:r>
            <w:r w:rsidRPr="00DD5205">
              <w:rPr>
                <w:rFonts w:ascii="Verdana" w:hAnsi="Verdana" w:cs="Times"/>
                <w:b/>
                <w:position w:val="6"/>
                <w:sz w:val="26"/>
                <w:szCs w:val="26"/>
              </w:rPr>
              <w:br/>
            </w:r>
            <w:r w:rsidRPr="00DD5205">
              <w:rPr>
                <w:rFonts w:ascii="Verdana" w:hAnsi="Verdana"/>
                <w:b/>
                <w:bCs/>
                <w:position w:val="6"/>
                <w:sz w:val="18"/>
                <w:szCs w:val="18"/>
              </w:rPr>
              <w:t>Dubai, 20 November - 15 December 2023</w:t>
            </w:r>
          </w:p>
        </w:tc>
        <w:tc>
          <w:tcPr>
            <w:tcW w:w="1951" w:type="dxa"/>
            <w:vAlign w:val="center"/>
          </w:tcPr>
          <w:p w14:paraId="66ECF3B3" w14:textId="77777777" w:rsidR="00F320AA" w:rsidRPr="00DD5205" w:rsidRDefault="00EB0812" w:rsidP="00F320AA">
            <w:pPr>
              <w:spacing w:before="0" w:line="240" w:lineRule="atLeast"/>
            </w:pPr>
            <w:r w:rsidRPr="00DD5205">
              <w:rPr>
                <w:noProof/>
              </w:rPr>
              <w:drawing>
                <wp:inline distT="0" distB="0" distL="0" distR="0" wp14:anchorId="6B846059" wp14:editId="50711B4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D5205" w14:paraId="4701C336" w14:textId="77777777">
        <w:trPr>
          <w:cantSplit/>
        </w:trPr>
        <w:tc>
          <w:tcPr>
            <w:tcW w:w="6911" w:type="dxa"/>
            <w:gridSpan w:val="2"/>
            <w:tcBorders>
              <w:bottom w:val="single" w:sz="12" w:space="0" w:color="auto"/>
            </w:tcBorders>
          </w:tcPr>
          <w:p w14:paraId="69B0D063" w14:textId="77777777" w:rsidR="00A066F1" w:rsidRPr="00DD5205"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F37493F" w14:textId="77777777" w:rsidR="00A066F1" w:rsidRPr="00DD5205" w:rsidRDefault="00A066F1" w:rsidP="00A066F1">
            <w:pPr>
              <w:spacing w:before="0" w:line="240" w:lineRule="atLeast"/>
              <w:rPr>
                <w:rFonts w:ascii="Verdana" w:hAnsi="Verdana"/>
                <w:szCs w:val="24"/>
              </w:rPr>
            </w:pPr>
          </w:p>
        </w:tc>
      </w:tr>
      <w:tr w:rsidR="00A066F1" w:rsidRPr="00DD5205" w14:paraId="6B05485E" w14:textId="77777777">
        <w:trPr>
          <w:cantSplit/>
        </w:trPr>
        <w:tc>
          <w:tcPr>
            <w:tcW w:w="6911" w:type="dxa"/>
            <w:gridSpan w:val="2"/>
            <w:tcBorders>
              <w:top w:val="single" w:sz="12" w:space="0" w:color="auto"/>
            </w:tcBorders>
          </w:tcPr>
          <w:p w14:paraId="29AAD9D7" w14:textId="77777777" w:rsidR="00A066F1" w:rsidRPr="00DD520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A73E42D" w14:textId="77777777" w:rsidR="00A066F1" w:rsidRPr="00DD5205" w:rsidRDefault="00A066F1" w:rsidP="00A066F1">
            <w:pPr>
              <w:spacing w:before="0" w:line="240" w:lineRule="atLeast"/>
              <w:rPr>
                <w:rFonts w:ascii="Verdana" w:hAnsi="Verdana"/>
                <w:sz w:val="20"/>
              </w:rPr>
            </w:pPr>
          </w:p>
        </w:tc>
      </w:tr>
      <w:tr w:rsidR="00A066F1" w:rsidRPr="00DD5205" w14:paraId="6CE0179D" w14:textId="77777777">
        <w:trPr>
          <w:cantSplit/>
          <w:trHeight w:val="23"/>
        </w:trPr>
        <w:tc>
          <w:tcPr>
            <w:tcW w:w="6911" w:type="dxa"/>
            <w:gridSpan w:val="2"/>
            <w:shd w:val="clear" w:color="auto" w:fill="auto"/>
          </w:tcPr>
          <w:p w14:paraId="44B63CED" w14:textId="77777777" w:rsidR="00A066F1" w:rsidRPr="00DD5205"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D5205">
              <w:rPr>
                <w:rFonts w:ascii="Verdana" w:hAnsi="Verdana"/>
                <w:sz w:val="20"/>
                <w:szCs w:val="20"/>
              </w:rPr>
              <w:t>PLENARY MEETING</w:t>
            </w:r>
          </w:p>
        </w:tc>
        <w:tc>
          <w:tcPr>
            <w:tcW w:w="3120" w:type="dxa"/>
            <w:gridSpan w:val="2"/>
          </w:tcPr>
          <w:p w14:paraId="1E4C36D4" w14:textId="77777777" w:rsidR="00A066F1" w:rsidRPr="00DD5205" w:rsidRDefault="00E55816" w:rsidP="00AA666F">
            <w:pPr>
              <w:tabs>
                <w:tab w:val="left" w:pos="851"/>
              </w:tabs>
              <w:spacing w:before="0" w:line="240" w:lineRule="atLeast"/>
              <w:rPr>
                <w:rFonts w:ascii="Verdana" w:hAnsi="Verdana"/>
                <w:sz w:val="20"/>
              </w:rPr>
            </w:pPr>
            <w:r w:rsidRPr="00DD5205">
              <w:rPr>
                <w:rFonts w:ascii="Verdana" w:hAnsi="Verdana"/>
                <w:b/>
                <w:sz w:val="20"/>
              </w:rPr>
              <w:t>Addendum 1 to</w:t>
            </w:r>
            <w:r w:rsidRPr="00DD5205">
              <w:rPr>
                <w:rFonts w:ascii="Verdana" w:hAnsi="Verdana"/>
                <w:b/>
                <w:sz w:val="20"/>
              </w:rPr>
              <w:br/>
              <w:t>Document 85</w:t>
            </w:r>
            <w:r w:rsidR="00A066F1" w:rsidRPr="00DD5205">
              <w:rPr>
                <w:rFonts w:ascii="Verdana" w:hAnsi="Verdana"/>
                <w:b/>
                <w:sz w:val="20"/>
              </w:rPr>
              <w:t>-</w:t>
            </w:r>
            <w:r w:rsidR="005E10C9" w:rsidRPr="00DD5205">
              <w:rPr>
                <w:rFonts w:ascii="Verdana" w:hAnsi="Verdana"/>
                <w:b/>
                <w:sz w:val="20"/>
              </w:rPr>
              <w:t>E</w:t>
            </w:r>
          </w:p>
        </w:tc>
      </w:tr>
      <w:tr w:rsidR="00A066F1" w:rsidRPr="00DD5205" w14:paraId="2B75AF0D" w14:textId="77777777">
        <w:trPr>
          <w:cantSplit/>
          <w:trHeight w:val="23"/>
        </w:trPr>
        <w:tc>
          <w:tcPr>
            <w:tcW w:w="6911" w:type="dxa"/>
            <w:gridSpan w:val="2"/>
            <w:shd w:val="clear" w:color="auto" w:fill="auto"/>
          </w:tcPr>
          <w:p w14:paraId="6BF6CF81" w14:textId="77777777" w:rsidR="00A066F1" w:rsidRPr="00DD5205"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683703C" w14:textId="77777777" w:rsidR="00A066F1" w:rsidRPr="00DD5205" w:rsidRDefault="00420873" w:rsidP="00A066F1">
            <w:pPr>
              <w:tabs>
                <w:tab w:val="left" w:pos="993"/>
              </w:tabs>
              <w:spacing w:before="0"/>
              <w:rPr>
                <w:rFonts w:ascii="Verdana" w:hAnsi="Verdana"/>
                <w:sz w:val="20"/>
              </w:rPr>
            </w:pPr>
            <w:r w:rsidRPr="00DD5205">
              <w:rPr>
                <w:rFonts w:ascii="Verdana" w:hAnsi="Verdana"/>
                <w:b/>
                <w:sz w:val="20"/>
              </w:rPr>
              <w:t>22 October 2023</w:t>
            </w:r>
          </w:p>
        </w:tc>
      </w:tr>
      <w:tr w:rsidR="00A066F1" w:rsidRPr="00DD5205" w14:paraId="25DC6E55" w14:textId="77777777">
        <w:trPr>
          <w:cantSplit/>
          <w:trHeight w:val="23"/>
        </w:trPr>
        <w:tc>
          <w:tcPr>
            <w:tcW w:w="6911" w:type="dxa"/>
            <w:gridSpan w:val="2"/>
            <w:shd w:val="clear" w:color="auto" w:fill="auto"/>
          </w:tcPr>
          <w:p w14:paraId="5CC945EF" w14:textId="77777777" w:rsidR="00A066F1" w:rsidRPr="00DD5205"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08CD537" w14:textId="77777777" w:rsidR="00A066F1" w:rsidRPr="00DD5205" w:rsidRDefault="00E55816" w:rsidP="00A066F1">
            <w:pPr>
              <w:tabs>
                <w:tab w:val="left" w:pos="993"/>
              </w:tabs>
              <w:spacing w:before="0"/>
              <w:rPr>
                <w:rFonts w:ascii="Verdana" w:hAnsi="Verdana"/>
                <w:b/>
                <w:sz w:val="20"/>
              </w:rPr>
            </w:pPr>
            <w:r w:rsidRPr="00DD5205">
              <w:rPr>
                <w:rFonts w:ascii="Verdana" w:hAnsi="Verdana"/>
                <w:b/>
                <w:sz w:val="20"/>
              </w:rPr>
              <w:t>Original: Russian</w:t>
            </w:r>
          </w:p>
        </w:tc>
      </w:tr>
      <w:tr w:rsidR="00A066F1" w:rsidRPr="00DD5205" w14:paraId="454E8B10" w14:textId="77777777" w:rsidTr="00025864">
        <w:trPr>
          <w:cantSplit/>
          <w:trHeight w:val="23"/>
        </w:trPr>
        <w:tc>
          <w:tcPr>
            <w:tcW w:w="10031" w:type="dxa"/>
            <w:gridSpan w:val="4"/>
            <w:shd w:val="clear" w:color="auto" w:fill="auto"/>
          </w:tcPr>
          <w:p w14:paraId="14817412" w14:textId="77777777" w:rsidR="00A066F1" w:rsidRPr="00DD5205" w:rsidRDefault="00A066F1" w:rsidP="00A066F1">
            <w:pPr>
              <w:tabs>
                <w:tab w:val="left" w:pos="993"/>
              </w:tabs>
              <w:spacing w:before="0"/>
              <w:rPr>
                <w:rFonts w:ascii="Verdana" w:hAnsi="Verdana"/>
                <w:b/>
                <w:sz w:val="20"/>
              </w:rPr>
            </w:pPr>
          </w:p>
        </w:tc>
      </w:tr>
      <w:tr w:rsidR="00E55816" w:rsidRPr="00DD5205" w14:paraId="5139A87C" w14:textId="77777777" w:rsidTr="00025864">
        <w:trPr>
          <w:cantSplit/>
          <w:trHeight w:val="23"/>
        </w:trPr>
        <w:tc>
          <w:tcPr>
            <w:tcW w:w="10031" w:type="dxa"/>
            <w:gridSpan w:val="4"/>
            <w:shd w:val="clear" w:color="auto" w:fill="auto"/>
          </w:tcPr>
          <w:p w14:paraId="7139CB50" w14:textId="77777777" w:rsidR="00E55816" w:rsidRPr="00DD5205" w:rsidRDefault="00884D60" w:rsidP="00E55816">
            <w:pPr>
              <w:pStyle w:val="Source"/>
            </w:pPr>
            <w:r w:rsidRPr="00DD5205">
              <w:t>Regional Commonwealth in the field of Communications Common Proposals</w:t>
            </w:r>
          </w:p>
        </w:tc>
      </w:tr>
      <w:tr w:rsidR="00E55816" w:rsidRPr="00DD5205" w14:paraId="4E493F00" w14:textId="77777777" w:rsidTr="00025864">
        <w:trPr>
          <w:cantSplit/>
          <w:trHeight w:val="23"/>
        </w:trPr>
        <w:tc>
          <w:tcPr>
            <w:tcW w:w="10031" w:type="dxa"/>
            <w:gridSpan w:val="4"/>
            <w:shd w:val="clear" w:color="auto" w:fill="auto"/>
          </w:tcPr>
          <w:p w14:paraId="2C017098" w14:textId="3AD9173D" w:rsidR="00E55816" w:rsidRPr="00DD5205" w:rsidRDefault="00F277DF" w:rsidP="00E55816">
            <w:pPr>
              <w:pStyle w:val="Title1"/>
            </w:pPr>
            <w:r w:rsidRPr="00DD5205">
              <w:t>PROPOSALS FOR THE WORK OF THE CONFERENCE</w:t>
            </w:r>
          </w:p>
        </w:tc>
      </w:tr>
      <w:tr w:rsidR="00E55816" w:rsidRPr="00DD5205" w14:paraId="63249500" w14:textId="77777777" w:rsidTr="00025864">
        <w:trPr>
          <w:cantSplit/>
          <w:trHeight w:val="23"/>
        </w:trPr>
        <w:tc>
          <w:tcPr>
            <w:tcW w:w="10031" w:type="dxa"/>
            <w:gridSpan w:val="4"/>
            <w:shd w:val="clear" w:color="auto" w:fill="auto"/>
          </w:tcPr>
          <w:p w14:paraId="6B02BD49" w14:textId="77777777" w:rsidR="00E55816" w:rsidRPr="00DD5205" w:rsidRDefault="00E55816" w:rsidP="00E55816">
            <w:pPr>
              <w:pStyle w:val="Title2"/>
            </w:pPr>
          </w:p>
        </w:tc>
      </w:tr>
      <w:tr w:rsidR="00A538A6" w:rsidRPr="00DD5205" w14:paraId="5DC1C504" w14:textId="77777777" w:rsidTr="00025864">
        <w:trPr>
          <w:cantSplit/>
          <w:trHeight w:val="23"/>
        </w:trPr>
        <w:tc>
          <w:tcPr>
            <w:tcW w:w="10031" w:type="dxa"/>
            <w:gridSpan w:val="4"/>
            <w:shd w:val="clear" w:color="auto" w:fill="auto"/>
          </w:tcPr>
          <w:p w14:paraId="0D750808" w14:textId="77777777" w:rsidR="00A538A6" w:rsidRPr="00DD5205" w:rsidRDefault="004B13CB" w:rsidP="004B13CB">
            <w:pPr>
              <w:pStyle w:val="Agendaitem"/>
              <w:rPr>
                <w:lang w:val="en-GB"/>
              </w:rPr>
            </w:pPr>
            <w:r w:rsidRPr="00DD5205">
              <w:rPr>
                <w:lang w:val="en-GB"/>
              </w:rPr>
              <w:t>Agenda item 1.1</w:t>
            </w:r>
          </w:p>
        </w:tc>
      </w:tr>
    </w:tbl>
    <w:bookmarkEnd w:id="5"/>
    <w:bookmarkEnd w:id="6"/>
    <w:p w14:paraId="6DB00770" w14:textId="4E6E97E1" w:rsidR="00187BD9" w:rsidRPr="00DD5205" w:rsidRDefault="00640C93" w:rsidP="00A21F28">
      <w:r w:rsidRPr="00DD5205">
        <w:t>1.1</w:t>
      </w:r>
      <w:r w:rsidRPr="00DD5205">
        <w:tab/>
        <w:t>to consider, based on the results of ITU</w:t>
      </w:r>
      <w:r w:rsidRPr="00DD5205">
        <w:noBreakHyphen/>
        <w:t>R studies, possible measures to address, in the frequency band 4</w:t>
      </w:r>
      <w:r w:rsidR="00F277DF" w:rsidRPr="00DD5205">
        <w:t> </w:t>
      </w:r>
      <w:r w:rsidRPr="00DD5205">
        <w:t>800</w:t>
      </w:r>
      <w:r w:rsidR="00F277DF" w:rsidRPr="00DD5205">
        <w:noBreakHyphen/>
      </w:r>
      <w:r w:rsidRPr="00DD5205">
        <w:t>4 990 MHz, protection of stations of the aeronautical and maritime mobile services located in international airspace and waters from other stations located within national territories, and to review the power flux-density criteria in No. </w:t>
      </w:r>
      <w:r w:rsidRPr="00DD5205">
        <w:rPr>
          <w:b/>
        </w:rPr>
        <w:t>5.441B</w:t>
      </w:r>
      <w:r w:rsidRPr="00DD5205">
        <w:t xml:space="preserve"> in accordance with Resolution </w:t>
      </w:r>
      <w:r w:rsidRPr="00DD5205">
        <w:rPr>
          <w:b/>
        </w:rPr>
        <w:t>223 (Rev.WRC</w:t>
      </w:r>
      <w:r w:rsidRPr="00DD5205">
        <w:rPr>
          <w:b/>
        </w:rPr>
        <w:noBreakHyphen/>
        <w:t>19)</w:t>
      </w:r>
      <w:r w:rsidRPr="00DD5205">
        <w:t>;</w:t>
      </w:r>
    </w:p>
    <w:p w14:paraId="567FBBFC" w14:textId="78EC694A" w:rsidR="00CF54DB" w:rsidRPr="00DD5205" w:rsidRDefault="00CF54DB" w:rsidP="00CF54DB">
      <w:pPr>
        <w:pStyle w:val="Headingb"/>
        <w:rPr>
          <w:lang w:val="en-GB"/>
        </w:rPr>
      </w:pPr>
      <w:r w:rsidRPr="00DD5205">
        <w:rPr>
          <w:lang w:val="en-GB"/>
        </w:rPr>
        <w:t>Introduction</w:t>
      </w:r>
    </w:p>
    <w:p w14:paraId="6007E9AD" w14:textId="5D836BD7" w:rsidR="00640C93" w:rsidRPr="00DD5205" w:rsidRDefault="00640C93" w:rsidP="00CF54DB">
      <w:r w:rsidRPr="00DD5205">
        <w:t>The RCC Administrations believe</w:t>
      </w:r>
      <w:r w:rsidR="00FF2E13" w:rsidRPr="00DD5205">
        <w:t xml:space="preserve"> </w:t>
      </w:r>
      <w:r w:rsidRPr="00DD5205">
        <w:t>that due to the absence of a procedure for the application and registration of frequency assignments for the aeronautical mobile service (AMS) stations and the maritime mobile service (MMS) stations in international space (international airspace or in international waters, i.e. outside national territories), such frequency assignments do not have</w:t>
      </w:r>
      <w:r w:rsidR="00CF54DB" w:rsidRPr="00DD5205">
        <w:t xml:space="preserve"> </w:t>
      </w:r>
      <w:r w:rsidRPr="00DD5205">
        <w:t xml:space="preserve">international recognition and exclusive rights to protection. Accordingly, the use of AMS and MMS in international space does not have any priority over other applications of the terrestrial services in the </w:t>
      </w:r>
      <w:r w:rsidR="005701D9" w:rsidRPr="00AF79A6">
        <w:t>frequency band</w:t>
      </w:r>
      <w:r w:rsidR="005701D9" w:rsidRPr="00DD5205">
        <w:t xml:space="preserve"> </w:t>
      </w:r>
      <w:r w:rsidRPr="00DD5205">
        <w:t>4</w:t>
      </w:r>
      <w:r w:rsidR="00C942FB" w:rsidRPr="00DD5205">
        <w:t> </w:t>
      </w:r>
      <w:r w:rsidRPr="00DD5205">
        <w:t>800-4</w:t>
      </w:r>
      <w:r w:rsidR="00C942FB" w:rsidRPr="00DD5205">
        <w:t> </w:t>
      </w:r>
      <w:r w:rsidRPr="00DD5205">
        <w:t>990 MHz used both in international space and on the national territories of countries.</w:t>
      </w:r>
    </w:p>
    <w:p w14:paraId="2A9C7102" w14:textId="5520F2E8" w:rsidR="00640C93" w:rsidRPr="00DD5205" w:rsidRDefault="00640C93" w:rsidP="00CF54DB">
      <w:r w:rsidRPr="00DD5205">
        <w:t>The RCC Administrations object to the additional application of the pfd limits in the frequency band 4</w:t>
      </w:r>
      <w:r w:rsidR="00CF54DB" w:rsidRPr="00DD5205">
        <w:t> </w:t>
      </w:r>
      <w:r w:rsidRPr="00DD5205">
        <w:t>800-4</w:t>
      </w:r>
      <w:r w:rsidR="00CF54DB" w:rsidRPr="00DD5205">
        <w:t> </w:t>
      </w:r>
      <w:r w:rsidRPr="00DD5205">
        <w:t>990 MHz for the protection of AMS and MMS stations located in international space, since this unreasonably restricts the use of this band within national territories by other radiocommunication services.</w:t>
      </w:r>
    </w:p>
    <w:p w14:paraId="4EA8276D" w14:textId="3D64BE2E" w:rsidR="00640C93" w:rsidRPr="00DD5205" w:rsidRDefault="00640C93" w:rsidP="00CF54DB">
      <w:r w:rsidRPr="00DD5205">
        <w:t xml:space="preserve">The RCC Administrations believe that, </w:t>
      </w:r>
      <w:proofErr w:type="gramStart"/>
      <w:r w:rsidRPr="00DD5205">
        <w:t>taking into account</w:t>
      </w:r>
      <w:proofErr w:type="gramEnd"/>
      <w:r w:rsidRPr="00DD5205">
        <w:t xml:space="preserve"> No. </w:t>
      </w:r>
      <w:r w:rsidRPr="00DD5205">
        <w:rPr>
          <w:b/>
          <w:bCs/>
        </w:rPr>
        <w:t>8.3</w:t>
      </w:r>
      <w:r w:rsidR="001C1883">
        <w:rPr>
          <w:b/>
          <w:bCs/>
        </w:rPr>
        <w:t xml:space="preserve"> </w:t>
      </w:r>
      <w:r w:rsidR="001C1883" w:rsidRPr="00AF79A6">
        <w:t>of the Radio Regulations (RR)</w:t>
      </w:r>
      <w:r w:rsidRPr="00AF79A6">
        <w:t>,</w:t>
      </w:r>
      <w:r w:rsidRPr="00DD5205">
        <w:t xml:space="preserve"> frequency assignments to AMS and the MMS stations located in international space not </w:t>
      </w:r>
      <w:r w:rsidR="008A0930" w:rsidRPr="00DD5205">
        <w:t xml:space="preserve">recorded </w:t>
      </w:r>
      <w:r w:rsidRPr="00DD5205">
        <w:t xml:space="preserve">in the Master Register should not be taken into account when </w:t>
      </w:r>
      <w:r w:rsidR="008A0930" w:rsidRPr="00DD5205">
        <w:t>a</w:t>
      </w:r>
      <w:r w:rsidRPr="00DD5205">
        <w:t>dministrations carry out their own assignments.</w:t>
      </w:r>
    </w:p>
    <w:p w14:paraId="23FD684D" w14:textId="1F7BC503" w:rsidR="00640C93" w:rsidRPr="00DD5205" w:rsidRDefault="00640C93" w:rsidP="00CF54DB">
      <w:r w:rsidRPr="00DD5205">
        <w:t xml:space="preserve">The RCC Administrations believe that the protection of frequency assignments to AMS and MMS stations in international airspace and international waters, leading to the restriction of the use of frequency assignments in national territories, can be provided only with the consent of the affected administration(s). Such consent can be obtained, for example, when developing appropriate </w:t>
      </w:r>
      <w:r w:rsidRPr="00DD5205">
        <w:lastRenderedPageBreak/>
        <w:t xml:space="preserve">spectrum use plans for the AMS, </w:t>
      </w:r>
      <w:proofErr w:type="gramStart"/>
      <w:r w:rsidRPr="00DD5205">
        <w:t>MMS</w:t>
      </w:r>
      <w:proofErr w:type="gramEnd"/>
      <w:r w:rsidRPr="00DD5205">
        <w:t xml:space="preserve"> and other applications, taking into account standards adopted by ICAO and IMO, or by interested Administrations on a bi/multilateral basis.</w:t>
      </w:r>
    </w:p>
    <w:p w14:paraId="03C55F3E" w14:textId="1B96F4FB" w:rsidR="00640C93" w:rsidRPr="00DD5205" w:rsidRDefault="00FF2E13" w:rsidP="00A21F28">
      <w:r w:rsidRPr="00DD5205">
        <w:t xml:space="preserve">The RCC Administrations believe that </w:t>
      </w:r>
      <w:r w:rsidR="00401300" w:rsidRPr="00DD5205">
        <w:t>a</w:t>
      </w:r>
      <w:r w:rsidR="008A0930" w:rsidRPr="00DD5205">
        <w:t xml:space="preserve"> decision at</w:t>
      </w:r>
      <w:r w:rsidRPr="00DD5205">
        <w:t xml:space="preserve"> WRC-23 is possible </w:t>
      </w:r>
      <w:proofErr w:type="gramStart"/>
      <w:r w:rsidRPr="00DD5205">
        <w:t>on the basis of</w:t>
      </w:r>
      <w:proofErr w:type="gramEnd"/>
      <w:r w:rsidRPr="00DD5205">
        <w:t xml:space="preserve"> Method F of the CPM </w:t>
      </w:r>
      <w:r w:rsidR="00C942FB" w:rsidRPr="00DD5205">
        <w:t xml:space="preserve">Report </w:t>
      </w:r>
      <w:r w:rsidRPr="00DD5205">
        <w:t xml:space="preserve">under WRC-23 </w:t>
      </w:r>
      <w:r w:rsidR="00967A7D" w:rsidRPr="00DD5205">
        <w:t>a</w:t>
      </w:r>
      <w:r w:rsidRPr="00DD5205">
        <w:t>genda item 1.1.</w:t>
      </w:r>
    </w:p>
    <w:p w14:paraId="4A230774" w14:textId="367B6719" w:rsidR="00CF54DB" w:rsidRPr="00DD5205" w:rsidRDefault="00FF2E13" w:rsidP="000041BF">
      <w:r w:rsidRPr="00DD5205">
        <w:t xml:space="preserve">Furthermore, the RCC Administrations believe it </w:t>
      </w:r>
      <w:r w:rsidR="0098780C" w:rsidRPr="00DD5205">
        <w:t>is</w:t>
      </w:r>
      <w:r w:rsidRPr="00DD5205">
        <w:t xml:space="preserve"> appropriate to include in</w:t>
      </w:r>
      <w:r w:rsidR="00247836" w:rsidRPr="00DD5205">
        <w:t xml:space="preserve"> footnote</w:t>
      </w:r>
      <w:r w:rsidRPr="00DD5205">
        <w:t xml:space="preserve"> </w:t>
      </w:r>
      <w:r w:rsidR="001C1883" w:rsidRPr="00AF79A6">
        <w:t>RR</w:t>
      </w:r>
      <w:r w:rsidR="001C1883">
        <w:t xml:space="preserve"> </w:t>
      </w:r>
      <w:r w:rsidRPr="00DD5205">
        <w:t xml:space="preserve">No. </w:t>
      </w:r>
      <w:proofErr w:type="gramStart"/>
      <w:r w:rsidRPr="00DD5205">
        <w:rPr>
          <w:b/>
          <w:bCs/>
        </w:rPr>
        <w:t>5.441B</w:t>
      </w:r>
      <w:r w:rsidRPr="00DD5205">
        <w:t xml:space="preserve">  a</w:t>
      </w:r>
      <w:proofErr w:type="gramEnd"/>
      <w:r w:rsidRPr="00DD5205">
        <w:t xml:space="preserve"> reference to</w:t>
      </w:r>
      <w:r w:rsidR="00247836" w:rsidRPr="00DD5205">
        <w:t xml:space="preserve"> footnote</w:t>
      </w:r>
      <w:r w:rsidRPr="00DD5205">
        <w:t xml:space="preserve"> </w:t>
      </w:r>
      <w:r w:rsidR="001C1883" w:rsidRPr="00AF79A6">
        <w:t>RR</w:t>
      </w:r>
      <w:r w:rsidR="001C1883">
        <w:t xml:space="preserve"> </w:t>
      </w:r>
      <w:r w:rsidRPr="00DD5205">
        <w:t xml:space="preserve">No. </w:t>
      </w:r>
      <w:r w:rsidRPr="00DD5205">
        <w:rPr>
          <w:b/>
          <w:bCs/>
        </w:rPr>
        <w:t>5.43A</w:t>
      </w:r>
      <w:r w:rsidRPr="00DD5205">
        <w:t xml:space="preserve"> (</w:t>
      </w:r>
      <w:r w:rsidR="008A0930" w:rsidRPr="00DD5205">
        <w:t xml:space="preserve">i.e. </w:t>
      </w:r>
      <w:r w:rsidRPr="00DD5205">
        <w:t xml:space="preserve">the requirement “shall not cause harmful interference to the other service or other station in the same service”), which </w:t>
      </w:r>
      <w:r w:rsidR="00401300" w:rsidRPr="00DD5205">
        <w:t>shall</w:t>
      </w:r>
      <w:r w:rsidRPr="00DD5205">
        <w:t xml:space="preserve"> not apply </w:t>
      </w:r>
      <w:r w:rsidR="0098780C" w:rsidRPr="00DD5205">
        <w:t xml:space="preserve">in the event of the use of </w:t>
      </w:r>
      <w:r w:rsidR="001C1883" w:rsidRPr="00AF79A6">
        <w:t>RR</w:t>
      </w:r>
      <w:r w:rsidR="001C1883">
        <w:t xml:space="preserve"> </w:t>
      </w:r>
      <w:r w:rsidRPr="00DD5205">
        <w:t xml:space="preserve">No. </w:t>
      </w:r>
      <w:r w:rsidRPr="00DD5205">
        <w:rPr>
          <w:b/>
          <w:bCs/>
        </w:rPr>
        <w:t>9.</w:t>
      </w:r>
      <w:r w:rsidR="008A0930" w:rsidRPr="00DD5205">
        <w:rPr>
          <w:b/>
          <w:bCs/>
        </w:rPr>
        <w:t>21</w:t>
      </w:r>
      <w:r w:rsidRPr="00DD5205">
        <w:t>.</w:t>
      </w:r>
    </w:p>
    <w:p w14:paraId="23D64EB0" w14:textId="77777777" w:rsidR="006E08DC" w:rsidRPr="00DD5205" w:rsidRDefault="006E08DC" w:rsidP="00A21F28"/>
    <w:p w14:paraId="151A3D7D" w14:textId="2B5BBC69" w:rsidR="00241FA2" w:rsidRPr="00DD5205" w:rsidRDefault="00F277DF" w:rsidP="00F277DF">
      <w:pPr>
        <w:pStyle w:val="Headingb"/>
        <w:rPr>
          <w:lang w:val="en-GB"/>
        </w:rPr>
      </w:pPr>
      <w:r w:rsidRPr="00DD5205">
        <w:rPr>
          <w:lang w:val="en-GB"/>
        </w:rPr>
        <w:t>Proposal</w:t>
      </w:r>
    </w:p>
    <w:p w14:paraId="2AB5AA2C" w14:textId="77777777" w:rsidR="00187BD9" w:rsidRPr="00DD5205" w:rsidRDefault="00187BD9" w:rsidP="00187BD9">
      <w:pPr>
        <w:tabs>
          <w:tab w:val="clear" w:pos="1134"/>
          <w:tab w:val="clear" w:pos="1871"/>
          <w:tab w:val="clear" w:pos="2268"/>
        </w:tabs>
        <w:overflowPunct/>
        <w:autoSpaceDE/>
        <w:autoSpaceDN/>
        <w:adjustRightInd/>
        <w:spacing w:before="0"/>
        <w:textAlignment w:val="auto"/>
      </w:pPr>
      <w:r w:rsidRPr="00DD5205">
        <w:br w:type="page"/>
      </w:r>
    </w:p>
    <w:p w14:paraId="164E1196" w14:textId="77777777" w:rsidR="00391D61" w:rsidRPr="00DD5205" w:rsidRDefault="00640C93" w:rsidP="007F1392">
      <w:pPr>
        <w:pStyle w:val="ArtNo"/>
        <w:spacing w:before="0"/>
      </w:pPr>
      <w:bookmarkStart w:id="7" w:name="_Toc42842383"/>
      <w:r w:rsidRPr="00DD5205">
        <w:lastRenderedPageBreak/>
        <w:t xml:space="preserve">ARTICLE </w:t>
      </w:r>
      <w:r w:rsidRPr="00DD5205">
        <w:rPr>
          <w:rStyle w:val="href"/>
          <w:rFonts w:eastAsiaTheme="majorEastAsia"/>
          <w:color w:val="000000"/>
        </w:rPr>
        <w:t>5</w:t>
      </w:r>
      <w:bookmarkEnd w:id="7"/>
    </w:p>
    <w:p w14:paraId="4C05526D" w14:textId="77777777" w:rsidR="00391D61" w:rsidRPr="00DD5205" w:rsidRDefault="00640C93" w:rsidP="007F1392">
      <w:pPr>
        <w:pStyle w:val="Arttitle"/>
      </w:pPr>
      <w:bookmarkStart w:id="8" w:name="_Toc327956583"/>
      <w:bookmarkStart w:id="9" w:name="_Toc42842384"/>
      <w:r w:rsidRPr="00DD5205">
        <w:t>Frequency allocations</w:t>
      </w:r>
      <w:bookmarkEnd w:id="8"/>
      <w:bookmarkEnd w:id="9"/>
    </w:p>
    <w:p w14:paraId="0337FC83" w14:textId="77777777" w:rsidR="00391D61" w:rsidRPr="00DD5205" w:rsidRDefault="00640C93" w:rsidP="007F1392">
      <w:pPr>
        <w:pStyle w:val="Section1"/>
        <w:keepNext/>
      </w:pPr>
      <w:r w:rsidRPr="00DD5205">
        <w:t>Section IV – Table of Frequency Allocations</w:t>
      </w:r>
      <w:r w:rsidRPr="00DD5205">
        <w:br/>
      </w:r>
      <w:r w:rsidRPr="00DD5205">
        <w:rPr>
          <w:b w:val="0"/>
          <w:bCs/>
        </w:rPr>
        <w:t xml:space="preserve">(See No. </w:t>
      </w:r>
      <w:r w:rsidRPr="00DD5205">
        <w:t>2.1</w:t>
      </w:r>
      <w:r w:rsidRPr="00DD5205">
        <w:rPr>
          <w:b w:val="0"/>
          <w:bCs/>
        </w:rPr>
        <w:t>)</w:t>
      </w:r>
      <w:r w:rsidRPr="00DD5205">
        <w:rPr>
          <w:b w:val="0"/>
          <w:bCs/>
        </w:rPr>
        <w:br/>
      </w:r>
      <w:r w:rsidRPr="00DD5205">
        <w:br/>
      </w:r>
    </w:p>
    <w:p w14:paraId="15DEEA0F" w14:textId="77777777" w:rsidR="00FD3FD8" w:rsidRPr="00DD5205" w:rsidRDefault="00640C93">
      <w:pPr>
        <w:pStyle w:val="Proposal"/>
      </w:pPr>
      <w:r w:rsidRPr="00DD5205">
        <w:t>MOD</w:t>
      </w:r>
      <w:r w:rsidRPr="00DD5205">
        <w:tab/>
        <w:t>RCC/85A1/1</w:t>
      </w:r>
    </w:p>
    <w:p w14:paraId="23C60B55" w14:textId="77777777" w:rsidR="00391D61" w:rsidRPr="00DD5205" w:rsidRDefault="00640C93" w:rsidP="007F1392">
      <w:pPr>
        <w:pStyle w:val="Tabletitle"/>
      </w:pPr>
      <w:r w:rsidRPr="00DD5205">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7F1392" w:rsidRPr="00DD5205" w14:paraId="3F97F990" w14:textId="77777777" w:rsidTr="005B1E0E">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7FAD8A1A" w14:textId="77777777" w:rsidR="00391D61" w:rsidRPr="00DD5205" w:rsidRDefault="00640C93" w:rsidP="007F1392">
            <w:pPr>
              <w:pStyle w:val="Tablehead"/>
            </w:pPr>
            <w:r w:rsidRPr="00DD5205">
              <w:t>Allocation to services</w:t>
            </w:r>
          </w:p>
        </w:tc>
      </w:tr>
      <w:tr w:rsidR="007F1392" w:rsidRPr="00DD5205" w14:paraId="33747E21" w14:textId="77777777" w:rsidTr="005B1E0E">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444DD55D" w14:textId="77777777" w:rsidR="00391D61" w:rsidRPr="00DD5205" w:rsidRDefault="00640C93" w:rsidP="007F1392">
            <w:pPr>
              <w:pStyle w:val="Tablehead"/>
            </w:pPr>
            <w:r w:rsidRPr="00DD5205">
              <w:t>Region 1</w:t>
            </w:r>
          </w:p>
        </w:tc>
        <w:tc>
          <w:tcPr>
            <w:tcW w:w="3099" w:type="dxa"/>
            <w:tcBorders>
              <w:top w:val="single" w:sz="6" w:space="0" w:color="auto"/>
              <w:left w:val="single" w:sz="6" w:space="0" w:color="auto"/>
              <w:bottom w:val="single" w:sz="6" w:space="0" w:color="auto"/>
              <w:right w:val="single" w:sz="6" w:space="0" w:color="auto"/>
            </w:tcBorders>
            <w:hideMark/>
          </w:tcPr>
          <w:p w14:paraId="78FF38A2" w14:textId="77777777" w:rsidR="00391D61" w:rsidRPr="00DD5205" w:rsidRDefault="00640C93" w:rsidP="007F1392">
            <w:pPr>
              <w:pStyle w:val="Tablehead"/>
            </w:pPr>
            <w:r w:rsidRPr="00DD5205">
              <w:t>Region 2</w:t>
            </w:r>
          </w:p>
        </w:tc>
        <w:tc>
          <w:tcPr>
            <w:tcW w:w="3101" w:type="dxa"/>
            <w:tcBorders>
              <w:top w:val="single" w:sz="6" w:space="0" w:color="auto"/>
              <w:left w:val="single" w:sz="6" w:space="0" w:color="auto"/>
              <w:bottom w:val="single" w:sz="6" w:space="0" w:color="auto"/>
              <w:right w:val="single" w:sz="6" w:space="0" w:color="auto"/>
            </w:tcBorders>
            <w:hideMark/>
          </w:tcPr>
          <w:p w14:paraId="722C959C" w14:textId="77777777" w:rsidR="00391D61" w:rsidRPr="00DD5205" w:rsidRDefault="00640C93" w:rsidP="007F1392">
            <w:pPr>
              <w:pStyle w:val="Tablehead"/>
            </w:pPr>
            <w:r w:rsidRPr="00DD5205">
              <w:t>Region 3</w:t>
            </w:r>
          </w:p>
        </w:tc>
      </w:tr>
      <w:tr w:rsidR="007F1392" w:rsidRPr="00DD5205" w14:paraId="1883574D" w14:textId="77777777" w:rsidTr="005B1E0E">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17178697" w14:textId="77777777" w:rsidR="00391D61" w:rsidRPr="00DD5205" w:rsidRDefault="00640C93" w:rsidP="007F1392">
            <w:pPr>
              <w:pStyle w:val="TableTextS5"/>
              <w:tabs>
                <w:tab w:val="clear" w:pos="170"/>
                <w:tab w:val="clear" w:pos="567"/>
                <w:tab w:val="clear" w:pos="737"/>
              </w:tabs>
              <w:spacing w:line="210" w:lineRule="exact"/>
              <w:rPr>
                <w:color w:val="000000"/>
              </w:rPr>
            </w:pPr>
            <w:r w:rsidRPr="00DD5205">
              <w:rPr>
                <w:rStyle w:val="Tablefreq"/>
              </w:rPr>
              <w:t>4 800-4 990</w:t>
            </w:r>
            <w:r w:rsidRPr="00DD5205">
              <w:rPr>
                <w:color w:val="000000"/>
              </w:rPr>
              <w:tab/>
              <w:t>FIXED</w:t>
            </w:r>
          </w:p>
          <w:p w14:paraId="7C931715" w14:textId="423FA773" w:rsidR="00391D61" w:rsidRPr="00DD5205" w:rsidRDefault="00640C93" w:rsidP="007F1392">
            <w:pPr>
              <w:pStyle w:val="TableTextS5"/>
              <w:spacing w:before="60" w:after="60" w:line="210" w:lineRule="exact"/>
              <w:rPr>
                <w:color w:val="000000"/>
              </w:rPr>
            </w:pPr>
            <w:r w:rsidRPr="00DD5205">
              <w:rPr>
                <w:color w:val="000000"/>
              </w:rPr>
              <w:tab/>
            </w:r>
            <w:r w:rsidRPr="00DD5205">
              <w:rPr>
                <w:color w:val="000000"/>
              </w:rPr>
              <w:tab/>
            </w:r>
            <w:r w:rsidRPr="00DD5205">
              <w:rPr>
                <w:color w:val="000000"/>
              </w:rPr>
              <w:tab/>
            </w:r>
            <w:r w:rsidRPr="00DD5205">
              <w:rPr>
                <w:color w:val="000000"/>
              </w:rPr>
              <w:tab/>
              <w:t xml:space="preserve">MOBILE  </w:t>
            </w:r>
            <w:r w:rsidRPr="00DD5205">
              <w:rPr>
                <w:rStyle w:val="Artref"/>
                <w:color w:val="000000"/>
              </w:rPr>
              <w:t xml:space="preserve">5.440A  5.441A  </w:t>
            </w:r>
            <w:ins w:id="10" w:author="TPU E kt" w:date="2023-10-24T12:44:00Z">
              <w:r w:rsidR="00CF54DB" w:rsidRPr="00DD5205">
                <w:rPr>
                  <w:rStyle w:val="Artref"/>
                  <w:color w:val="000000"/>
                </w:rPr>
                <w:t>MOD </w:t>
              </w:r>
            </w:ins>
            <w:r w:rsidRPr="00DD5205">
              <w:rPr>
                <w:rStyle w:val="Artref"/>
                <w:color w:val="000000"/>
              </w:rPr>
              <w:t xml:space="preserve">5.441B  5.442 </w:t>
            </w:r>
          </w:p>
          <w:p w14:paraId="31E984BB" w14:textId="77777777" w:rsidR="00391D61" w:rsidRPr="00DD5205" w:rsidRDefault="00640C93" w:rsidP="007F1392">
            <w:pPr>
              <w:pStyle w:val="TableTextS5"/>
              <w:spacing w:before="60" w:after="60" w:line="210" w:lineRule="exact"/>
              <w:rPr>
                <w:color w:val="000000"/>
              </w:rPr>
            </w:pPr>
            <w:r w:rsidRPr="00DD5205">
              <w:rPr>
                <w:color w:val="000000"/>
              </w:rPr>
              <w:tab/>
            </w:r>
            <w:r w:rsidRPr="00DD5205">
              <w:rPr>
                <w:color w:val="000000"/>
              </w:rPr>
              <w:tab/>
            </w:r>
            <w:r w:rsidRPr="00DD5205">
              <w:rPr>
                <w:color w:val="000000"/>
              </w:rPr>
              <w:tab/>
            </w:r>
            <w:r w:rsidRPr="00DD5205">
              <w:rPr>
                <w:color w:val="000000"/>
              </w:rPr>
              <w:tab/>
              <w:t>Radio astronomy</w:t>
            </w:r>
          </w:p>
          <w:p w14:paraId="6695B666" w14:textId="77777777" w:rsidR="00391D61" w:rsidRPr="00DD5205" w:rsidRDefault="00640C93" w:rsidP="007F1392">
            <w:pPr>
              <w:pStyle w:val="TableTextS5"/>
              <w:spacing w:before="60" w:after="60" w:line="210" w:lineRule="exact"/>
              <w:rPr>
                <w:color w:val="000000"/>
              </w:rPr>
            </w:pPr>
            <w:r w:rsidRPr="00DD5205">
              <w:rPr>
                <w:color w:val="000000"/>
              </w:rPr>
              <w:tab/>
            </w:r>
            <w:r w:rsidRPr="00DD5205">
              <w:rPr>
                <w:color w:val="000000"/>
              </w:rPr>
              <w:tab/>
            </w:r>
            <w:r w:rsidRPr="00DD5205">
              <w:rPr>
                <w:color w:val="000000"/>
              </w:rPr>
              <w:tab/>
            </w:r>
            <w:r w:rsidRPr="00DD5205">
              <w:rPr>
                <w:color w:val="000000"/>
              </w:rPr>
              <w:tab/>
            </w:r>
            <w:r w:rsidRPr="00DD5205">
              <w:rPr>
                <w:rStyle w:val="Artref"/>
                <w:color w:val="000000"/>
              </w:rPr>
              <w:t>5.149</w:t>
            </w:r>
            <w:r w:rsidRPr="00DD5205">
              <w:rPr>
                <w:color w:val="000000"/>
              </w:rPr>
              <w:t xml:space="preserve">  </w:t>
            </w:r>
            <w:r w:rsidRPr="00DD5205">
              <w:rPr>
                <w:rStyle w:val="Artref"/>
                <w:color w:val="000000"/>
              </w:rPr>
              <w:t>5.339</w:t>
            </w:r>
            <w:r w:rsidRPr="00DD5205">
              <w:rPr>
                <w:color w:val="000000"/>
              </w:rPr>
              <w:t xml:space="preserve">  </w:t>
            </w:r>
            <w:r w:rsidRPr="00DD5205">
              <w:rPr>
                <w:rStyle w:val="Artref"/>
                <w:color w:val="000000"/>
              </w:rPr>
              <w:t>5.443</w:t>
            </w:r>
          </w:p>
        </w:tc>
      </w:tr>
      <w:tr w:rsidR="007F1392" w:rsidRPr="00DD5205" w14:paraId="6807B918" w14:textId="77777777" w:rsidTr="00CF54DB">
        <w:trPr>
          <w:cantSplit/>
          <w:jc w:val="center"/>
        </w:trPr>
        <w:tc>
          <w:tcPr>
            <w:tcW w:w="9300" w:type="dxa"/>
            <w:gridSpan w:val="3"/>
            <w:tcBorders>
              <w:top w:val="single" w:sz="6" w:space="0" w:color="auto"/>
              <w:left w:val="single" w:sz="6" w:space="0" w:color="auto"/>
              <w:bottom w:val="single" w:sz="4" w:space="0" w:color="auto"/>
              <w:right w:val="single" w:sz="6" w:space="0" w:color="auto"/>
            </w:tcBorders>
          </w:tcPr>
          <w:p w14:paraId="460FD268" w14:textId="168E3D6E" w:rsidR="00391D61" w:rsidRPr="00DD5205" w:rsidRDefault="00CF54DB" w:rsidP="007F1392">
            <w:pPr>
              <w:pStyle w:val="TableTextS5"/>
              <w:spacing w:before="60" w:after="60" w:line="210" w:lineRule="exact"/>
              <w:rPr>
                <w:color w:val="000000"/>
              </w:rPr>
            </w:pPr>
            <w:r w:rsidRPr="00DD5205">
              <w:rPr>
                <w:color w:val="000000"/>
              </w:rPr>
              <w:t>...</w:t>
            </w:r>
          </w:p>
        </w:tc>
      </w:tr>
    </w:tbl>
    <w:p w14:paraId="2B0BFC20" w14:textId="21D7C27D" w:rsidR="00FD3FD8" w:rsidRPr="00DD5205" w:rsidRDefault="00FD3FD8">
      <w:pPr>
        <w:pStyle w:val="Reasons"/>
      </w:pPr>
    </w:p>
    <w:p w14:paraId="05D4349D" w14:textId="77777777" w:rsidR="00FD3FD8" w:rsidRPr="00DD5205" w:rsidRDefault="00640C93">
      <w:pPr>
        <w:pStyle w:val="Proposal"/>
      </w:pPr>
      <w:r w:rsidRPr="00DD5205">
        <w:t>MOD</w:t>
      </w:r>
      <w:r w:rsidRPr="00DD5205">
        <w:tab/>
        <w:t>RCC/85A1/2</w:t>
      </w:r>
    </w:p>
    <w:p w14:paraId="38F32E79" w14:textId="70BFE03D" w:rsidR="00391D61" w:rsidRPr="00DD5205" w:rsidRDefault="00640C93" w:rsidP="003C04F1">
      <w:pPr>
        <w:pStyle w:val="Note"/>
        <w:rPr>
          <w:sz w:val="16"/>
          <w:szCs w:val="16"/>
        </w:rPr>
      </w:pPr>
      <w:r w:rsidRPr="00DD5205">
        <w:rPr>
          <w:rStyle w:val="Artdef"/>
        </w:rPr>
        <w:t>5.441B</w:t>
      </w:r>
      <w:r w:rsidRPr="00DD5205">
        <w:tab/>
        <w:t xml:space="preserve">In Angola, </w:t>
      </w:r>
      <w:r w:rsidRPr="00DD5205">
        <w:rPr>
          <w:rStyle w:val="Policepardfaut1"/>
          <w:rFonts w:eastAsia="Calibri"/>
          <w:szCs w:val="24"/>
        </w:rPr>
        <w:t xml:space="preserve">Armenia, Azerbaijan, </w:t>
      </w:r>
      <w:r w:rsidRPr="00DD5205">
        <w:t xml:space="preserve">Benin, Botswana, Brazil, Burkina Faso, Burundi, Cambodia, Cameroon, China, Côte d’Ivoire, Djibouti, Eswatini, </w:t>
      </w:r>
      <w:r w:rsidRPr="00DD5205">
        <w:rPr>
          <w:rStyle w:val="Policepardfaut1"/>
          <w:rFonts w:eastAsia="Calibri"/>
          <w:szCs w:val="24"/>
        </w:rPr>
        <w:t xml:space="preserve">Russian Federation, </w:t>
      </w:r>
      <w:r w:rsidRPr="00DD5205">
        <w:t xml:space="preserve">Gambia, Guinea, </w:t>
      </w:r>
      <w:r w:rsidRPr="00DD5205">
        <w:rPr>
          <w:rStyle w:val="Policepardfaut1"/>
          <w:rFonts w:eastAsia="Calibri"/>
          <w:szCs w:val="24"/>
        </w:rPr>
        <w:t xml:space="preserve">Iran (Islamic Republic of), Kazakhstan, Kenya, </w:t>
      </w:r>
      <w:r w:rsidRPr="00DD5205">
        <w:t xml:space="preserve">Lao P.D.R., Lesotho, Liberia, Malawi, Mauritius, Mongolia, Mozambique, Nigeria, </w:t>
      </w:r>
      <w:r w:rsidRPr="00DD5205">
        <w:rPr>
          <w:rStyle w:val="Policepardfaut1"/>
          <w:rFonts w:eastAsia="Calibri"/>
          <w:szCs w:val="24"/>
        </w:rPr>
        <w:t xml:space="preserve">Uganda, Uzbekistan, the </w:t>
      </w:r>
      <w:r w:rsidRPr="00DD5205">
        <w:t>Dem. Rep. of the Congo,</w:t>
      </w:r>
      <w:r w:rsidRPr="00DD5205">
        <w:rPr>
          <w:rStyle w:val="Policepardfaut1"/>
          <w:rFonts w:eastAsia="Calibri"/>
          <w:szCs w:val="24"/>
        </w:rPr>
        <w:t xml:space="preserve"> Kyrgyzstan, the Dem. People's Rep. of Korea, </w:t>
      </w:r>
      <w:r w:rsidRPr="00DD5205">
        <w:t>Sudan, South Africa, Tanzania, Togo, Viet Nam, Zambia and Zimbabwe</w:t>
      </w:r>
      <w:ins w:id="11" w:author="LING-E" w:date="2023-10-26T14:25:00Z">
        <w:r w:rsidR="002B507D" w:rsidRPr="00DD5205">
          <w:rPr>
            <w:i/>
            <w:iCs/>
          </w:rPr>
          <w:t>[, list of countries]</w:t>
        </w:r>
      </w:ins>
      <w:r w:rsidRPr="00DD5205">
        <w:t>,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DD5205">
        <w:rPr>
          <w:b/>
          <w:bCs/>
        </w:rPr>
        <w:t>9.21</w:t>
      </w:r>
      <w:r w:rsidRPr="00DD5205">
        <w:t xml:space="preserve"> with concerned administrations, and IMT stations shall not claim protection from stations </w:t>
      </w:r>
      <w:ins w:id="12" w:author="Thomas French" w:date="2023-10-24T14:50:00Z">
        <w:r w:rsidR="00273227" w:rsidRPr="00DD5205">
          <w:t>in the aeronautical mobile service. No</w:t>
        </w:r>
      </w:ins>
      <w:ins w:id="13" w:author="Thomas French" w:date="2023-10-24T14:51:00Z">
        <w:r w:rsidR="00273227" w:rsidRPr="00DD5205">
          <w:t xml:space="preserve">. </w:t>
        </w:r>
        <w:r w:rsidR="00273227" w:rsidRPr="00DD5205">
          <w:rPr>
            <w:b/>
            <w:bCs/>
          </w:rPr>
          <w:t xml:space="preserve">5.43A </w:t>
        </w:r>
        <w:r w:rsidR="00273227" w:rsidRPr="00DD5205">
          <w:t>does not apply</w:t>
        </w:r>
      </w:ins>
      <w:del w:id="14" w:author="Thomas French" w:date="2023-10-24T14:45:00Z">
        <w:r w:rsidRPr="00DD5205" w:rsidDel="0006319B">
          <w:delText>of other applications of the mobile service. In addition, before an administration brings into use an IMT station in the mobile service, it shall ensure that the power flux-density (pfd) produced by this station does not exceed −155 dB(W/(m</w:delText>
        </w:r>
        <w:r w:rsidRPr="00DD5205" w:rsidDel="0006319B">
          <w:rPr>
            <w:vertAlign w:val="superscript"/>
          </w:rPr>
          <w:delText>2</w:delText>
        </w:r>
        <w:r w:rsidRPr="00DD5205" w:rsidDel="0006319B">
          <w:delText> · 1 MHz)) produced up to 19 km above sea level at 20 km from the coast, defined as the low-water mark, as officially recognized by the coastal State. This pfd criterion is subject to review at WRC</w:delText>
        </w:r>
        <w:r w:rsidRPr="00DD5205" w:rsidDel="0006319B">
          <w:noBreakHyphen/>
          <w:delText>23</w:delText>
        </w:r>
      </w:del>
      <w:r w:rsidRPr="00DD5205">
        <w:t>. Resolution </w:t>
      </w:r>
      <w:r w:rsidRPr="00DD5205">
        <w:rPr>
          <w:b/>
          <w:bCs/>
        </w:rPr>
        <w:t>223 (Rev.WRC</w:t>
      </w:r>
      <w:r w:rsidRPr="00DD5205">
        <w:rPr>
          <w:b/>
          <w:bCs/>
        </w:rPr>
        <w:noBreakHyphen/>
      </w:r>
      <w:del w:id="15" w:author="Thomas French" w:date="2023-10-24T14:51:00Z">
        <w:r w:rsidRPr="00DD5205" w:rsidDel="00273227">
          <w:rPr>
            <w:b/>
            <w:bCs/>
          </w:rPr>
          <w:delText>19</w:delText>
        </w:r>
      </w:del>
      <w:ins w:id="16" w:author="Thomas French" w:date="2023-10-24T14:51:00Z">
        <w:r w:rsidR="00273227" w:rsidRPr="00DD5205">
          <w:rPr>
            <w:b/>
            <w:bCs/>
          </w:rPr>
          <w:t>23</w:t>
        </w:r>
      </w:ins>
      <w:r w:rsidRPr="00DD5205">
        <w:rPr>
          <w:b/>
          <w:bCs/>
        </w:rPr>
        <w:t>)</w:t>
      </w:r>
      <w:r w:rsidRPr="00DD5205">
        <w:rPr>
          <w:bCs/>
        </w:rPr>
        <w:t xml:space="preserve"> applies</w:t>
      </w:r>
      <w:r w:rsidRPr="00DD5205">
        <w:t>.</w:t>
      </w:r>
      <w:del w:id="17" w:author="Thomas French" w:date="2023-10-24T14:52:00Z">
        <w:r w:rsidRPr="00DD5205" w:rsidDel="00273227">
          <w:delText xml:space="preserve"> This identification shall be effective after WRC</w:delText>
        </w:r>
        <w:r w:rsidRPr="00DD5205" w:rsidDel="00273227">
          <w:noBreakHyphen/>
          <w:delText>19.</w:delText>
        </w:r>
        <w:r w:rsidRPr="00DD5205" w:rsidDel="00273227">
          <w:rPr>
            <w:sz w:val="16"/>
            <w:szCs w:val="16"/>
          </w:rPr>
          <w:delText>     </w:delText>
        </w:r>
      </w:del>
      <w:r w:rsidRPr="00DD5205">
        <w:rPr>
          <w:sz w:val="16"/>
          <w:szCs w:val="16"/>
        </w:rPr>
        <w:t>(WRC</w:t>
      </w:r>
      <w:r w:rsidRPr="00DD5205">
        <w:rPr>
          <w:sz w:val="16"/>
          <w:szCs w:val="16"/>
        </w:rPr>
        <w:noBreakHyphen/>
      </w:r>
      <w:del w:id="18" w:author="TPU E kt" w:date="2023-10-24T12:45:00Z">
        <w:r w:rsidRPr="00DD5205" w:rsidDel="00CF54DB">
          <w:rPr>
            <w:sz w:val="16"/>
            <w:szCs w:val="16"/>
          </w:rPr>
          <w:delText>19</w:delText>
        </w:r>
      </w:del>
      <w:ins w:id="19" w:author="TPU E kt" w:date="2023-10-24T12:45:00Z">
        <w:r w:rsidR="00CF54DB" w:rsidRPr="00DD5205">
          <w:rPr>
            <w:sz w:val="16"/>
            <w:szCs w:val="16"/>
          </w:rPr>
          <w:t>23</w:t>
        </w:r>
      </w:ins>
      <w:r w:rsidRPr="00DD5205">
        <w:rPr>
          <w:sz w:val="16"/>
          <w:szCs w:val="16"/>
        </w:rPr>
        <w:t>)</w:t>
      </w:r>
    </w:p>
    <w:p w14:paraId="644A9DB7" w14:textId="5A8D9D5E" w:rsidR="00FD3FD8" w:rsidRPr="00DD5205" w:rsidRDefault="00FD3FD8">
      <w:pPr>
        <w:pStyle w:val="Reasons"/>
      </w:pPr>
    </w:p>
    <w:p w14:paraId="1D915371" w14:textId="77777777" w:rsidR="00FD3FD8" w:rsidRPr="00DD5205" w:rsidRDefault="00640C93">
      <w:pPr>
        <w:pStyle w:val="Proposal"/>
      </w:pPr>
      <w:r w:rsidRPr="00DD5205">
        <w:t>MOD</w:t>
      </w:r>
      <w:r w:rsidRPr="00DD5205">
        <w:tab/>
        <w:t>RCC/85A1/3</w:t>
      </w:r>
    </w:p>
    <w:p w14:paraId="6B3AE758" w14:textId="57E096CB" w:rsidR="00391D61" w:rsidRPr="00DD5205" w:rsidRDefault="00640C93" w:rsidP="000B1A6C">
      <w:pPr>
        <w:pStyle w:val="ResNo"/>
      </w:pPr>
      <w:bookmarkStart w:id="20" w:name="_Toc39649437"/>
      <w:r w:rsidRPr="00DD5205">
        <w:t xml:space="preserve">RESOLUTION </w:t>
      </w:r>
      <w:r w:rsidRPr="00DD5205">
        <w:rPr>
          <w:rStyle w:val="href"/>
        </w:rPr>
        <w:t>223</w:t>
      </w:r>
      <w:r w:rsidRPr="00DD5205">
        <w:t xml:space="preserve"> (REV.WRC</w:t>
      </w:r>
      <w:r w:rsidRPr="00DD5205">
        <w:noBreakHyphen/>
      </w:r>
      <w:del w:id="21" w:author="TPU E " w:date="2023-10-24T11:43:00Z">
        <w:r w:rsidRPr="00DD5205" w:rsidDel="004E73A1">
          <w:delText>19</w:delText>
        </w:r>
      </w:del>
      <w:ins w:id="22" w:author="TPU E " w:date="2023-10-24T11:43:00Z">
        <w:r w:rsidR="004E73A1" w:rsidRPr="00DD5205">
          <w:t>23</w:t>
        </w:r>
      </w:ins>
      <w:r w:rsidRPr="00DD5205">
        <w:t>)</w:t>
      </w:r>
      <w:bookmarkEnd w:id="20"/>
    </w:p>
    <w:p w14:paraId="4DCA1E3E" w14:textId="77777777" w:rsidR="00391D61" w:rsidRPr="00DD5205" w:rsidRDefault="00640C93" w:rsidP="000B1A6C">
      <w:pPr>
        <w:pStyle w:val="Restitle"/>
        <w:rPr>
          <w:lang w:eastAsia="ja-JP"/>
        </w:rPr>
      </w:pPr>
      <w:bookmarkStart w:id="23" w:name="_Toc35789311"/>
      <w:bookmarkStart w:id="24" w:name="_Toc35857008"/>
      <w:bookmarkStart w:id="25" w:name="_Toc35877643"/>
      <w:bookmarkStart w:id="26" w:name="_Toc35963586"/>
      <w:bookmarkStart w:id="27" w:name="_Toc39649438"/>
      <w:r w:rsidRPr="00DD5205">
        <w:rPr>
          <w:lang w:eastAsia="ja-JP"/>
        </w:rPr>
        <w:t xml:space="preserve">Additional frequency bands identified for International </w:t>
      </w:r>
      <w:r w:rsidRPr="00DD5205">
        <w:rPr>
          <w:lang w:eastAsia="ja-JP"/>
        </w:rPr>
        <w:br/>
        <w:t>Mobile Telecommunications</w:t>
      </w:r>
      <w:bookmarkEnd w:id="23"/>
      <w:bookmarkEnd w:id="24"/>
      <w:bookmarkEnd w:id="25"/>
      <w:bookmarkEnd w:id="26"/>
      <w:bookmarkEnd w:id="27"/>
    </w:p>
    <w:p w14:paraId="5DF7135A" w14:textId="679C65F8" w:rsidR="00391D61" w:rsidRPr="00DD5205" w:rsidRDefault="00640C93" w:rsidP="000B1A6C">
      <w:pPr>
        <w:pStyle w:val="Normalaftertitle"/>
      </w:pPr>
      <w:r w:rsidRPr="00DD5205">
        <w:t>The World Radiocommunication Conference (</w:t>
      </w:r>
      <w:del w:id="28" w:author="TPU E " w:date="2023-10-24T11:43:00Z">
        <w:r w:rsidRPr="00DD5205" w:rsidDel="004E73A1">
          <w:delText>Sharm el-Sheikh, 2019</w:delText>
        </w:r>
      </w:del>
      <w:ins w:id="29" w:author="TPU E " w:date="2023-10-24T11:43:00Z">
        <w:r w:rsidR="004E73A1" w:rsidRPr="00DD5205">
          <w:t>Dubai, 2023</w:t>
        </w:r>
      </w:ins>
      <w:r w:rsidRPr="00DD5205">
        <w:t>),</w:t>
      </w:r>
    </w:p>
    <w:p w14:paraId="7600C5F0" w14:textId="73367A2A" w:rsidR="00AB71B3" w:rsidRPr="00DD5205" w:rsidRDefault="00AB71B3" w:rsidP="00AB71B3">
      <w:r w:rsidRPr="00DD5205">
        <w:t>...</w:t>
      </w:r>
    </w:p>
    <w:p w14:paraId="6AAE53F0" w14:textId="7F50B81E" w:rsidR="00391D61" w:rsidRPr="00DD5205" w:rsidRDefault="00640C93" w:rsidP="001B1298">
      <w:pPr>
        <w:pStyle w:val="Call"/>
      </w:pPr>
      <w:r w:rsidRPr="00DD5205">
        <w:lastRenderedPageBreak/>
        <w:t>recognizing</w:t>
      </w:r>
    </w:p>
    <w:p w14:paraId="68B19941" w14:textId="38F29CE7" w:rsidR="00AB71B3" w:rsidRPr="00DD5205" w:rsidRDefault="001B1298" w:rsidP="00AB71B3">
      <w:pPr>
        <w:rPr>
          <w:ins w:id="30" w:author="TPU E kt" w:date="2023-10-24T12:50:00Z"/>
        </w:rPr>
      </w:pPr>
      <w:ins w:id="31" w:author="TPU E kt" w:date="2023-10-24T12:49:00Z">
        <w:r w:rsidRPr="00DD5205">
          <w:rPr>
            <w:i/>
            <w:iCs/>
          </w:rPr>
          <w:t>a)</w:t>
        </w:r>
        <w:r w:rsidRPr="00DD5205">
          <w:tab/>
        </w:r>
      </w:ins>
      <w:r w:rsidRPr="00DD5205">
        <w:t>that for some administrations the only way of implementing IMT would be spectrum refarming, requiring significant financial investment</w:t>
      </w:r>
      <w:del w:id="32" w:author="TPU E kt" w:date="2023-10-24T12:49:00Z">
        <w:r w:rsidRPr="00DD5205" w:rsidDel="001B1298">
          <w:delText>,</w:delText>
        </w:r>
      </w:del>
      <w:ins w:id="33" w:author="TPU E kt" w:date="2023-10-24T12:49:00Z">
        <w:r w:rsidRPr="00DD5205">
          <w:t>;</w:t>
        </w:r>
      </w:ins>
    </w:p>
    <w:p w14:paraId="6CAADCE0" w14:textId="1057E2C9" w:rsidR="00AB71B3" w:rsidRPr="00DD5205" w:rsidRDefault="001B1298" w:rsidP="00AB71B3">
      <w:ins w:id="34" w:author="TPU E kt" w:date="2023-10-24T12:50:00Z">
        <w:r w:rsidRPr="00DD5205">
          <w:rPr>
            <w:i/>
            <w:iCs/>
          </w:rPr>
          <w:t>b)</w:t>
        </w:r>
        <w:r w:rsidRPr="00DD5205">
          <w:rPr>
            <w:i/>
            <w:iCs/>
          </w:rPr>
          <w:tab/>
        </w:r>
      </w:ins>
      <w:ins w:id="35" w:author="TPU E " w:date="2023-10-24T12:06:00Z">
        <w:r w:rsidR="00640C93" w:rsidRPr="00DD5205">
          <w:t>that the rights to international recognition and protection of any frequency assignments are derived from the recording of those frequency assignments in the Master International Frequency Register and conditioned by the provisions of the Radio Regulations,</w:t>
        </w:r>
      </w:ins>
      <w:r w:rsidR="00AB71B3" w:rsidRPr="00DD5205">
        <w:t xml:space="preserve"> </w:t>
      </w:r>
    </w:p>
    <w:p w14:paraId="5179F582" w14:textId="77777777" w:rsidR="00391D61" w:rsidRPr="00DD5205" w:rsidRDefault="00640C93" w:rsidP="000B1A6C">
      <w:pPr>
        <w:pStyle w:val="Call"/>
      </w:pPr>
      <w:r w:rsidRPr="00DD5205">
        <w:t>resolves</w:t>
      </w:r>
    </w:p>
    <w:p w14:paraId="4ECC6CEB" w14:textId="77777777" w:rsidR="00391D61" w:rsidRPr="00DD5205" w:rsidRDefault="00640C93" w:rsidP="000B1A6C">
      <w:pPr>
        <w:rPr>
          <w:rFonts w:eastAsia="???"/>
        </w:rPr>
      </w:pPr>
      <w:r w:rsidRPr="00DD5205">
        <w:rPr>
          <w:rFonts w:eastAsia="???"/>
        </w:rPr>
        <w:t>1</w:t>
      </w:r>
      <w:r w:rsidRPr="00DD5205">
        <w:rPr>
          <w:rFonts w:eastAsia="???"/>
        </w:rPr>
        <w:tab/>
        <w:t xml:space="preserve">to invite administrations planning to implement IMT to make available, based on user demand and other national considerations, additional </w:t>
      </w:r>
      <w:r w:rsidRPr="00DD5205">
        <w:t>frequency</w:t>
      </w:r>
      <w:r w:rsidRPr="00DD5205">
        <w:rPr>
          <w:rFonts w:eastAsia="???"/>
        </w:rPr>
        <w:t xml:space="preserve"> bands or portions of the</w:t>
      </w:r>
      <w:r w:rsidRPr="00DD5205">
        <w:t xml:space="preserve"> frequency</w:t>
      </w:r>
      <w:r w:rsidRPr="00DD5205">
        <w:rPr>
          <w:rFonts w:eastAsia="???"/>
        </w:rPr>
        <w:t xml:space="preserve"> bands above 1 GHz identified in Nos.</w:t>
      </w:r>
      <w:r w:rsidRPr="00DD5205">
        <w:rPr>
          <w:lang w:eastAsia="ja-JP"/>
        </w:rPr>
        <w:t> </w:t>
      </w:r>
      <w:r w:rsidRPr="00DD5205">
        <w:rPr>
          <w:rFonts w:eastAsia="???"/>
          <w:b/>
        </w:rPr>
        <w:t>5.341B</w:t>
      </w:r>
      <w:r w:rsidRPr="00DD5205">
        <w:rPr>
          <w:rFonts w:eastAsia="???"/>
          <w:bCs/>
        </w:rPr>
        <w:t>,</w:t>
      </w:r>
      <w:r w:rsidRPr="00DD5205">
        <w:rPr>
          <w:rFonts w:eastAsia="???"/>
        </w:rPr>
        <w:t> </w:t>
      </w:r>
      <w:r w:rsidRPr="00DD5205">
        <w:rPr>
          <w:rStyle w:val="Artref"/>
          <w:rFonts w:eastAsia="???"/>
          <w:b/>
          <w:bCs/>
          <w:color w:val="000000"/>
          <w:szCs w:val="24"/>
        </w:rPr>
        <w:t>5.384A</w:t>
      </w:r>
      <w:r w:rsidRPr="00DD5205">
        <w:rPr>
          <w:rStyle w:val="Artref"/>
          <w:rFonts w:eastAsia="???"/>
          <w:bCs/>
          <w:color w:val="000000"/>
          <w:szCs w:val="24"/>
        </w:rPr>
        <w:t xml:space="preserve">, </w:t>
      </w:r>
      <w:r w:rsidRPr="00DD5205">
        <w:rPr>
          <w:b/>
          <w:bCs/>
        </w:rPr>
        <w:t>5.429B</w:t>
      </w:r>
      <w:r w:rsidRPr="00DD5205">
        <w:t xml:space="preserve">, </w:t>
      </w:r>
      <w:r w:rsidRPr="00DD5205">
        <w:rPr>
          <w:b/>
          <w:bCs/>
        </w:rPr>
        <w:t>5.429D</w:t>
      </w:r>
      <w:r w:rsidRPr="00DD5205">
        <w:t xml:space="preserve">, </w:t>
      </w:r>
      <w:r w:rsidRPr="00DD5205">
        <w:rPr>
          <w:b/>
          <w:bCs/>
        </w:rPr>
        <w:t>5.429F</w:t>
      </w:r>
      <w:r w:rsidRPr="00DD5205">
        <w:t>,</w:t>
      </w:r>
      <w:r w:rsidRPr="00DD5205">
        <w:rPr>
          <w:rStyle w:val="Artref"/>
          <w:bCs/>
        </w:rPr>
        <w:t xml:space="preserve"> </w:t>
      </w:r>
      <w:r w:rsidRPr="00DD5205">
        <w:rPr>
          <w:rStyle w:val="Artref"/>
          <w:b/>
        </w:rPr>
        <w:t>5.441A</w:t>
      </w:r>
      <w:r w:rsidRPr="00DD5205">
        <w:t xml:space="preserve"> and </w:t>
      </w:r>
      <w:r w:rsidRPr="00DD5205">
        <w:rPr>
          <w:rStyle w:val="Artref"/>
          <w:b/>
        </w:rPr>
        <w:t>5.441B</w:t>
      </w:r>
      <w:r w:rsidRPr="00DD5205">
        <w:rPr>
          <w:rFonts w:eastAsia="???"/>
        </w:rP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7D61D5DF" w14:textId="77777777" w:rsidR="00391D61" w:rsidRPr="00DD5205" w:rsidRDefault="00640C93" w:rsidP="000B1A6C">
      <w:pPr>
        <w:rPr>
          <w:rFonts w:eastAsia="???"/>
        </w:rPr>
      </w:pPr>
      <w:r w:rsidRPr="00DD5205">
        <w:rPr>
          <w:rFonts w:eastAsia="???"/>
        </w:rPr>
        <w:t>2</w:t>
      </w:r>
      <w:r w:rsidRPr="00DD5205">
        <w:rPr>
          <w:rFonts w:eastAsia="???"/>
        </w:rPr>
        <w:tab/>
        <w:t>to acknowledge that the differences in the texts of Nos. </w:t>
      </w:r>
      <w:r w:rsidRPr="00DD5205">
        <w:rPr>
          <w:rFonts w:eastAsia="???"/>
          <w:b/>
        </w:rPr>
        <w:t>5.341B</w:t>
      </w:r>
      <w:r w:rsidRPr="00DD5205">
        <w:rPr>
          <w:rFonts w:eastAsia="???"/>
        </w:rPr>
        <w:t>,</w:t>
      </w:r>
      <w:r w:rsidRPr="00DD5205">
        <w:rPr>
          <w:lang w:eastAsia="ja-JP"/>
        </w:rPr>
        <w:t xml:space="preserve"> </w:t>
      </w:r>
      <w:r w:rsidRPr="00DD5205">
        <w:rPr>
          <w:rStyle w:val="Artref"/>
          <w:rFonts w:eastAsia="???"/>
          <w:b/>
          <w:bCs/>
          <w:color w:val="000000"/>
          <w:szCs w:val="24"/>
        </w:rPr>
        <w:t>5.384A</w:t>
      </w:r>
      <w:r w:rsidRPr="00DD5205">
        <w:rPr>
          <w:rFonts w:eastAsia="???"/>
        </w:rPr>
        <w:t xml:space="preserve"> and </w:t>
      </w:r>
      <w:r w:rsidRPr="00DD5205">
        <w:rPr>
          <w:rStyle w:val="Artref"/>
          <w:rFonts w:eastAsia="???"/>
          <w:b/>
          <w:bCs/>
          <w:color w:val="000000"/>
          <w:szCs w:val="24"/>
        </w:rPr>
        <w:t>5.388</w:t>
      </w:r>
      <w:r w:rsidRPr="00DD5205">
        <w:rPr>
          <w:rFonts w:eastAsia="???"/>
        </w:rPr>
        <w:t xml:space="preserve"> do not confer differences in regulatory status;</w:t>
      </w:r>
    </w:p>
    <w:p w14:paraId="2D56BFC7" w14:textId="77777777" w:rsidR="00391D61" w:rsidRPr="00DD5205" w:rsidRDefault="00640C93" w:rsidP="000B1A6C">
      <w:pPr>
        <w:rPr>
          <w:rFonts w:eastAsia="???"/>
        </w:rPr>
      </w:pPr>
      <w:r w:rsidRPr="00DD5205">
        <w:rPr>
          <w:rFonts w:eastAsia="???"/>
        </w:rPr>
        <w:t>3</w:t>
      </w:r>
      <w:r w:rsidRPr="00DD5205">
        <w:rPr>
          <w:rFonts w:eastAsia="???"/>
        </w:rPr>
        <w:tab/>
        <w:t xml:space="preserve">that in the frequency bands 4 800-4 825 MHz and 4 835-4 950 MHz, in order </w:t>
      </w:r>
      <w:r w:rsidRPr="00DD5205">
        <w:t>to identify potentially affected administrations when applying the procedure for seeking agreement under No. </w:t>
      </w:r>
      <w:r w:rsidRPr="00DD5205">
        <w:rPr>
          <w:rStyle w:val="Artref"/>
          <w:b/>
        </w:rPr>
        <w:t>9.21</w:t>
      </w:r>
      <w:r w:rsidRPr="00DD5205">
        <w:t xml:space="preserve"> by IMT stations in relation to aircraft stations, a coordination distance from an IMT station to the border of another country equal to 300 km (for land path)/450 km (for sea path) </w:t>
      </w:r>
      <w:proofErr w:type="gramStart"/>
      <w:r w:rsidRPr="00DD5205">
        <w:t>applies</w:t>
      </w:r>
      <w:r w:rsidRPr="00DD5205">
        <w:rPr>
          <w:rFonts w:eastAsia="???"/>
        </w:rPr>
        <w:t>;</w:t>
      </w:r>
      <w:proofErr w:type="gramEnd"/>
    </w:p>
    <w:p w14:paraId="74080131" w14:textId="1B821D2E" w:rsidR="00391D61" w:rsidRPr="00DD5205" w:rsidRDefault="00640C93" w:rsidP="000B1A6C">
      <w:pPr>
        <w:rPr>
          <w:rFonts w:eastAsia="???"/>
        </w:rPr>
      </w:pPr>
      <w:r w:rsidRPr="00DD5205">
        <w:rPr>
          <w:rFonts w:eastAsia="???"/>
        </w:rPr>
        <w:t>4</w:t>
      </w:r>
      <w:r w:rsidRPr="00DD5205">
        <w:rPr>
          <w:rFonts w:eastAsia="???"/>
        </w:rPr>
        <w:tab/>
        <w:t xml:space="preserve">that in the frequency band 4 800-4 990 MHz, </w:t>
      </w:r>
      <w:proofErr w:type="gramStart"/>
      <w:r w:rsidRPr="00DD5205">
        <w:rPr>
          <w:rFonts w:eastAsia="???"/>
        </w:rPr>
        <w:t xml:space="preserve">in order </w:t>
      </w:r>
      <w:r w:rsidRPr="00DD5205">
        <w:t>to</w:t>
      </w:r>
      <w:proofErr w:type="gramEnd"/>
      <w:r w:rsidRPr="00DD5205">
        <w:t xml:space="preserve"> identify potentially affected administrations when applying the procedure for seeking agreement under No. </w:t>
      </w:r>
      <w:r w:rsidRPr="00DD5205">
        <w:rPr>
          <w:rStyle w:val="Artref"/>
          <w:b/>
        </w:rPr>
        <w:t>9.21</w:t>
      </w:r>
      <w:r w:rsidRPr="00DD5205">
        <w:t xml:space="preserve"> by IMT stations in relation to fixed-service stations or other ground-based stations of the mobile service, a coordination distance from an IMT station to the border of another country equal to 70 km applies</w:t>
      </w:r>
      <w:del w:id="36" w:author="TPU E kt" w:date="2023-10-24T12:57:00Z">
        <w:r w:rsidRPr="00DD5205" w:rsidDel="001B1298">
          <w:rPr>
            <w:rFonts w:eastAsia="???"/>
          </w:rPr>
          <w:delText>;</w:delText>
        </w:r>
      </w:del>
      <w:ins w:id="37" w:author="TPU E kt" w:date="2023-10-24T12:57:00Z">
        <w:r w:rsidR="001B1298" w:rsidRPr="00DD5205">
          <w:rPr>
            <w:rFonts w:eastAsia="???"/>
          </w:rPr>
          <w:t>,</w:t>
        </w:r>
      </w:ins>
    </w:p>
    <w:p w14:paraId="7222B513" w14:textId="7C1E5BB9" w:rsidR="00391D61" w:rsidRPr="00DD5205" w:rsidRDefault="00640C93" w:rsidP="000B1A6C">
      <w:pPr>
        <w:rPr>
          <w:rFonts w:eastAsia="???"/>
        </w:rPr>
      </w:pPr>
      <w:del w:id="38" w:author="TPU E " w:date="2023-10-24T11:55:00Z">
        <w:r w:rsidRPr="00DD5205" w:rsidDel="00D17339">
          <w:rPr>
            <w:rFonts w:eastAsia="???"/>
          </w:rPr>
          <w:delText>5</w:delText>
        </w:r>
        <w:r w:rsidRPr="00DD5205" w:rsidDel="00D17339">
          <w:rPr>
            <w:rFonts w:eastAsia="???"/>
          </w:rPr>
          <w:tab/>
          <w:delText xml:space="preserve">that the </w:delText>
        </w:r>
        <w:r w:rsidRPr="00DD5205" w:rsidDel="00D17339">
          <w:delText>power flux-density (pfd) limits in No. </w:delText>
        </w:r>
        <w:r w:rsidRPr="00DD5205" w:rsidDel="00D17339">
          <w:rPr>
            <w:b/>
            <w:bCs/>
          </w:rPr>
          <w:delText>5.441B</w:delText>
        </w:r>
        <w:r w:rsidRPr="00DD5205" w:rsidDel="00D17339">
          <w:delText>, which is subject to review at WRC</w:delText>
        </w:r>
        <w:r w:rsidRPr="00DD5205" w:rsidDel="00D17339">
          <w:noBreakHyphen/>
          <w:delText>23, shall not apply to the following countries: Armenia, Brazil, Cambodia, China, Russian Federation, Kazakhstan, Lao P.D.R., Uzbekistan, South Africa, Viet Nam and Zimbabwe,</w:delText>
        </w:r>
      </w:del>
    </w:p>
    <w:p w14:paraId="388998E8" w14:textId="77777777" w:rsidR="00391D61" w:rsidRPr="00DD5205" w:rsidRDefault="00640C93" w:rsidP="000B1A6C">
      <w:pPr>
        <w:pStyle w:val="Call"/>
      </w:pPr>
      <w:r w:rsidRPr="00DD5205">
        <w:t>invites the ITU Radiocommunication Sector</w:t>
      </w:r>
    </w:p>
    <w:p w14:paraId="11BBD1A1" w14:textId="77777777" w:rsidR="00391D61" w:rsidRPr="00DD5205" w:rsidRDefault="00640C93" w:rsidP="000B1A6C">
      <w:pPr>
        <w:rPr>
          <w:lang w:eastAsia="ja-JP"/>
        </w:rPr>
      </w:pPr>
      <w:r w:rsidRPr="00DD5205">
        <w:rPr>
          <w:lang w:eastAsia="ja-JP"/>
        </w:rPr>
        <w:t>1</w:t>
      </w:r>
      <w:r w:rsidRPr="00DD5205">
        <w:rPr>
          <w:lang w:eastAsia="ja-JP"/>
        </w:rPr>
        <w:tab/>
        <w:t xml:space="preserve">to conduct compatibility studies in order to provide technical measures to ensure coexistence between the MSS in the frequency band 1 518-1 525 MHz and IMT in the frequency band 1 492-1 518 MHz, including guidance on the implementation of frequency arrangements for IMT deployment in the frequency band 1 427-1 518 MHz, taking into account the results of these </w:t>
      </w:r>
      <w:proofErr w:type="gramStart"/>
      <w:r w:rsidRPr="00DD5205">
        <w:rPr>
          <w:lang w:eastAsia="ja-JP"/>
        </w:rPr>
        <w:t>studies;</w:t>
      </w:r>
      <w:proofErr w:type="gramEnd"/>
    </w:p>
    <w:p w14:paraId="4E70DE5E" w14:textId="77777777" w:rsidR="00F12E94" w:rsidRPr="00DD5205" w:rsidRDefault="00640C93" w:rsidP="000B1A6C">
      <w:pPr>
        <w:rPr>
          <w:szCs w:val="24"/>
          <w:lang w:eastAsia="zh-CN"/>
        </w:rPr>
      </w:pPr>
      <w:r w:rsidRPr="00DD5205">
        <w:rPr>
          <w:szCs w:val="24"/>
          <w:lang w:eastAsia="zh-CN"/>
        </w:rPr>
        <w:t>2</w:t>
      </w:r>
      <w:r w:rsidRPr="00DD5205">
        <w:rPr>
          <w:szCs w:val="24"/>
          <w:lang w:eastAsia="zh-CN"/>
        </w:rPr>
        <w:tab/>
        <w:t xml:space="preserve">to study the technical and regulatory </w:t>
      </w:r>
      <w:del w:id="39" w:author="ITU" w:date="2022-10-19T16:53:00Z">
        <w:r w:rsidRPr="00DD5205">
          <w:rPr>
            <w:szCs w:val="24"/>
            <w:lang w:eastAsia="zh-CN"/>
          </w:rPr>
          <w:delText>conditions</w:delText>
        </w:r>
      </w:del>
      <w:ins w:id="40" w:author="ITU" w:date="2022-10-19T16:53:00Z">
        <w:r w:rsidRPr="00DD5205">
          <w:rPr>
            <w:szCs w:val="24"/>
            <w:lang w:eastAsia="zh-CN"/>
          </w:rPr>
          <w:t>measures</w:t>
        </w:r>
      </w:ins>
      <w:r w:rsidRPr="00DD5205">
        <w:rPr>
          <w:szCs w:val="24"/>
          <w:lang w:eastAsia="zh-CN"/>
        </w:rPr>
        <w:t xml:space="preserve"> for </w:t>
      </w:r>
      <w:del w:id="41" w:author="ITU" w:date="2022-10-19T16:53:00Z">
        <w:r w:rsidRPr="00DD5205">
          <w:rPr>
            <w:szCs w:val="24"/>
            <w:lang w:eastAsia="zh-CN"/>
          </w:rPr>
          <w:delText>the protection of</w:delText>
        </w:r>
      </w:del>
      <w:ins w:id="42" w:author="ITU" w:date="2022-10-19T16:53:00Z">
        <w:r w:rsidRPr="00DD5205">
          <w:rPr>
            <w:szCs w:val="24"/>
            <w:lang w:eastAsia="zh-CN"/>
          </w:rPr>
          <w:t>facilitating sharing be</w:t>
        </w:r>
      </w:ins>
      <w:ins w:id="43" w:author="ITU" w:date="2022-10-19T16:54:00Z">
        <w:r w:rsidRPr="00DD5205">
          <w:rPr>
            <w:szCs w:val="24"/>
            <w:lang w:eastAsia="zh-CN"/>
          </w:rPr>
          <w:t>t</w:t>
        </w:r>
      </w:ins>
      <w:ins w:id="44" w:author="ITU" w:date="2022-10-19T16:53:00Z">
        <w:r w:rsidRPr="00DD5205">
          <w:rPr>
            <w:szCs w:val="24"/>
            <w:lang w:eastAsia="zh-CN"/>
          </w:rPr>
          <w:t>ween terrestrial IMT stations of co</w:t>
        </w:r>
      </w:ins>
      <w:ins w:id="45" w:author="ITU" w:date="2022-10-19T16:54:00Z">
        <w:r w:rsidRPr="00DD5205">
          <w:rPr>
            <w:szCs w:val="24"/>
            <w:lang w:eastAsia="zh-CN"/>
          </w:rPr>
          <w:t>astal States and</w:t>
        </w:r>
      </w:ins>
      <w:r w:rsidRPr="00DD5205">
        <w:t xml:space="preserve"> stations of the AMS and the maritime mobile service (MMS) located </w:t>
      </w:r>
      <w:del w:id="46" w:author="ITU" w:date="2022-10-19T16:54:00Z">
        <w:r w:rsidRPr="00DD5205">
          <w:delText>in international airspace or waters (i.e. </w:delText>
        </w:r>
      </w:del>
      <w:r w:rsidRPr="00DD5205">
        <w:t xml:space="preserve">outside </w:t>
      </w:r>
      <w:ins w:id="47" w:author="Turnbull, Karen" w:date="2022-10-28T20:59:00Z">
        <w:r w:rsidRPr="00DD5205">
          <w:t xml:space="preserve">the </w:t>
        </w:r>
      </w:ins>
      <w:r w:rsidRPr="00DD5205">
        <w:t>national territories</w:t>
      </w:r>
      <w:ins w:id="48" w:author="ITU" w:date="2022-10-19T16:54:00Z">
        <w:r w:rsidRPr="00DD5205">
          <w:t xml:space="preserve"> of any countr</w:t>
        </w:r>
      </w:ins>
      <w:ins w:id="49" w:author="English" w:date="2022-10-31T08:24:00Z">
        <w:r w:rsidRPr="00DD5205">
          <w:t>y</w:t>
        </w:r>
      </w:ins>
      <w:del w:id="50" w:author="ITU" w:date="2022-10-19T16:54:00Z">
        <w:r w:rsidRPr="00DD5205">
          <w:delText>)</w:delText>
        </w:r>
      </w:del>
      <w:r w:rsidRPr="00DD5205">
        <w:t xml:space="preserve"> and operated </w:t>
      </w:r>
      <w:r w:rsidRPr="00DD5205">
        <w:rPr>
          <w:szCs w:val="24"/>
          <w:lang w:eastAsia="zh-CN"/>
        </w:rPr>
        <w:t>in the frequency band 4 800-4 990 MHz</w:t>
      </w:r>
      <w:ins w:id="51" w:author="ITU" w:date="2022-10-19T16:54:00Z">
        <w:r w:rsidRPr="00DD5205">
          <w:rPr>
            <w:rFonts w:eastAsia="Calibri"/>
          </w:rPr>
          <w:t xml:space="preserve">, including measures based on frequency planning, </w:t>
        </w:r>
        <w:r w:rsidRPr="00DD5205">
          <w:rPr>
            <w:lang w:eastAsia="zh-CN"/>
          </w:rPr>
          <w:t>and, on the basis of these studies, to develop ITU</w:t>
        </w:r>
      </w:ins>
      <w:ins w:id="52" w:author="Turnbull, Karen" w:date="2023-04-03T20:32:00Z">
        <w:r w:rsidRPr="00DD5205">
          <w:rPr>
            <w:lang w:eastAsia="zh-CN"/>
          </w:rPr>
          <w:noBreakHyphen/>
        </w:r>
      </w:ins>
      <w:ins w:id="53" w:author="ITU" w:date="2022-10-19T16:54:00Z">
        <w:r w:rsidRPr="00DD5205">
          <w:rPr>
            <w:lang w:eastAsia="zh-CN"/>
          </w:rPr>
          <w:t>R Recommendations and/or Reports, as appropriate, to assist administrations willing to implement such measures</w:t>
        </w:r>
      </w:ins>
      <w:r w:rsidRPr="00DD5205">
        <w:rPr>
          <w:szCs w:val="24"/>
          <w:lang w:eastAsia="zh-CN"/>
        </w:rPr>
        <w:t>;</w:t>
      </w:r>
    </w:p>
    <w:p w14:paraId="7304BCC5" w14:textId="11D90A67" w:rsidR="00391D61" w:rsidRPr="00DD5205" w:rsidRDefault="00640C93" w:rsidP="000B1A6C">
      <w:r w:rsidRPr="00DD5205">
        <w:t>3</w:t>
      </w:r>
      <w:r w:rsidRPr="00DD5205">
        <w:tab/>
        <w:t>to continue providing guidance to ensure that IMT can meet the telecommunication needs of developing countries and rural areas;</w:t>
      </w:r>
    </w:p>
    <w:p w14:paraId="17CAD61E" w14:textId="66C26AC1" w:rsidR="00391D61" w:rsidRPr="00DD5205" w:rsidRDefault="00640C93" w:rsidP="000B1A6C">
      <w:pPr>
        <w:rPr>
          <w:rFonts w:eastAsia="???"/>
        </w:rPr>
      </w:pPr>
      <w:r w:rsidRPr="00DD5205">
        <w:rPr>
          <w:rFonts w:eastAsia="???"/>
        </w:rPr>
        <w:t>4</w:t>
      </w:r>
      <w:r w:rsidRPr="00DD5205">
        <w:rPr>
          <w:rFonts w:eastAsia="???"/>
        </w:rPr>
        <w:tab/>
        <w:t xml:space="preserve">to include the results of the studies mentioned in </w:t>
      </w:r>
      <w:r w:rsidRPr="00DD5205">
        <w:rPr>
          <w:rFonts w:eastAsia="???"/>
          <w:i/>
        </w:rPr>
        <w:t>invites the ITU Radiocommunication Sector</w:t>
      </w:r>
      <w:r w:rsidRPr="00DD5205">
        <w:rPr>
          <w:rFonts w:eastAsia="???"/>
        </w:rPr>
        <w:t xml:space="preserve"> above in one or more ITU</w:t>
      </w:r>
      <w:r w:rsidRPr="00DD5205">
        <w:rPr>
          <w:rFonts w:eastAsia="???"/>
        </w:rPr>
        <w:noBreakHyphen/>
        <w:t>R Recommendations and Reports, as appropriate</w:t>
      </w:r>
      <w:del w:id="54" w:author="TPU E kt" w:date="2023-10-24T13:00:00Z">
        <w:r w:rsidRPr="00DD5205" w:rsidDel="00F12E94">
          <w:rPr>
            <w:rFonts w:eastAsia="???"/>
          </w:rPr>
          <w:delText>,</w:delText>
        </w:r>
      </w:del>
      <w:ins w:id="55" w:author="TPU E kt" w:date="2023-10-24T13:00:00Z">
        <w:r w:rsidR="00F12E94" w:rsidRPr="00DD5205">
          <w:rPr>
            <w:rFonts w:eastAsia="???"/>
          </w:rPr>
          <w:t>.</w:t>
        </w:r>
      </w:ins>
    </w:p>
    <w:p w14:paraId="5B84FCD0" w14:textId="2F1A4F2D" w:rsidR="00391D61" w:rsidRPr="00DD5205" w:rsidDel="00D17339" w:rsidRDefault="00640C93" w:rsidP="00F12E94">
      <w:pPr>
        <w:pStyle w:val="Call"/>
        <w:rPr>
          <w:del w:id="56" w:author="TPU E " w:date="2023-10-24T11:56:00Z"/>
          <w:lang w:eastAsia="zh-CN"/>
        </w:rPr>
      </w:pPr>
      <w:del w:id="57" w:author="TPU E " w:date="2023-10-24T11:56:00Z">
        <w:r w:rsidRPr="00DD5205" w:rsidDel="00D17339">
          <w:rPr>
            <w:lang w:eastAsia="zh-CN"/>
          </w:rPr>
          <w:delText>invites the 2023 World Radiocommunication Conference</w:delText>
        </w:r>
      </w:del>
    </w:p>
    <w:p w14:paraId="71678381" w14:textId="767082BF" w:rsidR="00640C93" w:rsidRPr="00DD5205" w:rsidRDefault="00640C93" w:rsidP="00640C93">
      <w:del w:id="58" w:author="TPU E " w:date="2023-10-24T11:56:00Z">
        <w:r w:rsidRPr="00DD5205" w:rsidDel="00D17339">
          <w:rPr>
            <w:szCs w:val="24"/>
            <w:lang w:eastAsia="zh-CN"/>
          </w:rPr>
          <w:delText xml:space="preserve">to consider, based on the results of the studies referred to in </w:delText>
        </w:r>
        <w:r w:rsidRPr="00DD5205" w:rsidDel="00D17339">
          <w:rPr>
            <w:i/>
            <w:iCs/>
            <w:szCs w:val="24"/>
            <w:lang w:eastAsia="zh-CN"/>
          </w:rPr>
          <w:delText>invites the ITU Radiocommunication Sector</w:delText>
        </w:r>
        <w:r w:rsidRPr="00DD5205" w:rsidDel="00D17339">
          <w:rPr>
            <w:szCs w:val="24"/>
            <w:lang w:eastAsia="zh-CN"/>
          </w:rPr>
          <w:delText xml:space="preserve"> above, possible</w:delText>
        </w:r>
        <w:r w:rsidRPr="00DD5205" w:rsidDel="00D17339">
          <w:delText xml:space="preserve"> measures to address, in the frequency band 4 800-4 990 MHz, protection of stations of the AMS and MMS located in international airspace and waters from other stations located within national territories and to review the pfd criteria in No. </w:delText>
        </w:r>
        <w:r w:rsidRPr="00DD5205" w:rsidDel="00D17339">
          <w:rPr>
            <w:b/>
            <w:bCs/>
          </w:rPr>
          <w:delText>5.441B</w:delText>
        </w:r>
        <w:r w:rsidRPr="00DD5205" w:rsidDel="00D17339">
          <w:delText>.</w:delText>
        </w:r>
      </w:del>
    </w:p>
    <w:p w14:paraId="2AB82FE0" w14:textId="77777777" w:rsidR="00F12E94" w:rsidRPr="00DD5205" w:rsidRDefault="00F12E94" w:rsidP="00411C49">
      <w:pPr>
        <w:pStyle w:val="Reasons"/>
      </w:pPr>
    </w:p>
    <w:p w14:paraId="77116748" w14:textId="77777777" w:rsidR="00F12E94" w:rsidRDefault="00F12E94">
      <w:pPr>
        <w:jc w:val="center"/>
      </w:pPr>
      <w:r w:rsidRPr="00DD5205">
        <w:t>______________</w:t>
      </w:r>
    </w:p>
    <w:sectPr w:rsidR="00F12E94">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DA04" w14:textId="77777777" w:rsidR="008F2004" w:rsidRDefault="008F2004">
      <w:r>
        <w:separator/>
      </w:r>
    </w:p>
  </w:endnote>
  <w:endnote w:type="continuationSeparator" w:id="0">
    <w:p w14:paraId="60D4C2B4" w14:textId="77777777" w:rsidR="008F2004" w:rsidRDefault="008F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D22E" w14:textId="77777777" w:rsidR="00E45D05" w:rsidRDefault="00E45D05">
    <w:pPr>
      <w:framePr w:wrap="around" w:vAnchor="text" w:hAnchor="margin" w:xAlign="right" w:y="1"/>
    </w:pPr>
    <w:r>
      <w:fldChar w:fldCharType="begin"/>
    </w:r>
    <w:r>
      <w:instrText xml:space="preserve">PAGE  </w:instrText>
    </w:r>
    <w:r>
      <w:fldChar w:fldCharType="end"/>
    </w:r>
  </w:p>
  <w:p w14:paraId="0658F380" w14:textId="060C096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62" w:author="Gorbounova, Alexandra" w:date="2023-11-08T16:53:00Z">
      <w:r w:rsidR="00AF79A6">
        <w:rPr>
          <w:noProof/>
        </w:rPr>
        <w:t>08.11.23</w:t>
      </w:r>
    </w:ins>
    <w:del w:id="63" w:author="Gorbounova, Alexandra" w:date="2023-11-08T16:53:00Z">
      <w:r w:rsidR="00EE4403" w:rsidDel="00AF79A6">
        <w:rPr>
          <w:noProof/>
        </w:rPr>
        <w:delText>26.10.23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214E" w14:textId="55BF4FEE" w:rsidR="00E45D05" w:rsidRDefault="005701D9" w:rsidP="009B1EA1">
    <w:pPr>
      <w:pStyle w:val="Footer"/>
    </w:pPr>
    <w:fldSimple w:instr=" FILENAME \p \* MERGEFORMAT ">
      <w:r w:rsidR="004070D3">
        <w:t>P:\ENG\ITU-R\CONF-R\CMR23\000\085ADD01E.docx</w:t>
      </w:r>
    </w:fldSimple>
    <w:r w:rsidR="004070D3">
      <w:t xml:space="preserve"> (529868)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776F" w14:textId="78F2F066" w:rsidR="004E73A1" w:rsidRDefault="005701D9" w:rsidP="004E73A1">
    <w:pPr>
      <w:pStyle w:val="Footer"/>
    </w:pPr>
    <w:fldSimple w:instr=" FILENAME \p \* MERGEFORMAT ">
      <w:r w:rsidR="004070D3">
        <w:t>P:\ENG\ITU-R\CONF-R\CMR23\000\085ADD01E.docx</w:t>
      </w:r>
    </w:fldSimple>
    <w:r w:rsidR="004E73A1">
      <w:t xml:space="preserve"> (529868)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7E69" w14:textId="77777777" w:rsidR="008F2004" w:rsidRDefault="008F2004">
      <w:r>
        <w:rPr>
          <w:b/>
        </w:rPr>
        <w:t>_______________</w:t>
      </w:r>
    </w:p>
  </w:footnote>
  <w:footnote w:type="continuationSeparator" w:id="0">
    <w:p w14:paraId="7C3CC57E" w14:textId="77777777" w:rsidR="008F2004" w:rsidRDefault="008F2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F24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0E609AD" w14:textId="77777777" w:rsidR="00A066F1" w:rsidRPr="00A066F1" w:rsidRDefault="00BC75DE" w:rsidP="00241FA2">
    <w:pPr>
      <w:pStyle w:val="Header"/>
    </w:pPr>
    <w:r>
      <w:t>WRC</w:t>
    </w:r>
    <w:r w:rsidR="006D70B0">
      <w:t>23</w:t>
    </w:r>
    <w:r w:rsidR="00A066F1">
      <w:t>/</w:t>
    </w:r>
    <w:bookmarkStart w:id="59" w:name="OLE_LINK1"/>
    <w:bookmarkStart w:id="60" w:name="OLE_LINK2"/>
    <w:bookmarkStart w:id="61" w:name="OLE_LINK3"/>
    <w:r w:rsidR="00EB55C6">
      <w:t>85(Add.1)</w:t>
    </w:r>
    <w:bookmarkEnd w:id="59"/>
    <w:bookmarkEnd w:id="60"/>
    <w:bookmarkEnd w:id="6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84824247">
    <w:abstractNumId w:val="0"/>
  </w:num>
  <w:num w:numId="2" w16cid:durableId="18906781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kt">
    <w15:presenceInfo w15:providerId="None" w15:userId="TPU E kt"/>
  </w15:person>
  <w15:person w15:author="LING-E">
    <w15:presenceInfo w15:providerId="None" w15:userId="LING-E"/>
  </w15:person>
  <w15:person w15:author="Thomas French">
    <w15:presenceInfo w15:providerId="AD" w15:userId="S::thomas.french@itu.int::c6b439dd-ce0e-4d85-af49-bedbbd58c492"/>
  </w15:person>
  <w15:person w15:author="TPU E ">
    <w15:presenceInfo w15:providerId="None" w15:userId="TPU E "/>
  </w15:person>
  <w15:person w15:author="ITU">
    <w15:presenceInfo w15:providerId="None" w15:userId="ITU"/>
  </w15:person>
  <w15:person w15:author="Turnbull, Karen">
    <w15:presenceInfo w15:providerId="None" w15:userId="Turnbull, Karen"/>
  </w15:person>
  <w15:person w15:author="English">
    <w15:presenceInfo w15:providerId="None" w15:userId="English"/>
  </w15:person>
  <w15:person w15:author="Gorbounova, Alexandra">
    <w15:presenceInfo w15:providerId="AD" w15:userId="S::Alexandra.Gorbounova@itu.int::d0ee1de2-fd24-48e7-a0db-b3e2b66d4e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BF"/>
    <w:rsid w:val="000041EA"/>
    <w:rsid w:val="00022A29"/>
    <w:rsid w:val="000355FD"/>
    <w:rsid w:val="00051E39"/>
    <w:rsid w:val="0006319B"/>
    <w:rsid w:val="000705F2"/>
    <w:rsid w:val="00077239"/>
    <w:rsid w:val="0007795D"/>
    <w:rsid w:val="00086491"/>
    <w:rsid w:val="00091346"/>
    <w:rsid w:val="0009706C"/>
    <w:rsid w:val="000B39AF"/>
    <w:rsid w:val="000D154B"/>
    <w:rsid w:val="000D2DAF"/>
    <w:rsid w:val="000E463E"/>
    <w:rsid w:val="000F43C3"/>
    <w:rsid w:val="000F73FF"/>
    <w:rsid w:val="00114592"/>
    <w:rsid w:val="00114CF7"/>
    <w:rsid w:val="00116C7A"/>
    <w:rsid w:val="00120C6B"/>
    <w:rsid w:val="00123B68"/>
    <w:rsid w:val="00126F2E"/>
    <w:rsid w:val="00146F6F"/>
    <w:rsid w:val="00161F26"/>
    <w:rsid w:val="00162627"/>
    <w:rsid w:val="00187BD9"/>
    <w:rsid w:val="001904EB"/>
    <w:rsid w:val="00190B55"/>
    <w:rsid w:val="001B1298"/>
    <w:rsid w:val="001C1883"/>
    <w:rsid w:val="001C3B5F"/>
    <w:rsid w:val="001D058F"/>
    <w:rsid w:val="002009EA"/>
    <w:rsid w:val="00202756"/>
    <w:rsid w:val="00202CA0"/>
    <w:rsid w:val="00216B6D"/>
    <w:rsid w:val="0022757F"/>
    <w:rsid w:val="00241FA2"/>
    <w:rsid w:val="00247836"/>
    <w:rsid w:val="00271316"/>
    <w:rsid w:val="00273227"/>
    <w:rsid w:val="002B349C"/>
    <w:rsid w:val="002B507D"/>
    <w:rsid w:val="002D58BE"/>
    <w:rsid w:val="002F4747"/>
    <w:rsid w:val="00302605"/>
    <w:rsid w:val="00353723"/>
    <w:rsid w:val="00361B37"/>
    <w:rsid w:val="00377BD3"/>
    <w:rsid w:val="00380938"/>
    <w:rsid w:val="00384088"/>
    <w:rsid w:val="003852CE"/>
    <w:rsid w:val="0039169B"/>
    <w:rsid w:val="00391D61"/>
    <w:rsid w:val="00395D99"/>
    <w:rsid w:val="003A7F8C"/>
    <w:rsid w:val="003B2284"/>
    <w:rsid w:val="003B532E"/>
    <w:rsid w:val="003C7439"/>
    <w:rsid w:val="003D0F8B"/>
    <w:rsid w:val="003E0DB6"/>
    <w:rsid w:val="00401300"/>
    <w:rsid w:val="0040276F"/>
    <w:rsid w:val="004070D3"/>
    <w:rsid w:val="00412682"/>
    <w:rsid w:val="0041348E"/>
    <w:rsid w:val="00420873"/>
    <w:rsid w:val="00492075"/>
    <w:rsid w:val="004969AD"/>
    <w:rsid w:val="004A26C4"/>
    <w:rsid w:val="004B13CB"/>
    <w:rsid w:val="004D26EA"/>
    <w:rsid w:val="004D2BFB"/>
    <w:rsid w:val="004D5D5C"/>
    <w:rsid w:val="004E73A1"/>
    <w:rsid w:val="004F3DC0"/>
    <w:rsid w:val="0050139F"/>
    <w:rsid w:val="0055140B"/>
    <w:rsid w:val="00566500"/>
    <w:rsid w:val="005701D9"/>
    <w:rsid w:val="005861D7"/>
    <w:rsid w:val="005964AB"/>
    <w:rsid w:val="005C099A"/>
    <w:rsid w:val="005C31A5"/>
    <w:rsid w:val="005E10C9"/>
    <w:rsid w:val="005E290B"/>
    <w:rsid w:val="005E61DD"/>
    <w:rsid w:val="005F04D8"/>
    <w:rsid w:val="006023DF"/>
    <w:rsid w:val="00615426"/>
    <w:rsid w:val="00616219"/>
    <w:rsid w:val="00640C93"/>
    <w:rsid w:val="00645B7D"/>
    <w:rsid w:val="00657DE0"/>
    <w:rsid w:val="00685313"/>
    <w:rsid w:val="00692833"/>
    <w:rsid w:val="006A6E9B"/>
    <w:rsid w:val="006B7C2A"/>
    <w:rsid w:val="006C23DA"/>
    <w:rsid w:val="006D70B0"/>
    <w:rsid w:val="006E08DC"/>
    <w:rsid w:val="006E3D45"/>
    <w:rsid w:val="0070607A"/>
    <w:rsid w:val="007149F9"/>
    <w:rsid w:val="00722A0B"/>
    <w:rsid w:val="00733A30"/>
    <w:rsid w:val="00745AEE"/>
    <w:rsid w:val="00750F10"/>
    <w:rsid w:val="00757DEF"/>
    <w:rsid w:val="007742CA"/>
    <w:rsid w:val="00790D70"/>
    <w:rsid w:val="007A6F1F"/>
    <w:rsid w:val="007D5320"/>
    <w:rsid w:val="008000C1"/>
    <w:rsid w:val="00800972"/>
    <w:rsid w:val="00804475"/>
    <w:rsid w:val="00811633"/>
    <w:rsid w:val="00814037"/>
    <w:rsid w:val="00841216"/>
    <w:rsid w:val="00842AF0"/>
    <w:rsid w:val="0086171E"/>
    <w:rsid w:val="00872FC8"/>
    <w:rsid w:val="008845D0"/>
    <w:rsid w:val="00884D60"/>
    <w:rsid w:val="00896E56"/>
    <w:rsid w:val="008A0930"/>
    <w:rsid w:val="008B43F2"/>
    <w:rsid w:val="008B6CFF"/>
    <w:rsid w:val="008F2004"/>
    <w:rsid w:val="009274B4"/>
    <w:rsid w:val="00934EA2"/>
    <w:rsid w:val="00944A5C"/>
    <w:rsid w:val="00952A66"/>
    <w:rsid w:val="00967A7D"/>
    <w:rsid w:val="0098780C"/>
    <w:rsid w:val="009B1EA1"/>
    <w:rsid w:val="009B7C9A"/>
    <w:rsid w:val="009C56E5"/>
    <w:rsid w:val="009C7716"/>
    <w:rsid w:val="009D1D7E"/>
    <w:rsid w:val="009E5FC8"/>
    <w:rsid w:val="009E687A"/>
    <w:rsid w:val="009F236F"/>
    <w:rsid w:val="00A066F1"/>
    <w:rsid w:val="00A141AF"/>
    <w:rsid w:val="00A16D29"/>
    <w:rsid w:val="00A30305"/>
    <w:rsid w:val="00A31D2D"/>
    <w:rsid w:val="00A43CE9"/>
    <w:rsid w:val="00A4600A"/>
    <w:rsid w:val="00A538A6"/>
    <w:rsid w:val="00A54C25"/>
    <w:rsid w:val="00A710E7"/>
    <w:rsid w:val="00A7372E"/>
    <w:rsid w:val="00A8284C"/>
    <w:rsid w:val="00A93B85"/>
    <w:rsid w:val="00AA0B18"/>
    <w:rsid w:val="00AA3C65"/>
    <w:rsid w:val="00AA666F"/>
    <w:rsid w:val="00AB71B3"/>
    <w:rsid w:val="00AD7914"/>
    <w:rsid w:val="00AE514B"/>
    <w:rsid w:val="00AF79A6"/>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42FB"/>
    <w:rsid w:val="00C97C68"/>
    <w:rsid w:val="00CA1A47"/>
    <w:rsid w:val="00CA3DFC"/>
    <w:rsid w:val="00CB44E5"/>
    <w:rsid w:val="00CC247A"/>
    <w:rsid w:val="00CE388F"/>
    <w:rsid w:val="00CE5E47"/>
    <w:rsid w:val="00CF020F"/>
    <w:rsid w:val="00CF2B5B"/>
    <w:rsid w:val="00CF3531"/>
    <w:rsid w:val="00CF54DB"/>
    <w:rsid w:val="00D14CE0"/>
    <w:rsid w:val="00D17339"/>
    <w:rsid w:val="00D255D4"/>
    <w:rsid w:val="00D268B3"/>
    <w:rsid w:val="00D52FD6"/>
    <w:rsid w:val="00D54009"/>
    <w:rsid w:val="00D5651D"/>
    <w:rsid w:val="00D57A34"/>
    <w:rsid w:val="00D74898"/>
    <w:rsid w:val="00D801ED"/>
    <w:rsid w:val="00D85F6B"/>
    <w:rsid w:val="00D936BC"/>
    <w:rsid w:val="00D96530"/>
    <w:rsid w:val="00DA1CB1"/>
    <w:rsid w:val="00DD44AF"/>
    <w:rsid w:val="00DD5205"/>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161D"/>
    <w:rsid w:val="00EB54B2"/>
    <w:rsid w:val="00EB55C6"/>
    <w:rsid w:val="00EE4403"/>
    <w:rsid w:val="00EF1932"/>
    <w:rsid w:val="00EF71B6"/>
    <w:rsid w:val="00F02766"/>
    <w:rsid w:val="00F05BD4"/>
    <w:rsid w:val="00F06473"/>
    <w:rsid w:val="00F12E94"/>
    <w:rsid w:val="00F277DF"/>
    <w:rsid w:val="00F320AA"/>
    <w:rsid w:val="00F6155B"/>
    <w:rsid w:val="00F65C19"/>
    <w:rsid w:val="00F822B0"/>
    <w:rsid w:val="00FA39A5"/>
    <w:rsid w:val="00FD08E2"/>
    <w:rsid w:val="00FD18DA"/>
    <w:rsid w:val="00FD2546"/>
    <w:rsid w:val="00FD3FD8"/>
    <w:rsid w:val="00FD772E"/>
    <w:rsid w:val="00FE03DB"/>
    <w:rsid w:val="00FE5F3E"/>
    <w:rsid w:val="00FE78C7"/>
    <w:rsid w:val="00FF2E13"/>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349C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Policepardfaut1">
    <w:name w:val="Police par défaut1"/>
    <w:rsid w:val="005045B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E73A1"/>
    <w:rPr>
      <w:rFonts w:ascii="Times New Roman" w:hAnsi="Times New Roman"/>
      <w:sz w:val="24"/>
      <w:lang w:val="en-GB" w:eastAsia="en-US"/>
    </w:rPr>
  </w:style>
  <w:style w:type="paragraph" w:styleId="NormalWeb">
    <w:name w:val="Normal (Web)"/>
    <w:basedOn w:val="Normal"/>
    <w:uiPriority w:val="99"/>
    <w:semiHidden/>
    <w:unhideWhenUsed/>
    <w:rsid w:val="00640C93"/>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character" w:styleId="CommentReference">
    <w:name w:val="annotation reference"/>
    <w:basedOn w:val="DefaultParagraphFont"/>
    <w:semiHidden/>
    <w:unhideWhenUsed/>
    <w:rsid w:val="000B39AF"/>
    <w:rPr>
      <w:sz w:val="16"/>
      <w:szCs w:val="16"/>
    </w:rPr>
  </w:style>
  <w:style w:type="paragraph" w:styleId="CommentText">
    <w:name w:val="annotation text"/>
    <w:basedOn w:val="Normal"/>
    <w:link w:val="CommentTextChar"/>
    <w:unhideWhenUsed/>
    <w:rsid w:val="000B39AF"/>
    <w:rPr>
      <w:sz w:val="20"/>
    </w:rPr>
  </w:style>
  <w:style w:type="character" w:customStyle="1" w:styleId="CommentTextChar">
    <w:name w:val="Comment Text Char"/>
    <w:basedOn w:val="DefaultParagraphFont"/>
    <w:link w:val="CommentText"/>
    <w:rsid w:val="000B39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B39AF"/>
    <w:rPr>
      <w:b/>
      <w:bCs/>
    </w:rPr>
  </w:style>
  <w:style w:type="character" w:customStyle="1" w:styleId="CommentSubjectChar">
    <w:name w:val="Comment Subject Char"/>
    <w:basedOn w:val="CommentTextChar"/>
    <w:link w:val="CommentSubject"/>
    <w:semiHidden/>
    <w:rsid w:val="000B39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R23-WRC23-C-0085!A1!MSW-E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3B0A4-0898-49F7-8667-2E611AEDCE17}">
  <ds:schemaRefs>
    <ds:schemaRef ds:uri="http://schemas.microsoft.com/sharepoint/events"/>
  </ds:schemaRefs>
</ds:datastoreItem>
</file>

<file path=customXml/itemProps2.xml><?xml version="1.0" encoding="utf-8"?>
<ds:datastoreItem xmlns:ds="http://schemas.openxmlformats.org/officeDocument/2006/customXml" ds:itemID="{90B7E5B7-66E1-4AA0-AA1B-06505220326E}">
  <ds:schemaRefs>
    <ds:schemaRef ds:uri="http://schemas.openxmlformats.org/officeDocument/2006/bibliography"/>
  </ds:schemaRefs>
</ds:datastoreItem>
</file>

<file path=customXml/itemProps3.xml><?xml version="1.0" encoding="utf-8"?>
<ds:datastoreItem xmlns:ds="http://schemas.openxmlformats.org/officeDocument/2006/customXml" ds:itemID="{C17690E9-A909-4255-80DA-D301531C8629}"/>
</file>

<file path=customXml/itemProps4.xml><?xml version="1.0" encoding="utf-8"?>
<ds:datastoreItem xmlns:ds="http://schemas.openxmlformats.org/officeDocument/2006/customXml" ds:itemID="{88A7F394-12BB-4393-8354-F96271FBB204}">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E8D0CB8A-3AF6-40FC-8B53-A9AB7CF6F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R23-WRC23-C-0085!A1!MSW-E</vt:lpstr>
    </vt:vector>
  </TitlesOfParts>
  <Manager>General Secretariat - Pool</Manager>
  <Company>International Telecommunication Union (ITU)</Company>
  <LinksUpToDate>false</LinksUpToDate>
  <CharactersWithSpaces>9038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R23-WRC23-C-0085!A1!MSW-E</dc:title>
  <dc:subject>World Radiocommunication Conference - 2023</dc:subject>
  <dc:creator>Documents Proposals Manager (DPM)</dc:creator>
  <cp:keywords>DPM_v2023.8.1.1_prod</cp:keywords>
  <dc:description>Uploaded on 2015.07.06</dc:description>
  <cp:lastModifiedBy>Gorbounova, Alexandra</cp:lastModifiedBy>
  <cp:revision>6</cp:revision>
  <cp:lastPrinted>2017-02-10T08:23:00Z</cp:lastPrinted>
  <dcterms:created xsi:type="dcterms:W3CDTF">2023-11-08T00:35:00Z</dcterms:created>
  <dcterms:modified xsi:type="dcterms:W3CDTF">2023-11-08T15:57:00Z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