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C52DD" w14:paraId="1D924830" w14:textId="77777777" w:rsidTr="004C6D0B">
        <w:trPr>
          <w:cantSplit/>
        </w:trPr>
        <w:tc>
          <w:tcPr>
            <w:tcW w:w="1418" w:type="dxa"/>
            <w:vAlign w:val="center"/>
          </w:tcPr>
          <w:p w14:paraId="3B649DE5" w14:textId="77777777" w:rsidR="004C6D0B" w:rsidRPr="006C52D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C52DD">
              <w:rPr>
                <w:noProof/>
              </w:rPr>
              <w:drawing>
                <wp:inline distT="0" distB="0" distL="0" distR="0" wp14:anchorId="64B27E20" wp14:editId="2E9D73C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E0A3096" w14:textId="77777777" w:rsidR="004C6D0B" w:rsidRPr="006C52D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C52D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C52D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7F6AE88" w14:textId="77777777" w:rsidR="004C6D0B" w:rsidRPr="006C52DD" w:rsidRDefault="004C6D0B" w:rsidP="00D42796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6C52DD">
              <w:rPr>
                <w:noProof/>
              </w:rPr>
              <w:drawing>
                <wp:inline distT="0" distB="0" distL="0" distR="0" wp14:anchorId="696F978C" wp14:editId="7915B22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C52DD" w14:paraId="0E13FAB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E8166F" w14:textId="77777777" w:rsidR="005651C9" w:rsidRPr="006C52D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5B14E41" w14:textId="77777777" w:rsidR="005651C9" w:rsidRPr="006C52D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C52DD" w14:paraId="1C72F2C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F8615EC" w14:textId="77777777" w:rsidR="005651C9" w:rsidRPr="006C52D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03D799" w14:textId="77777777" w:rsidR="005651C9" w:rsidRPr="006C52D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C52DD" w14:paraId="235053EA" w14:textId="77777777" w:rsidTr="001226EC">
        <w:trPr>
          <w:cantSplit/>
        </w:trPr>
        <w:tc>
          <w:tcPr>
            <w:tcW w:w="6771" w:type="dxa"/>
            <w:gridSpan w:val="2"/>
          </w:tcPr>
          <w:p w14:paraId="00D7BEB8" w14:textId="77777777" w:rsidR="005651C9" w:rsidRPr="006C52D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C52D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FBC3BD5" w14:textId="2E409D4D" w:rsidR="005651C9" w:rsidRPr="006C52D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C52DD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D42796">
              <w:rPr>
                <w:rFonts w:ascii="Verdana" w:hAnsi="Verdana"/>
                <w:b/>
                <w:bCs/>
                <w:sz w:val="18"/>
                <w:szCs w:val="18"/>
              </w:rPr>
              <w:t>68</w:t>
            </w:r>
            <w:r w:rsidR="005651C9" w:rsidRPr="006C52D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C52D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C52DD" w14:paraId="232639A1" w14:textId="77777777" w:rsidTr="001226EC">
        <w:trPr>
          <w:cantSplit/>
        </w:trPr>
        <w:tc>
          <w:tcPr>
            <w:tcW w:w="6771" w:type="dxa"/>
            <w:gridSpan w:val="2"/>
          </w:tcPr>
          <w:p w14:paraId="5BB00ED9" w14:textId="77777777" w:rsidR="000F33D8" w:rsidRPr="006C52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3688AE" w14:textId="5DFB46D3" w:rsidR="000F33D8" w:rsidRPr="006C52DD" w:rsidRDefault="00D42796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 октября</w:t>
            </w:r>
            <w:r w:rsidR="000F33D8" w:rsidRPr="006C52DD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6C52DD" w14:paraId="76FB62A3" w14:textId="77777777" w:rsidTr="001226EC">
        <w:trPr>
          <w:cantSplit/>
        </w:trPr>
        <w:tc>
          <w:tcPr>
            <w:tcW w:w="6771" w:type="dxa"/>
            <w:gridSpan w:val="2"/>
          </w:tcPr>
          <w:p w14:paraId="0C7D94BB" w14:textId="77777777" w:rsidR="000F33D8" w:rsidRPr="006C52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8BF8919" w14:textId="77777777" w:rsidR="000F33D8" w:rsidRPr="006C52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C52D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C52DD" w14:paraId="27F0965C" w14:textId="77777777" w:rsidTr="009546EA">
        <w:trPr>
          <w:cantSplit/>
        </w:trPr>
        <w:tc>
          <w:tcPr>
            <w:tcW w:w="10031" w:type="dxa"/>
            <w:gridSpan w:val="4"/>
          </w:tcPr>
          <w:p w14:paraId="25041043" w14:textId="77777777" w:rsidR="000F33D8" w:rsidRPr="006C52D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967A1C" w:rsidRPr="006C52DD" w14:paraId="49B15A82" w14:textId="77777777">
        <w:trPr>
          <w:cantSplit/>
        </w:trPr>
        <w:tc>
          <w:tcPr>
            <w:tcW w:w="10031" w:type="dxa"/>
            <w:gridSpan w:val="4"/>
          </w:tcPr>
          <w:p w14:paraId="53C50DDB" w14:textId="50D1C863" w:rsidR="00967A1C" w:rsidRPr="006C52DD" w:rsidRDefault="00967A1C" w:rsidP="00967A1C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C52DD">
              <w:rPr>
                <w:szCs w:val="26"/>
              </w:rPr>
              <w:t>Записка Генерального секретаря</w:t>
            </w:r>
          </w:p>
        </w:tc>
      </w:tr>
      <w:tr w:rsidR="00967A1C" w:rsidRPr="006C52DD" w14:paraId="33071565" w14:textId="77777777">
        <w:trPr>
          <w:cantSplit/>
        </w:trPr>
        <w:tc>
          <w:tcPr>
            <w:tcW w:w="10031" w:type="dxa"/>
            <w:gridSpan w:val="4"/>
          </w:tcPr>
          <w:p w14:paraId="33E9FFCC" w14:textId="22110EFA" w:rsidR="00967A1C" w:rsidRPr="006C52DD" w:rsidRDefault="009C6CE9" w:rsidP="00967A1C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609B2">
              <w:rPr>
                <w:szCs w:val="26"/>
              </w:rPr>
              <w:t>ВСЕМИРНАЯ МЕТЕОРОЛОГИЧЕСКАЯ ОРГАНИЗАЦИЯ</w:t>
            </w:r>
          </w:p>
        </w:tc>
      </w:tr>
      <w:tr w:rsidR="000F33D8" w:rsidRPr="006C52DD" w14:paraId="0E5D4344" w14:textId="77777777">
        <w:trPr>
          <w:cantSplit/>
        </w:trPr>
        <w:tc>
          <w:tcPr>
            <w:tcW w:w="10031" w:type="dxa"/>
            <w:gridSpan w:val="4"/>
          </w:tcPr>
          <w:p w14:paraId="31CC86D4" w14:textId="32EFBB64" w:rsidR="000F33D8" w:rsidRPr="006C52DD" w:rsidRDefault="00BF2C7F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t>ВОПРОС КОСМИЧЕСКОЙ ПОГОДЫ</w:t>
            </w:r>
          </w:p>
        </w:tc>
      </w:tr>
      <w:tr w:rsidR="009C6CE9" w:rsidRPr="006C52DD" w14:paraId="3CDF1014" w14:textId="77777777">
        <w:trPr>
          <w:cantSplit/>
        </w:trPr>
        <w:tc>
          <w:tcPr>
            <w:tcW w:w="10031" w:type="dxa"/>
            <w:gridSpan w:val="4"/>
          </w:tcPr>
          <w:p w14:paraId="0D3B7408" w14:textId="6812CEEC" w:rsidR="009C6CE9" w:rsidRDefault="009C6CE9" w:rsidP="009C6CE9">
            <w:pPr>
              <w:pStyle w:val="Agendaitem"/>
            </w:pPr>
            <w:r>
              <w:t>Пункт 10 повестки дня</w:t>
            </w:r>
          </w:p>
        </w:tc>
      </w:tr>
    </w:tbl>
    <w:bookmarkEnd w:id="6"/>
    <w:p w14:paraId="0B3C8C33" w14:textId="0BD90225" w:rsidR="009C6CE9" w:rsidRPr="007609B2" w:rsidRDefault="009C6CE9" w:rsidP="009C6CE9">
      <w:pPr>
        <w:pStyle w:val="Normalaftertitle"/>
        <w:spacing w:before="480"/>
      </w:pPr>
      <w:r w:rsidRPr="007609B2">
        <w:t>По просьбе Всемирной метеорологической организации (В</w:t>
      </w:r>
      <w:r w:rsidR="00D42796">
        <w:t>М</w:t>
      </w:r>
      <w:r w:rsidRPr="007609B2">
        <w:t xml:space="preserve">О) имею честь довести до сведения Конференции прилагаемый информационный документ. </w:t>
      </w:r>
    </w:p>
    <w:p w14:paraId="6B907BDA" w14:textId="6F053862" w:rsidR="00967A1C" w:rsidRDefault="00967A1C" w:rsidP="00D42796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</w:pPr>
      <w:r w:rsidRPr="006C52DD">
        <w:tab/>
        <w:t>Дорин Богдан-Мартин</w:t>
      </w:r>
      <w:r w:rsidRPr="006C52DD">
        <w:tab/>
        <w:t>Генеральный секретарь</w:t>
      </w:r>
    </w:p>
    <w:p w14:paraId="69DB9487" w14:textId="27DDECF7" w:rsidR="009C6CE9" w:rsidRDefault="009C6C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8778B05" w14:textId="31A0D010" w:rsidR="009C6CE9" w:rsidRPr="009379CE" w:rsidRDefault="009C6CE9" w:rsidP="009C6CE9">
      <w:pPr>
        <w:pStyle w:val="Annextitle"/>
      </w:pPr>
      <w:bookmarkStart w:id="7" w:name="lt_pId015"/>
      <w:r w:rsidRPr="009C6CE9">
        <w:lastRenderedPageBreak/>
        <w:t xml:space="preserve">Всемирная метеорологическая организация </w:t>
      </w:r>
      <w:r w:rsidRPr="009379CE">
        <w:t>(</w:t>
      </w:r>
      <w:r>
        <w:t>ВМО</w:t>
      </w:r>
      <w:r w:rsidRPr="009379CE">
        <w:t>)</w:t>
      </w:r>
      <w:bookmarkEnd w:id="7"/>
    </w:p>
    <w:p w14:paraId="3D1CFE5B" w14:textId="690723AB" w:rsidR="009C6CE9" w:rsidRPr="00BF2C7F" w:rsidRDefault="00BF2C7F" w:rsidP="009C6CE9">
      <w:pPr>
        <w:pStyle w:val="Title1"/>
      </w:pPr>
      <w:r>
        <w:t>ВОПРОС КОСМИЧЕСКОЙ ПОГОДЫ</w:t>
      </w:r>
    </w:p>
    <w:p w14:paraId="1C56C419" w14:textId="74CAA755" w:rsidR="009C6CE9" w:rsidRPr="00441E68" w:rsidRDefault="00BF2C7F" w:rsidP="00441E68">
      <w:pPr>
        <w:pStyle w:val="Normalaftertitle"/>
      </w:pPr>
      <w:r w:rsidRPr="00441E68">
        <w:t xml:space="preserve">Цель темы А пункта 9.1 повестки дня ВКР-23 – обеспечить признание космической погоды на международном регламентарном уровне путем определения космической погоды в контексте Регламента радиосвязи (т. е. определения космической погоды и соответствующей "службы радиосвязи", в рамках которой могут работать системы космической погоды, а именно </w:t>
      </w:r>
      <w:r w:rsidR="00D94461" w:rsidRPr="00441E68">
        <w:t>ВСМ</w:t>
      </w:r>
      <w:r w:rsidRPr="00441E68">
        <w:t xml:space="preserve"> (</w:t>
      </w:r>
      <w:r w:rsidRPr="00441E68">
        <w:rPr>
          <w:i/>
          <w:iCs/>
        </w:rPr>
        <w:t>космическая погода</w:t>
      </w:r>
      <w:r w:rsidRPr="00441E68">
        <w:t>)).</w:t>
      </w:r>
    </w:p>
    <w:p w14:paraId="47ADC128" w14:textId="360ED8C3" w:rsidR="009C6CE9" w:rsidRPr="00441E68" w:rsidRDefault="00832C0C" w:rsidP="00441E68">
      <w:bookmarkStart w:id="8" w:name="lt_pId019"/>
      <w:r w:rsidRPr="00441E68">
        <w:t xml:space="preserve">Космическая погода относится к физическому и феноменологическому состоянию естественной космической среды и процессам, происходящим в космической электромагнитной среде, которые в конечном счете влияют на деятельность человека на Земле и в космосе. Эти помехи могут </w:t>
      </w:r>
      <w:r w:rsidR="00D94461" w:rsidRPr="00441E68">
        <w:t>приводить</w:t>
      </w:r>
      <w:r w:rsidRPr="00441E68">
        <w:t xml:space="preserve"> к опасной </w:t>
      </w:r>
      <w:r w:rsidR="00D94461" w:rsidRPr="00441E68">
        <w:t>радиационной среде</w:t>
      </w:r>
      <w:r w:rsidRPr="00441E68">
        <w:t xml:space="preserve"> для спутников и людей на больших высотах, к ионосферным возмущениям, изменениям геомагнитных полей и полярным сияниям</w:t>
      </w:r>
      <w:r w:rsidR="009C6CE9" w:rsidRPr="00441E68">
        <w:t>.</w:t>
      </w:r>
      <w:bookmarkEnd w:id="8"/>
      <w:r w:rsidR="009C6CE9" w:rsidRPr="00441E68">
        <w:t xml:space="preserve"> </w:t>
      </w:r>
      <w:bookmarkStart w:id="9" w:name="lt_pId021"/>
      <w:r w:rsidRPr="00441E68">
        <w:t xml:space="preserve">Эти явления, в свою очередь, могут оказывать воздействие на ряд служб и инфраструктур, расположенных на поверхности Земли, в воздухе или на околоземной орбите. </w:t>
      </w:r>
      <w:bookmarkStart w:id="10" w:name="lt_pId022"/>
      <w:bookmarkEnd w:id="9"/>
      <w:r w:rsidRPr="00441E68">
        <w:t xml:space="preserve">Возмущения в ионосфере и атмосфере оказывают важное воздействие на радиосвязь, спутниковые навигационные системы и нагревают атмосферу, что увеличивает атмосферное сопротивление, испытываемое низкоорбитальными спутниками Земли, включая Международную космическую станцию. </w:t>
      </w:r>
      <w:bookmarkEnd w:id="10"/>
      <w:r w:rsidR="00D94461" w:rsidRPr="00441E68">
        <w:t xml:space="preserve">Космическая погода оказывает влияние на </w:t>
      </w:r>
      <w:r w:rsidRPr="00441E68">
        <w:t xml:space="preserve">сигналы радионавигационной спутниковой службы (РНСС), которые используются для растущего числа применений точного определения местоположения, навигации и синхронизации, а также для зондирования атмосферы с использованием </w:t>
      </w:r>
      <w:r w:rsidR="00D94461" w:rsidRPr="00441E68">
        <w:t>радиозатмения</w:t>
      </w:r>
      <w:r w:rsidRPr="00441E68">
        <w:t>, поскольку они распространяются через ионосферу.</w:t>
      </w:r>
      <w:r w:rsidR="009C6CE9" w:rsidRPr="00441E68">
        <w:t xml:space="preserve"> </w:t>
      </w:r>
      <w:bookmarkStart w:id="11" w:name="lt_pId024"/>
      <w:r w:rsidRPr="00441E68">
        <w:t xml:space="preserve">Сильные пространственные неоднородности в ионосфере (ионосферные мерцания) могут вызвать потерю </w:t>
      </w:r>
      <w:r w:rsidR="00D918FE" w:rsidRPr="00441E68">
        <w:t>захвата</w:t>
      </w:r>
      <w:r w:rsidRPr="00441E68">
        <w:t xml:space="preserve"> </w:t>
      </w:r>
      <w:r w:rsidR="00D918FE" w:rsidRPr="00441E68">
        <w:t xml:space="preserve">спутниковых сигналов </w:t>
      </w:r>
      <w:r w:rsidRPr="00441E68">
        <w:t>приемник</w:t>
      </w:r>
      <w:r w:rsidR="00D918FE" w:rsidRPr="00441E68">
        <w:t>ами</w:t>
      </w:r>
      <w:r w:rsidRPr="00441E68">
        <w:t xml:space="preserve"> РНСС и привести к полному прекращению обслуживания. </w:t>
      </w:r>
      <w:bookmarkStart w:id="12" w:name="lt_pId025"/>
      <w:bookmarkEnd w:id="11"/>
      <w:r w:rsidR="00AA2758" w:rsidRPr="00441E68">
        <w:t xml:space="preserve">Изменчивость общего содержания электронов между приемником и спутником ухудшает точность определения местоположения в РНСС. </w:t>
      </w:r>
      <w:bookmarkEnd w:id="12"/>
      <w:r w:rsidR="00AA2758" w:rsidRPr="00441E68">
        <w:t>Более подробная информация содержится в проекте пересмотра Отчета МСЭ-R RS.2456-0 "Системы датчиков космической погоды, использующих радиочастотный спектр".</w:t>
      </w:r>
    </w:p>
    <w:p w14:paraId="6FD7FFB5" w14:textId="34E8597F" w:rsidR="009C6CE9" w:rsidRPr="00441E68" w:rsidRDefault="00C94AE3" w:rsidP="00441E68">
      <w:r w:rsidRPr="00441E68">
        <w:t>На основе этого Отчета МСЭ-R и независимо от решения ВКР-23 по указанному выше пункту повестки дня ВМО изучила различные датчики космической погоды, которые либо находятся в эксплуатации, либо будут введены в действие, с тем чтобы разработать соответствующий список используемых диапазонов частот.</w:t>
      </w:r>
    </w:p>
    <w:p w14:paraId="4C79BD56" w14:textId="05A6074F" w:rsidR="009C6CE9" w:rsidRPr="00441E68" w:rsidRDefault="00C94AE3" w:rsidP="00441E68">
      <w:bookmarkStart w:id="13" w:name="lt_pId027"/>
      <w:r w:rsidRPr="00441E68">
        <w:t>В рамках возможного нового пункта повестки дня ВКР-27 ВМО была бы признательна за включение перечисленных ниже полос частот в возможный будущий пункт повестки дня ВКР-27 по космической погоде в соответствии с утвержденным предварительным пунктом 2.6 повестки дня ВКР-27, с тем чтобы разработать соответствующее положение в Регламенте радиосвязи для обеспечения защиты систем датчиков космической погоды, эксплуатируемых в настоящее время или планируемых к эксплуатации в ближайшем будущем</w:t>
      </w:r>
      <w:r w:rsidR="009C6CE9" w:rsidRPr="00441E68">
        <w:t>:</w:t>
      </w:r>
      <w:bookmarkEnd w:id="13"/>
    </w:p>
    <w:p w14:paraId="35877A70" w14:textId="3E65A581" w:rsidR="009C6CE9" w:rsidRPr="00441E68" w:rsidRDefault="009C6CE9" w:rsidP="009C6CE9">
      <w:pPr>
        <w:pStyle w:val="enumlev1"/>
      </w:pPr>
      <w:bookmarkStart w:id="14" w:name="lt_pId028"/>
      <w:r w:rsidRPr="00441E68">
        <w:t>−</w:t>
      </w:r>
      <w:r w:rsidRPr="00441E68">
        <w:tab/>
        <w:t xml:space="preserve">27,5−32,6 </w:t>
      </w:r>
      <w:r>
        <w:t>МГц</w:t>
      </w:r>
      <w:bookmarkEnd w:id="14"/>
      <w:r w:rsidRPr="00441E68">
        <w:t>;</w:t>
      </w:r>
    </w:p>
    <w:p w14:paraId="2970F354" w14:textId="5C8B14B0" w:rsidR="009C6CE9" w:rsidRPr="00441E68" w:rsidRDefault="009C6CE9" w:rsidP="009C6CE9">
      <w:pPr>
        <w:pStyle w:val="enumlev1"/>
      </w:pPr>
      <w:bookmarkStart w:id="15" w:name="lt_pId029"/>
      <w:r w:rsidRPr="00441E68">
        <w:t>−</w:t>
      </w:r>
      <w:r w:rsidRPr="00441E68">
        <w:tab/>
        <w:t xml:space="preserve">37,5−38,5 </w:t>
      </w:r>
      <w:bookmarkEnd w:id="15"/>
      <w:r>
        <w:t>МГц</w:t>
      </w:r>
      <w:r w:rsidRPr="00441E68">
        <w:t>;</w:t>
      </w:r>
    </w:p>
    <w:p w14:paraId="6D33B2C8" w14:textId="5EA58112" w:rsidR="009C6CE9" w:rsidRPr="00441E68" w:rsidRDefault="009C6CE9" w:rsidP="009C6CE9">
      <w:pPr>
        <w:pStyle w:val="enumlev1"/>
      </w:pPr>
      <w:bookmarkStart w:id="16" w:name="lt_pId030"/>
      <w:r w:rsidRPr="00441E68">
        <w:t>−</w:t>
      </w:r>
      <w:r w:rsidRPr="00441E68">
        <w:tab/>
        <w:t xml:space="preserve">51,275−51,525 </w:t>
      </w:r>
      <w:r>
        <w:t>МГц</w:t>
      </w:r>
      <w:bookmarkEnd w:id="16"/>
      <w:r w:rsidRPr="00441E68">
        <w:t>;</w:t>
      </w:r>
    </w:p>
    <w:p w14:paraId="735E979E" w14:textId="0E558747" w:rsidR="009C6CE9" w:rsidRPr="00441E68" w:rsidRDefault="009C6CE9" w:rsidP="009C6CE9">
      <w:pPr>
        <w:pStyle w:val="enumlev1"/>
      </w:pPr>
      <w:bookmarkStart w:id="17" w:name="lt_pId031"/>
      <w:r w:rsidRPr="00441E68">
        <w:t>−</w:t>
      </w:r>
      <w:r w:rsidRPr="00441E68">
        <w:tab/>
        <w:t xml:space="preserve">240−250 </w:t>
      </w:r>
      <w:bookmarkEnd w:id="17"/>
      <w:r>
        <w:t>МГц</w:t>
      </w:r>
      <w:r w:rsidRPr="00441E68">
        <w:t>;</w:t>
      </w:r>
    </w:p>
    <w:p w14:paraId="0EEB7712" w14:textId="7D7E6FD7" w:rsidR="009C6CE9" w:rsidRPr="00441E68" w:rsidRDefault="009C6CE9" w:rsidP="009C6CE9">
      <w:pPr>
        <w:pStyle w:val="enumlev1"/>
      </w:pPr>
      <w:bookmarkStart w:id="18" w:name="lt_pId032"/>
      <w:r w:rsidRPr="00441E68">
        <w:t>−</w:t>
      </w:r>
      <w:r w:rsidRPr="00441E68">
        <w:tab/>
        <w:t xml:space="preserve">608−614 </w:t>
      </w:r>
      <w:bookmarkEnd w:id="18"/>
      <w:r>
        <w:t>МГц</w:t>
      </w:r>
      <w:r w:rsidRPr="00441E68">
        <w:t>.</w:t>
      </w:r>
    </w:p>
    <w:p w14:paraId="07D8851E" w14:textId="47521ED5" w:rsidR="009C6CE9" w:rsidRPr="006C52DD" w:rsidRDefault="009C6CE9" w:rsidP="009C6CE9">
      <w:pPr>
        <w:spacing w:before="720"/>
        <w:jc w:val="center"/>
      </w:pPr>
      <w:r>
        <w:t>______________</w:t>
      </w:r>
    </w:p>
    <w:sectPr w:rsidR="009C6CE9" w:rsidRPr="006C52D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3D31" w14:textId="77777777" w:rsidR="00B958BD" w:rsidRDefault="00B958BD">
      <w:r>
        <w:separator/>
      </w:r>
    </w:p>
  </w:endnote>
  <w:endnote w:type="continuationSeparator" w:id="0">
    <w:p w14:paraId="4236ABA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CD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097414" w14:textId="7D654E7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1E68">
      <w:rPr>
        <w:noProof/>
      </w:rPr>
      <w:t>23.10.23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1E8A" w14:textId="6BE09E12" w:rsidR="00567276" w:rsidRPr="009C6CE9" w:rsidRDefault="009C6CE9" w:rsidP="009C6CE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P:\RUS\ITU-R\CONF-R\CMR23\000\068R.docx</w:t>
    </w:r>
    <w:r>
      <w:fldChar w:fldCharType="end"/>
    </w:r>
    <w:r>
      <w:t xml:space="preserve"> (</w:t>
    </w:r>
    <w:r w:rsidRPr="009C6CE9">
      <w:t>529048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FF6A" w14:textId="1440633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C6CE9">
      <w:rPr>
        <w:lang w:val="fr-FR"/>
      </w:rPr>
      <w:t>P:\RUS\ITU-R\CONF-R\CMR23\000\068R.docx</w:t>
    </w:r>
    <w:r>
      <w:fldChar w:fldCharType="end"/>
    </w:r>
    <w:r w:rsidR="00952AF0">
      <w:t xml:space="preserve"> (</w:t>
    </w:r>
    <w:r w:rsidR="009C6CE9" w:rsidRPr="009C6CE9">
      <w:t>529048</w:t>
    </w:r>
    <w:r w:rsidR="00952AF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4DE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59BF1E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6E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E6CE376" w14:textId="29928E0B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9C6CE9">
      <w:rPr>
        <w:lang w:val="ru-RU"/>
      </w:rPr>
      <w:t>68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6C0415F"/>
    <w:multiLevelType w:val="hybridMultilevel"/>
    <w:tmpl w:val="44A4DD3A"/>
    <w:lvl w:ilvl="0" w:tplc="0B6A5F9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9B68897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5A42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2468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42A3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B49A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7BE3F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66374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0E0E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079027">
    <w:abstractNumId w:val="0"/>
  </w:num>
  <w:num w:numId="2" w16cid:durableId="1020703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37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6C4A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A21BB"/>
    <w:rsid w:val="003A2B18"/>
    <w:rsid w:val="003C583C"/>
    <w:rsid w:val="003D0618"/>
    <w:rsid w:val="003F0078"/>
    <w:rsid w:val="003F7D0E"/>
    <w:rsid w:val="00434A7C"/>
    <w:rsid w:val="00441E68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52DD"/>
    <w:rsid w:val="006D7182"/>
    <w:rsid w:val="006F01CD"/>
    <w:rsid w:val="00763F4F"/>
    <w:rsid w:val="00775720"/>
    <w:rsid w:val="007917AE"/>
    <w:rsid w:val="007A08B5"/>
    <w:rsid w:val="00811633"/>
    <w:rsid w:val="00812452"/>
    <w:rsid w:val="00815749"/>
    <w:rsid w:val="00832C0C"/>
    <w:rsid w:val="00872FC8"/>
    <w:rsid w:val="008B43F2"/>
    <w:rsid w:val="008C3257"/>
    <w:rsid w:val="008C401C"/>
    <w:rsid w:val="009119CC"/>
    <w:rsid w:val="00917C0A"/>
    <w:rsid w:val="00941A02"/>
    <w:rsid w:val="00952AF0"/>
    <w:rsid w:val="00966C93"/>
    <w:rsid w:val="00967A1C"/>
    <w:rsid w:val="00987FA4"/>
    <w:rsid w:val="009B5CC2"/>
    <w:rsid w:val="009C6CE9"/>
    <w:rsid w:val="009D3D63"/>
    <w:rsid w:val="009E5FC8"/>
    <w:rsid w:val="00A117A3"/>
    <w:rsid w:val="00A138D0"/>
    <w:rsid w:val="00A141AF"/>
    <w:rsid w:val="00A2044F"/>
    <w:rsid w:val="00A30DC8"/>
    <w:rsid w:val="00A4600A"/>
    <w:rsid w:val="00A57C04"/>
    <w:rsid w:val="00A61057"/>
    <w:rsid w:val="00A710E7"/>
    <w:rsid w:val="00A81026"/>
    <w:rsid w:val="00A97EC0"/>
    <w:rsid w:val="00AA2758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2C7F"/>
    <w:rsid w:val="00C0572C"/>
    <w:rsid w:val="00C20466"/>
    <w:rsid w:val="00C2049B"/>
    <w:rsid w:val="00C266F4"/>
    <w:rsid w:val="00C27167"/>
    <w:rsid w:val="00C324A8"/>
    <w:rsid w:val="00C56E7A"/>
    <w:rsid w:val="00C779CE"/>
    <w:rsid w:val="00C916AF"/>
    <w:rsid w:val="00C94AE3"/>
    <w:rsid w:val="00CC47C6"/>
    <w:rsid w:val="00CC4DE6"/>
    <w:rsid w:val="00CE5E47"/>
    <w:rsid w:val="00CF020F"/>
    <w:rsid w:val="00D42796"/>
    <w:rsid w:val="00D53715"/>
    <w:rsid w:val="00D7331A"/>
    <w:rsid w:val="00D760E4"/>
    <w:rsid w:val="00D90BC9"/>
    <w:rsid w:val="00D918FE"/>
    <w:rsid w:val="00D94461"/>
    <w:rsid w:val="00DB2B5D"/>
    <w:rsid w:val="00DE2EBA"/>
    <w:rsid w:val="00E2253F"/>
    <w:rsid w:val="00E43E99"/>
    <w:rsid w:val="00E5155F"/>
    <w:rsid w:val="00E65919"/>
    <w:rsid w:val="00E976C1"/>
    <w:rsid w:val="00EA0C0C"/>
    <w:rsid w:val="00EB66F7"/>
    <w:rsid w:val="00EC4972"/>
    <w:rsid w:val="00EF43E7"/>
    <w:rsid w:val="00F1578A"/>
    <w:rsid w:val="00F21A03"/>
    <w:rsid w:val="00F33B22"/>
    <w:rsid w:val="00F65316"/>
    <w:rsid w:val="00F65C19"/>
    <w:rsid w:val="00F702FA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3425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7A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6CE9"/>
    <w:pPr>
      <w:tabs>
        <w:tab w:val="clear" w:pos="1134"/>
        <w:tab w:val="clear" w:pos="1871"/>
        <w:tab w:val="clear" w:pos="2268"/>
      </w:tabs>
      <w:suppressAutoHyphens/>
      <w:overflowPunct/>
      <w:autoSpaceDE/>
      <w:adjustRightInd/>
      <w:spacing w:before="0"/>
      <w:ind w:left="720"/>
      <w:contextualSpacing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R23-WRC23-C-0009!!MSW-R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4CED1-B84A-4052-9538-8E9FAF87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EEBE2-0823-413E-8423-783422A0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54AEB7-EA6C-4DEF-9553-F06AC26F79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C3DE11-51CF-4573-8A2B-4E63E736E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R23-WRC23-C-0009!!MSW-R</vt:lpstr>
    </vt:vector>
  </TitlesOfParts>
  <Manager>General Secretariat - Pool</Manager>
  <Company>International Telecommunication Union (ITU)</Company>
  <LinksUpToDate>false</LinksUpToDate>
  <CharactersWithSpaces>3452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R23-WRC23-C-0009!!MSW-R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4</cp:revision>
  <cp:lastPrinted>2003-06-17T08:22:00Z</cp:lastPrinted>
  <dcterms:created xsi:type="dcterms:W3CDTF">2023-10-20T10:41:00Z</dcterms:created>
  <dcterms:modified xsi:type="dcterms:W3CDTF">2023-10-23T09:10:00Z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