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5B1883" w14:paraId="2BB9D75A" w14:textId="77777777" w:rsidTr="004C6D0B">
        <w:trPr>
          <w:cantSplit/>
        </w:trPr>
        <w:tc>
          <w:tcPr>
            <w:tcW w:w="1418" w:type="dxa"/>
            <w:vAlign w:val="center"/>
          </w:tcPr>
          <w:p w14:paraId="534FC250" w14:textId="77777777" w:rsidR="004C6D0B" w:rsidRPr="005B1883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5B1883">
              <w:rPr>
                <w:noProof/>
              </w:rPr>
              <w:drawing>
                <wp:inline distT="0" distB="0" distL="0" distR="0" wp14:anchorId="6556A50F" wp14:editId="4807305A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35DE6821" w14:textId="77777777" w:rsidR="004C6D0B" w:rsidRPr="005B1883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5B1883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5B1883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304D9780" w14:textId="77777777" w:rsidR="004C6D0B" w:rsidRPr="005B1883" w:rsidRDefault="004C6D0B" w:rsidP="004C6D0B">
            <w:pPr>
              <w:spacing w:before="0" w:line="240" w:lineRule="atLeast"/>
            </w:pPr>
            <w:r w:rsidRPr="005B1883">
              <w:rPr>
                <w:noProof/>
              </w:rPr>
              <w:drawing>
                <wp:inline distT="0" distB="0" distL="0" distR="0" wp14:anchorId="56D6C8DB" wp14:editId="08E46370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5B1883" w14:paraId="4F6D83DB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138766F9" w14:textId="77777777" w:rsidR="005651C9" w:rsidRPr="005B1883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4C8618AD" w14:textId="77777777" w:rsidR="005651C9" w:rsidRPr="005B1883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5B1883" w14:paraId="7CEBD306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37684EB0" w14:textId="77777777" w:rsidR="005651C9" w:rsidRPr="005B188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379F7F85" w14:textId="77777777" w:rsidR="005651C9" w:rsidRPr="005B188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5651C9" w:rsidRPr="005B1883" w14:paraId="227B322B" w14:textId="77777777" w:rsidTr="001226EC">
        <w:trPr>
          <w:cantSplit/>
        </w:trPr>
        <w:tc>
          <w:tcPr>
            <w:tcW w:w="6771" w:type="dxa"/>
            <w:gridSpan w:val="2"/>
          </w:tcPr>
          <w:p w14:paraId="7E0B98D8" w14:textId="77777777" w:rsidR="005651C9" w:rsidRPr="005B1883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5B1883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1DF3867D" w14:textId="77777777" w:rsidR="005651C9" w:rsidRPr="005B1883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5B1883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9</w:t>
            </w:r>
            <w:r w:rsidRPr="005B1883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65</w:t>
            </w:r>
            <w:r w:rsidR="005651C9" w:rsidRPr="005B1883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B1883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5B1883" w14:paraId="4CE81DB2" w14:textId="77777777" w:rsidTr="001226EC">
        <w:trPr>
          <w:cantSplit/>
        </w:trPr>
        <w:tc>
          <w:tcPr>
            <w:tcW w:w="6771" w:type="dxa"/>
            <w:gridSpan w:val="2"/>
          </w:tcPr>
          <w:p w14:paraId="6B405D68" w14:textId="77777777" w:rsidR="000F33D8" w:rsidRPr="005B188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1F4C4B0E" w14:textId="77777777" w:rsidR="000F33D8" w:rsidRPr="005B1883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B1883">
              <w:rPr>
                <w:rFonts w:ascii="Verdana" w:hAnsi="Verdana"/>
                <w:b/>
                <w:bCs/>
                <w:sz w:val="18"/>
                <w:szCs w:val="18"/>
              </w:rPr>
              <w:t>29 сентября 2023 года</w:t>
            </w:r>
          </w:p>
        </w:tc>
      </w:tr>
      <w:tr w:rsidR="000F33D8" w:rsidRPr="005B1883" w14:paraId="0591C690" w14:textId="77777777" w:rsidTr="001226EC">
        <w:trPr>
          <w:cantSplit/>
        </w:trPr>
        <w:tc>
          <w:tcPr>
            <w:tcW w:w="6771" w:type="dxa"/>
            <w:gridSpan w:val="2"/>
          </w:tcPr>
          <w:p w14:paraId="7FC805AF" w14:textId="77777777" w:rsidR="000F33D8" w:rsidRPr="005B188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378F0A7A" w14:textId="77777777" w:rsidR="000F33D8" w:rsidRPr="005B1883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B1883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5B1883" w14:paraId="437E1291" w14:textId="77777777" w:rsidTr="009546EA">
        <w:trPr>
          <w:cantSplit/>
        </w:trPr>
        <w:tc>
          <w:tcPr>
            <w:tcW w:w="10031" w:type="dxa"/>
            <w:gridSpan w:val="4"/>
          </w:tcPr>
          <w:p w14:paraId="447B266E" w14:textId="77777777" w:rsidR="000F33D8" w:rsidRPr="005B1883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5B1883" w14:paraId="17FCDEFB" w14:textId="77777777">
        <w:trPr>
          <w:cantSplit/>
        </w:trPr>
        <w:tc>
          <w:tcPr>
            <w:tcW w:w="10031" w:type="dxa"/>
            <w:gridSpan w:val="4"/>
          </w:tcPr>
          <w:p w14:paraId="569B1EE3" w14:textId="77777777" w:rsidR="000F33D8" w:rsidRPr="005B1883" w:rsidRDefault="000F33D8" w:rsidP="000F33D8">
            <w:pPr>
              <w:pStyle w:val="Source"/>
              <w:rPr>
                <w:szCs w:val="26"/>
              </w:rPr>
            </w:pPr>
            <w:bookmarkStart w:id="0" w:name="dsource" w:colFirst="0" w:colLast="0"/>
            <w:r w:rsidRPr="005B1883">
              <w:rPr>
                <w:szCs w:val="26"/>
              </w:rPr>
              <w:t>Общие предложения европейских стран</w:t>
            </w:r>
          </w:p>
        </w:tc>
      </w:tr>
      <w:tr w:rsidR="000F33D8" w:rsidRPr="005B1883" w14:paraId="1E558532" w14:textId="77777777">
        <w:trPr>
          <w:cantSplit/>
        </w:trPr>
        <w:tc>
          <w:tcPr>
            <w:tcW w:w="10031" w:type="dxa"/>
            <w:gridSpan w:val="4"/>
          </w:tcPr>
          <w:p w14:paraId="5B0307F7" w14:textId="040C8B37" w:rsidR="000F33D8" w:rsidRPr="005B1883" w:rsidRDefault="00310A9C" w:rsidP="000F33D8">
            <w:pPr>
              <w:pStyle w:val="Title1"/>
              <w:rPr>
                <w:szCs w:val="26"/>
              </w:rPr>
            </w:pPr>
            <w:bookmarkStart w:id="1" w:name="dtitle1" w:colFirst="0" w:colLast="0"/>
            <w:bookmarkEnd w:id="0"/>
            <w:r w:rsidRPr="005B1883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5B1883" w14:paraId="211773BE" w14:textId="77777777">
        <w:trPr>
          <w:cantSplit/>
        </w:trPr>
        <w:tc>
          <w:tcPr>
            <w:tcW w:w="10031" w:type="dxa"/>
            <w:gridSpan w:val="4"/>
          </w:tcPr>
          <w:p w14:paraId="51E3894F" w14:textId="77777777" w:rsidR="000F33D8" w:rsidRPr="005B1883" w:rsidRDefault="000F33D8" w:rsidP="000F33D8">
            <w:pPr>
              <w:pStyle w:val="Title2"/>
              <w:rPr>
                <w:szCs w:val="26"/>
              </w:rPr>
            </w:pPr>
            <w:bookmarkStart w:id="2" w:name="dtitle2" w:colFirst="0" w:colLast="0"/>
            <w:bookmarkEnd w:id="1"/>
          </w:p>
        </w:tc>
      </w:tr>
      <w:tr w:rsidR="000F33D8" w:rsidRPr="005B1883" w14:paraId="3062CADA" w14:textId="77777777">
        <w:trPr>
          <w:cantSplit/>
        </w:trPr>
        <w:tc>
          <w:tcPr>
            <w:tcW w:w="10031" w:type="dxa"/>
            <w:gridSpan w:val="4"/>
          </w:tcPr>
          <w:p w14:paraId="1BC003E9" w14:textId="77777777" w:rsidR="000F33D8" w:rsidRPr="005B1883" w:rsidRDefault="000F33D8" w:rsidP="000F33D8">
            <w:pPr>
              <w:pStyle w:val="Agendaitem"/>
              <w:rPr>
                <w:lang w:val="ru-RU"/>
              </w:rPr>
            </w:pPr>
            <w:bookmarkStart w:id="3" w:name="dtitle3" w:colFirst="0" w:colLast="0"/>
            <w:bookmarkEnd w:id="2"/>
            <w:r w:rsidRPr="005B1883">
              <w:rPr>
                <w:lang w:val="ru-RU"/>
              </w:rPr>
              <w:t>Пункт 1.9 повестки дня</w:t>
            </w:r>
          </w:p>
        </w:tc>
      </w:tr>
    </w:tbl>
    <w:bookmarkEnd w:id="3"/>
    <w:p w14:paraId="590CD26E" w14:textId="77777777" w:rsidR="00E93EAA" w:rsidRPr="005B1883" w:rsidRDefault="00E93EAA" w:rsidP="00227C2C">
      <w:pPr>
        <w:rPr>
          <w:lang w:eastAsia="zh-CN"/>
        </w:rPr>
      </w:pPr>
      <w:r w:rsidRPr="005B1883">
        <w:rPr>
          <w:bCs/>
        </w:rPr>
        <w:t>1.9</w:t>
      </w:r>
      <w:r w:rsidRPr="005B1883">
        <w:rPr>
          <w:bCs/>
        </w:rPr>
        <w:tab/>
      </w:r>
      <w:r w:rsidRPr="005B1883">
        <w:rPr>
          <w:szCs w:val="22"/>
          <w:lang w:eastAsia="zh-CN"/>
        </w:rPr>
        <w:t>в соответствии с Резолюцией </w:t>
      </w:r>
      <w:r w:rsidRPr="005B1883">
        <w:rPr>
          <w:b/>
          <w:bCs/>
        </w:rPr>
        <w:t>429</w:t>
      </w:r>
      <w:r w:rsidRPr="005B1883">
        <w:rPr>
          <w:b/>
          <w:szCs w:val="22"/>
          <w:lang w:eastAsia="zh-CN"/>
        </w:rPr>
        <w:t xml:space="preserve"> (ВКР-19)</w:t>
      </w:r>
      <w:r w:rsidRPr="005B1883">
        <w:rPr>
          <w:bCs/>
          <w:szCs w:val="22"/>
          <w:lang w:eastAsia="zh-CN"/>
        </w:rPr>
        <w:t xml:space="preserve">, </w:t>
      </w:r>
      <w:r w:rsidRPr="005B1883">
        <w:rPr>
          <w:szCs w:val="22"/>
          <w:lang w:eastAsia="zh-CN"/>
        </w:rPr>
        <w:t>рассмотреть Приложение </w:t>
      </w:r>
      <w:r w:rsidRPr="005B1883">
        <w:rPr>
          <w:b/>
          <w:szCs w:val="22"/>
        </w:rPr>
        <w:t>27</w:t>
      </w:r>
      <w:r w:rsidRPr="005B1883">
        <w:rPr>
          <w:szCs w:val="22"/>
        </w:rPr>
        <w:t xml:space="preserve"> к Регламенту радиосвязи и изучить возможность принятия соответствующих регламентарных мер и обновлений на основе исследований МСЭ-R в целях использования цифровых технологий в </w:t>
      </w:r>
      <w:r w:rsidRPr="005B1883">
        <w:rPr>
          <w:color w:val="000000"/>
          <w:szCs w:val="22"/>
        </w:rPr>
        <w:t xml:space="preserve">коммерческой авиации </w:t>
      </w:r>
      <w:r w:rsidRPr="005B1883">
        <w:rPr>
          <w:szCs w:val="22"/>
        </w:rPr>
        <w:t xml:space="preserve">для применений, связанных с обеспечением безопасности человеческой жизни, в существующих полосах ВЧ, распределенных воздушной подвижной службе (R), и обеспечения сосуществования </w:t>
      </w:r>
      <w:r w:rsidRPr="005B1883">
        <w:rPr>
          <w:color w:val="000000"/>
          <w:szCs w:val="22"/>
        </w:rPr>
        <w:t>действующих ВЧ-систем наряду с модернизированными ВЧ-системами</w:t>
      </w:r>
      <w:r w:rsidRPr="005B1883">
        <w:rPr>
          <w:lang w:eastAsia="zh-CN"/>
        </w:rPr>
        <w:t>;</w:t>
      </w:r>
    </w:p>
    <w:p w14:paraId="1B6D7AAA" w14:textId="389C45FA" w:rsidR="00670814" w:rsidRPr="005B1883" w:rsidRDefault="00670814" w:rsidP="00670814">
      <w:pPr>
        <w:pStyle w:val="Headingb"/>
        <w:rPr>
          <w:lang w:val="ru-RU"/>
        </w:rPr>
      </w:pPr>
      <w:r w:rsidRPr="005B1883">
        <w:rPr>
          <w:lang w:val="ru-RU"/>
        </w:rPr>
        <w:t>Введение</w:t>
      </w:r>
    </w:p>
    <w:p w14:paraId="52078274" w14:textId="7B614B58" w:rsidR="00670814" w:rsidRPr="005B1883" w:rsidRDefault="00670814" w:rsidP="00670814">
      <w:r w:rsidRPr="005B1883">
        <w:t xml:space="preserve">Настоящий пункт повестки дня </w:t>
      </w:r>
      <w:r w:rsidR="00C431A0" w:rsidRPr="005B1883">
        <w:t>позволяет</w:t>
      </w:r>
      <w:r w:rsidRPr="005B1883">
        <w:t xml:space="preserve"> включить в Приложение </w:t>
      </w:r>
      <w:r w:rsidRPr="005B1883">
        <w:rPr>
          <w:b/>
          <w:bCs/>
        </w:rPr>
        <w:t>27</w:t>
      </w:r>
      <w:r w:rsidRPr="005B1883">
        <w:t xml:space="preserve"> к РР соответствующую часть существующего текста Правил процедуры и внести другие изменения в Приложение </w:t>
      </w:r>
      <w:r w:rsidRPr="005B1883">
        <w:rPr>
          <w:b/>
          <w:bCs/>
        </w:rPr>
        <w:t>27</w:t>
      </w:r>
      <w:r w:rsidRPr="005B1883">
        <w:t xml:space="preserve"> в отношении использования широкополосных цифровых излучений. </w:t>
      </w:r>
      <w:r w:rsidR="006B7943" w:rsidRPr="005B1883">
        <w:t xml:space="preserve">Для </w:t>
      </w:r>
      <w:r w:rsidR="001F3E46" w:rsidRPr="005B1883">
        <w:t xml:space="preserve">принятия </w:t>
      </w:r>
      <w:r w:rsidR="006B7943" w:rsidRPr="005B1883">
        <w:t xml:space="preserve">решения в соответствии с этим предложением потребуются надлежащие действия применительно к Правилам процедуры, относящимся к Приложению </w:t>
      </w:r>
      <w:r w:rsidR="006B7943" w:rsidRPr="005B1883">
        <w:rPr>
          <w:b/>
          <w:bCs/>
        </w:rPr>
        <w:t xml:space="preserve">27 </w:t>
      </w:r>
      <w:r w:rsidR="001F3E46" w:rsidRPr="005B1883">
        <w:t>к</w:t>
      </w:r>
      <w:r w:rsidR="001F3E46" w:rsidRPr="005B1883">
        <w:rPr>
          <w:b/>
          <w:bCs/>
        </w:rPr>
        <w:t xml:space="preserve"> </w:t>
      </w:r>
      <w:r w:rsidR="006B7943" w:rsidRPr="005B1883">
        <w:t>РР</w:t>
      </w:r>
      <w:r w:rsidRPr="005B1883">
        <w:t xml:space="preserve">. </w:t>
      </w:r>
      <w:r w:rsidR="006B7943" w:rsidRPr="005B1883">
        <w:t>Также предлагается исключ</w:t>
      </w:r>
      <w:r w:rsidR="001F3E46" w:rsidRPr="005B1883">
        <w:t xml:space="preserve">ить </w:t>
      </w:r>
      <w:r w:rsidR="00C54FAE" w:rsidRPr="005B1883">
        <w:t>Резолюци</w:t>
      </w:r>
      <w:r w:rsidR="001F3E46" w:rsidRPr="005B1883">
        <w:t>ю</w:t>
      </w:r>
      <w:r w:rsidR="00C54FAE" w:rsidRPr="005B1883">
        <w:t> </w:t>
      </w:r>
      <w:r w:rsidRPr="005B1883">
        <w:rPr>
          <w:b/>
          <w:bCs/>
        </w:rPr>
        <w:t>429 (</w:t>
      </w:r>
      <w:r w:rsidR="00C54FAE" w:rsidRPr="005B1883">
        <w:rPr>
          <w:b/>
          <w:bCs/>
        </w:rPr>
        <w:t>ВКР</w:t>
      </w:r>
      <w:r w:rsidRPr="005B1883">
        <w:rPr>
          <w:b/>
          <w:bCs/>
        </w:rPr>
        <w:t>-19)</w:t>
      </w:r>
      <w:r w:rsidRPr="005B1883">
        <w:t>.</w:t>
      </w:r>
    </w:p>
    <w:p w14:paraId="4CB94BFD" w14:textId="2C7E5264" w:rsidR="00670814" w:rsidRPr="005B1883" w:rsidRDefault="00670814" w:rsidP="00670814">
      <w:pPr>
        <w:pStyle w:val="Headingb"/>
        <w:rPr>
          <w:lang w:val="ru-RU"/>
        </w:rPr>
      </w:pPr>
      <w:r w:rsidRPr="005B1883">
        <w:rPr>
          <w:lang w:val="ru-RU"/>
        </w:rPr>
        <w:t>Предложения</w:t>
      </w:r>
    </w:p>
    <w:p w14:paraId="5E9AD802" w14:textId="77777777" w:rsidR="009B5CC2" w:rsidRPr="005B1883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5B1883">
        <w:br w:type="page"/>
      </w:r>
    </w:p>
    <w:p w14:paraId="755D9F03" w14:textId="77777777" w:rsidR="00E93EAA" w:rsidRPr="005B1883" w:rsidRDefault="00E93EAA" w:rsidP="00BD71B8">
      <w:pPr>
        <w:pStyle w:val="AppendixNo"/>
        <w:spacing w:before="0"/>
      </w:pPr>
      <w:bookmarkStart w:id="4" w:name="_Toc42495207"/>
      <w:r w:rsidRPr="005B1883">
        <w:lastRenderedPageBreak/>
        <w:t xml:space="preserve">ПРИЛОЖЕНИЕ  </w:t>
      </w:r>
      <w:r w:rsidRPr="005B1883">
        <w:rPr>
          <w:rStyle w:val="href"/>
        </w:rPr>
        <w:t>27</w:t>
      </w:r>
      <w:r w:rsidRPr="005B1883">
        <w:t xml:space="preserve">  (ПЕРЕСМ. ВКР-19)</w:t>
      </w:r>
      <w:r w:rsidRPr="005B1883">
        <w:rPr>
          <w:rStyle w:val="FootnoteReference"/>
        </w:rPr>
        <w:footnoteReference w:customMarkFollows="1" w:id="1"/>
        <w:t>*</w:t>
      </w:r>
      <w:bookmarkEnd w:id="4"/>
    </w:p>
    <w:p w14:paraId="23AA3193" w14:textId="77777777" w:rsidR="00E93EAA" w:rsidRPr="005B1883" w:rsidRDefault="00E93EAA" w:rsidP="00BD71B8">
      <w:pPr>
        <w:pStyle w:val="Appendixtitle"/>
      </w:pPr>
      <w:bookmarkStart w:id="5" w:name="_Toc42495208"/>
      <w:r w:rsidRPr="005B1883">
        <w:t>План выделения частот для воздушной подвижной (R) службы</w:t>
      </w:r>
      <w:r w:rsidRPr="005B1883">
        <w:br/>
        <w:t>и связанная с ним информация</w:t>
      </w:r>
      <w:bookmarkEnd w:id="5"/>
    </w:p>
    <w:p w14:paraId="533C9511" w14:textId="77777777" w:rsidR="00E93EAA" w:rsidRPr="005B1883" w:rsidRDefault="00E93EAA" w:rsidP="00BD71B8">
      <w:pPr>
        <w:pStyle w:val="Part1"/>
        <w:spacing w:before="240"/>
        <w:rPr>
          <w:lang w:val="ru-RU"/>
        </w:rPr>
      </w:pPr>
      <w:r w:rsidRPr="005B1883">
        <w:rPr>
          <w:lang w:val="ru-RU"/>
        </w:rPr>
        <w:t>ЧАСТЬ I  –  Общие положения</w:t>
      </w:r>
    </w:p>
    <w:p w14:paraId="562F7DA6" w14:textId="77777777" w:rsidR="00E93EAA" w:rsidRPr="005B1883" w:rsidRDefault="00E93EAA" w:rsidP="00BD71B8">
      <w:pPr>
        <w:pStyle w:val="Section1"/>
      </w:pPr>
      <w:r w:rsidRPr="005B1883">
        <w:t xml:space="preserve">Раздел II  –  Технические и эксплуатационные принципы, </w:t>
      </w:r>
      <w:r w:rsidRPr="005B1883">
        <w:br/>
        <w:t xml:space="preserve">использованные при разработке Плана выделения частот </w:t>
      </w:r>
      <w:r w:rsidRPr="005B1883">
        <w:br/>
        <w:t>для воздушной подвижной (R) службы</w:t>
      </w:r>
    </w:p>
    <w:p w14:paraId="76F4264A" w14:textId="77777777" w:rsidR="00E93EAA" w:rsidRPr="005B1883" w:rsidRDefault="00E93EAA" w:rsidP="00BD71B8">
      <w:pPr>
        <w:pStyle w:val="Section3"/>
        <w:jc w:val="center"/>
        <w:rPr>
          <w:b/>
          <w:bCs/>
        </w:rPr>
      </w:pPr>
      <w:r w:rsidRPr="005B1883">
        <w:rPr>
          <w:b/>
          <w:bCs/>
        </w:rPr>
        <w:t>А  –  Характеристики и использование каналов</w:t>
      </w:r>
    </w:p>
    <w:p w14:paraId="0F6DCEAF" w14:textId="77777777" w:rsidR="00E93EAA" w:rsidRPr="005B1883" w:rsidRDefault="00E93EAA" w:rsidP="00BD71B8">
      <w:pPr>
        <w:pStyle w:val="Heading1"/>
      </w:pPr>
      <w:r w:rsidRPr="005B1883">
        <w:tab/>
        <w:t>2</w:t>
      </w:r>
      <w:r w:rsidRPr="005B1883">
        <w:tab/>
        <w:t>Частотные выделения</w:t>
      </w:r>
    </w:p>
    <w:p w14:paraId="029ED556" w14:textId="77777777" w:rsidR="00CF7FBB" w:rsidRPr="005B1883" w:rsidRDefault="00E93EAA">
      <w:pPr>
        <w:pStyle w:val="Proposal"/>
      </w:pPr>
      <w:r w:rsidRPr="005B1883">
        <w:t>ADD</w:t>
      </w:r>
      <w:r w:rsidRPr="005B1883">
        <w:tab/>
        <w:t>EUR/65A9/1</w:t>
      </w:r>
      <w:r w:rsidRPr="005B1883">
        <w:rPr>
          <w:vanish/>
          <w:color w:val="7F7F7F" w:themeColor="text1" w:themeTint="80"/>
          <w:vertAlign w:val="superscript"/>
        </w:rPr>
        <w:t>#1633</w:t>
      </w:r>
    </w:p>
    <w:p w14:paraId="226AFBD7" w14:textId="40660A25" w:rsidR="00E93EAA" w:rsidRPr="005B1883" w:rsidRDefault="00E93EAA" w:rsidP="00C96A0E">
      <w:r w:rsidRPr="005B1883">
        <w:rPr>
          <w:rStyle w:val="Appdef"/>
          <w:rFonts w:eastAsia="SimSun"/>
        </w:rPr>
        <w:t>27</w:t>
      </w:r>
      <w:r w:rsidRPr="005B1883">
        <w:rPr>
          <w:rStyle w:val="Appdef"/>
          <w:rFonts w:eastAsia="SimSun"/>
          <w:bCs/>
        </w:rPr>
        <w:t>/18A</w:t>
      </w:r>
      <w:r w:rsidRPr="005B1883">
        <w:tab/>
      </w:r>
      <w:r w:rsidRPr="005B1883">
        <w:tab/>
        <w:t>Отдельные смежные или несмежные каналы, удовлетворяющие положениям Плана</w:t>
      </w:r>
      <w:r w:rsidRPr="005B1883">
        <w:rPr>
          <w:rStyle w:val="FootnoteReference"/>
        </w:rPr>
        <w:t>3</w:t>
      </w:r>
      <w:r w:rsidRPr="005B1883">
        <w:t>, представленного в этом Приложении, могут быть объединены для целей обеспечения широкополосной связи.</w:t>
      </w:r>
    </w:p>
    <w:p w14:paraId="7D4C3867" w14:textId="77777777" w:rsidR="00CF7FBB" w:rsidRPr="005B1883" w:rsidRDefault="00CF7FBB">
      <w:pPr>
        <w:pStyle w:val="Reasons"/>
      </w:pPr>
    </w:p>
    <w:p w14:paraId="701CBB54" w14:textId="77777777" w:rsidR="00CF7FBB" w:rsidRPr="005B1883" w:rsidRDefault="00E93EAA">
      <w:pPr>
        <w:pStyle w:val="Proposal"/>
      </w:pPr>
      <w:r w:rsidRPr="005B1883">
        <w:t>ADD</w:t>
      </w:r>
      <w:r w:rsidRPr="005B1883">
        <w:tab/>
        <w:t>EUR/65A9/2</w:t>
      </w:r>
      <w:r w:rsidRPr="005B1883">
        <w:rPr>
          <w:vanish/>
          <w:color w:val="7F7F7F" w:themeColor="text1" w:themeTint="80"/>
          <w:vertAlign w:val="superscript"/>
        </w:rPr>
        <w:t>#1634</w:t>
      </w:r>
    </w:p>
    <w:p w14:paraId="194B85B8" w14:textId="77777777" w:rsidR="00E93EAA" w:rsidRPr="005B1883" w:rsidRDefault="00E93EAA" w:rsidP="00C96A0E">
      <w:pPr>
        <w:rPr>
          <w:b/>
          <w:bCs/>
        </w:rPr>
      </w:pPr>
      <w:r w:rsidRPr="005B1883">
        <w:t>_______________</w:t>
      </w:r>
    </w:p>
    <w:p w14:paraId="0155B598" w14:textId="77777777" w:rsidR="00E93EAA" w:rsidRPr="005B1883" w:rsidRDefault="00E93EAA" w:rsidP="00C96A0E">
      <w:pPr>
        <w:pStyle w:val="FootnoteText"/>
        <w:rPr>
          <w:lang w:val="ru-RU"/>
        </w:rPr>
      </w:pPr>
      <w:r w:rsidRPr="005B1883">
        <w:rPr>
          <w:rStyle w:val="FootnoteReference"/>
          <w:lang w:val="ru-RU"/>
        </w:rPr>
        <w:t>3</w:t>
      </w:r>
      <w:r w:rsidRPr="005B1883">
        <w:rPr>
          <w:lang w:val="ru-RU"/>
        </w:rPr>
        <w:t xml:space="preserve"> </w:t>
      </w:r>
      <w:r w:rsidRPr="005B1883">
        <w:rPr>
          <w:lang w:val="ru-RU"/>
        </w:rPr>
        <w:tab/>
      </w:r>
      <w:r w:rsidRPr="005B1883">
        <w:rPr>
          <w:rStyle w:val="Appdef"/>
          <w:bCs/>
          <w:lang w:val="ru-RU"/>
        </w:rPr>
        <w:t>27</w:t>
      </w:r>
      <w:r w:rsidRPr="005B1883">
        <w:rPr>
          <w:rStyle w:val="Appdef"/>
          <w:lang w:val="ru-RU"/>
        </w:rPr>
        <w:t>/18A.1</w:t>
      </w:r>
      <w:r w:rsidRPr="005B1883">
        <w:rPr>
          <w:lang w:val="ru-RU"/>
        </w:rPr>
        <w:tab/>
      </w:r>
      <w:r w:rsidRPr="005B1883">
        <w:rPr>
          <w:lang w:val="ru-RU"/>
        </w:rPr>
        <w:tab/>
        <w:t>В частности, это положения, относящиеся к защите (Раздел II B Части I), пределам мощности (пп. </w:t>
      </w:r>
      <w:r w:rsidRPr="005B1883">
        <w:rPr>
          <w:b/>
          <w:bCs/>
          <w:lang w:val="ru-RU"/>
        </w:rPr>
        <w:t>27</w:t>
      </w:r>
      <w:r w:rsidRPr="005B1883">
        <w:rPr>
          <w:lang w:val="ru-RU"/>
        </w:rPr>
        <w:t xml:space="preserve">/60 и </w:t>
      </w:r>
      <w:r w:rsidRPr="005B1883">
        <w:rPr>
          <w:b/>
          <w:bCs/>
          <w:lang w:val="ru-RU"/>
        </w:rPr>
        <w:t>27</w:t>
      </w:r>
      <w:r w:rsidRPr="005B1883">
        <w:rPr>
          <w:lang w:val="ru-RU"/>
        </w:rPr>
        <w:t xml:space="preserve">/61), классу излучений (п. </w:t>
      </w:r>
      <w:r w:rsidRPr="005B1883">
        <w:rPr>
          <w:b/>
          <w:bCs/>
          <w:lang w:val="ru-RU"/>
        </w:rPr>
        <w:t>27</w:t>
      </w:r>
      <w:r w:rsidRPr="005B1883">
        <w:rPr>
          <w:lang w:val="ru-RU"/>
        </w:rPr>
        <w:t>/58), внеполосной спектральной маске (п. </w:t>
      </w:r>
      <w:r w:rsidRPr="005B1883">
        <w:rPr>
          <w:b/>
          <w:bCs/>
          <w:lang w:val="ru-RU"/>
        </w:rPr>
        <w:t>27</w:t>
      </w:r>
      <w:r w:rsidRPr="005B1883">
        <w:rPr>
          <w:lang w:val="ru-RU"/>
        </w:rPr>
        <w:t xml:space="preserve">/74), присвоенной частоте (п. </w:t>
      </w:r>
      <w:r w:rsidRPr="005B1883">
        <w:rPr>
          <w:b/>
          <w:bCs/>
          <w:lang w:val="ru-RU"/>
        </w:rPr>
        <w:t>27</w:t>
      </w:r>
      <w:r w:rsidRPr="005B1883">
        <w:rPr>
          <w:lang w:val="ru-RU"/>
        </w:rPr>
        <w:t>/75) и разносу каналов (п. </w:t>
      </w:r>
      <w:r w:rsidRPr="005B1883">
        <w:rPr>
          <w:b/>
          <w:bCs/>
          <w:lang w:val="ru-RU"/>
        </w:rPr>
        <w:t>27</w:t>
      </w:r>
      <w:r w:rsidRPr="005B1883">
        <w:rPr>
          <w:lang w:val="ru-RU"/>
        </w:rPr>
        <w:t>/11).</w:t>
      </w:r>
    </w:p>
    <w:p w14:paraId="50244236" w14:textId="016D6EB3" w:rsidR="00CF7FBB" w:rsidRPr="005B1883" w:rsidRDefault="00E93EAA">
      <w:pPr>
        <w:pStyle w:val="Reasons"/>
      </w:pPr>
      <w:r w:rsidRPr="005B1883">
        <w:rPr>
          <w:b/>
        </w:rPr>
        <w:t>Основания</w:t>
      </w:r>
      <w:r w:rsidRPr="005B1883">
        <w:rPr>
          <w:bCs/>
        </w:rPr>
        <w:t>:</w:t>
      </w:r>
      <w:r w:rsidRPr="005B1883">
        <w:tab/>
      </w:r>
      <w:r w:rsidR="001D0A8B" w:rsidRPr="005B1883">
        <w:t>Для использования</w:t>
      </w:r>
      <w:r w:rsidR="00012322" w:rsidRPr="005B1883">
        <w:t xml:space="preserve"> широкополосной передачи и выражения в явной форме возможности объединения отдельных каналов 3 кГц, согласно определению </w:t>
      </w:r>
      <w:r w:rsidR="00843B04" w:rsidRPr="005B1883">
        <w:t>в</w:t>
      </w:r>
      <w:r w:rsidR="00012322" w:rsidRPr="005B1883">
        <w:t xml:space="preserve"> Приложении </w:t>
      </w:r>
      <w:r w:rsidR="00012322" w:rsidRPr="005B1883">
        <w:rPr>
          <w:b/>
          <w:bCs/>
        </w:rPr>
        <w:t>27</w:t>
      </w:r>
      <w:r w:rsidR="00670814" w:rsidRPr="005B1883">
        <w:t>.</w:t>
      </w:r>
    </w:p>
    <w:p w14:paraId="1A0D0217" w14:textId="77777777" w:rsidR="00E93EAA" w:rsidRPr="005B1883" w:rsidRDefault="00E93EAA" w:rsidP="00BD71B8">
      <w:pPr>
        <w:pStyle w:val="Section3"/>
        <w:keepNext/>
        <w:jc w:val="center"/>
        <w:rPr>
          <w:b/>
          <w:bCs/>
        </w:rPr>
      </w:pPr>
      <w:r w:rsidRPr="005B1883">
        <w:rPr>
          <w:b/>
          <w:bCs/>
        </w:rPr>
        <w:t>С  –  Классы и мощность излучения</w:t>
      </w:r>
    </w:p>
    <w:p w14:paraId="0015DD96" w14:textId="77777777" w:rsidR="00E93EAA" w:rsidRPr="005B1883" w:rsidRDefault="00E93EAA" w:rsidP="00BD71B8">
      <w:pPr>
        <w:pStyle w:val="Heading1"/>
      </w:pPr>
      <w:r w:rsidRPr="005B1883">
        <w:tab/>
        <w:t>1</w:t>
      </w:r>
      <w:r w:rsidRPr="005B1883">
        <w:tab/>
        <w:t>Классы излучения</w:t>
      </w:r>
    </w:p>
    <w:p w14:paraId="61E283EE" w14:textId="77777777" w:rsidR="00CF7FBB" w:rsidRPr="005B1883" w:rsidRDefault="00E93EAA">
      <w:pPr>
        <w:pStyle w:val="Proposal"/>
      </w:pPr>
      <w:r w:rsidRPr="005B1883">
        <w:t>MOD</w:t>
      </w:r>
      <w:r w:rsidRPr="005B1883">
        <w:tab/>
        <w:t>EUR/65A9/3</w:t>
      </w:r>
      <w:r w:rsidRPr="005B1883">
        <w:rPr>
          <w:vanish/>
          <w:color w:val="7F7F7F" w:themeColor="text1" w:themeTint="80"/>
          <w:vertAlign w:val="superscript"/>
        </w:rPr>
        <w:t>#1635</w:t>
      </w:r>
    </w:p>
    <w:p w14:paraId="49EC2365" w14:textId="77777777" w:rsidR="00E93EAA" w:rsidRPr="005B1883" w:rsidRDefault="00E93EAA" w:rsidP="001A099D">
      <w:pPr>
        <w:pStyle w:val="Heading2CPM"/>
      </w:pPr>
      <w:r w:rsidRPr="005B1883">
        <w:rPr>
          <w:rStyle w:val="Appdef"/>
          <w:bCs/>
        </w:rPr>
        <w:t>27</w:t>
      </w:r>
      <w:r w:rsidRPr="005B1883">
        <w:rPr>
          <w:rStyle w:val="Appdef"/>
        </w:rPr>
        <w:t>/57</w:t>
      </w:r>
      <w:r w:rsidRPr="005B1883">
        <w:tab/>
        <w:t>1.1</w:t>
      </w:r>
      <w:r w:rsidRPr="005B1883">
        <w:tab/>
        <w:t>Телефония – амплитудная модуляция</w:t>
      </w:r>
      <w:r w:rsidRPr="005B1883">
        <w:rPr>
          <w:b w:val="0"/>
          <w:bCs/>
        </w:rPr>
        <w:t>:</w:t>
      </w:r>
    </w:p>
    <w:p w14:paraId="0316AA51" w14:textId="77777777" w:rsidR="00E93EAA" w:rsidRPr="005B1883" w:rsidRDefault="00E93EAA" w:rsidP="00C96A0E">
      <w:pPr>
        <w:pStyle w:val="enumlev1"/>
        <w:tabs>
          <w:tab w:val="right" w:pos="9498"/>
        </w:tabs>
      </w:pPr>
      <w:r w:rsidRPr="005B1883">
        <w:tab/>
        <w:t>–</w:t>
      </w:r>
      <w:r w:rsidRPr="005B1883">
        <w:tab/>
        <w:t>двухполосное излучение</w:t>
      </w:r>
      <w:r w:rsidRPr="005B1883">
        <w:tab/>
        <w:t>А3Е</w:t>
      </w:r>
      <w:r w:rsidRPr="005B1883">
        <w:rPr>
          <w:rStyle w:val="FootnoteReference"/>
        </w:rPr>
        <w:footnoteReference w:customMarkFollows="1" w:id="2"/>
        <w:t>*</w:t>
      </w:r>
    </w:p>
    <w:p w14:paraId="1790A9FD" w14:textId="77777777" w:rsidR="00E93EAA" w:rsidRPr="005B1883" w:rsidRDefault="00E93EAA" w:rsidP="00C96A0E">
      <w:pPr>
        <w:pStyle w:val="enumlev1"/>
        <w:tabs>
          <w:tab w:val="right" w:pos="9498"/>
        </w:tabs>
      </w:pPr>
      <w:r w:rsidRPr="005B1883">
        <w:tab/>
        <w:t>–</w:t>
      </w:r>
      <w:r w:rsidRPr="005B1883">
        <w:tab/>
        <w:t>однополосное излучение с полной несущей</w:t>
      </w:r>
      <w:r w:rsidRPr="005B1883">
        <w:tab/>
        <w:t>Н3Е</w:t>
      </w:r>
      <w:r w:rsidRPr="005B1883">
        <w:rPr>
          <w:position w:val="6"/>
          <w:sz w:val="16"/>
        </w:rPr>
        <w:t>*</w:t>
      </w:r>
    </w:p>
    <w:p w14:paraId="23D60A1C" w14:textId="77777777" w:rsidR="00E93EAA" w:rsidRPr="005B1883" w:rsidRDefault="00E93EAA" w:rsidP="00C96A0E">
      <w:pPr>
        <w:pStyle w:val="enumlev1"/>
        <w:tabs>
          <w:tab w:val="right" w:pos="9498"/>
        </w:tabs>
      </w:pPr>
      <w:r w:rsidRPr="005B1883">
        <w:tab/>
        <w:t>–</w:t>
      </w:r>
      <w:r w:rsidRPr="005B1883">
        <w:tab/>
        <w:t>однополосное излучение с подавленной несущей</w:t>
      </w:r>
      <w:r w:rsidRPr="005B1883">
        <w:tab/>
        <w:t>J3E</w:t>
      </w:r>
      <w:ins w:id="6" w:author="Author" w:date="2022-08-04T14:09:00Z">
        <w:r w:rsidRPr="005B1883">
          <w:t>, J2E, J7E, J9E</w:t>
        </w:r>
      </w:ins>
    </w:p>
    <w:p w14:paraId="654E8B51" w14:textId="4EE8C580" w:rsidR="00CF7FBB" w:rsidRPr="005B1883" w:rsidRDefault="00E93EAA">
      <w:pPr>
        <w:pStyle w:val="Reasons"/>
      </w:pPr>
      <w:r w:rsidRPr="005B1883">
        <w:rPr>
          <w:b/>
        </w:rPr>
        <w:lastRenderedPageBreak/>
        <w:t>Основания</w:t>
      </w:r>
      <w:r w:rsidRPr="005B1883">
        <w:rPr>
          <w:bCs/>
        </w:rPr>
        <w:t>:</w:t>
      </w:r>
      <w:r w:rsidRPr="005B1883">
        <w:tab/>
      </w:r>
      <w:r w:rsidR="00012322" w:rsidRPr="005B1883">
        <w:t>Для согласования с действующими Правилами процедуры</w:t>
      </w:r>
      <w:r w:rsidR="00670814" w:rsidRPr="005B1883">
        <w:t>.</w:t>
      </w:r>
    </w:p>
    <w:p w14:paraId="114396A5" w14:textId="77777777" w:rsidR="00CF7FBB" w:rsidRPr="005B1883" w:rsidRDefault="00E93EAA">
      <w:pPr>
        <w:pStyle w:val="Proposal"/>
      </w:pPr>
      <w:r w:rsidRPr="005B1883">
        <w:t>MOD</w:t>
      </w:r>
      <w:r w:rsidRPr="005B1883">
        <w:tab/>
        <w:t>EUR/65A9/4</w:t>
      </w:r>
      <w:r w:rsidRPr="005B1883">
        <w:rPr>
          <w:vanish/>
          <w:color w:val="7F7F7F" w:themeColor="text1" w:themeTint="80"/>
          <w:vertAlign w:val="superscript"/>
        </w:rPr>
        <w:t>#1636</w:t>
      </w:r>
    </w:p>
    <w:p w14:paraId="68F6E0DA" w14:textId="77777777" w:rsidR="00E93EAA" w:rsidRPr="005B1883" w:rsidRDefault="00E93EAA" w:rsidP="001A099D">
      <w:pPr>
        <w:pStyle w:val="Heading2CPM"/>
      </w:pPr>
      <w:r w:rsidRPr="005B1883">
        <w:tab/>
        <w:t>1.2</w:t>
      </w:r>
      <w:r w:rsidRPr="005B1883">
        <w:tab/>
        <w:t xml:space="preserve">Телеграфия </w:t>
      </w:r>
      <w:del w:id="7" w:author="Russian" w:date="2022-08-05T10:11:00Z">
        <w:r w:rsidRPr="005B1883" w:rsidDel="006E31CB">
          <w:delText>(в том числе автоматическая</w:delText>
        </w:r>
      </w:del>
      <w:ins w:id="8" w:author="Russian" w:date="2022-08-05T10:11:00Z">
        <w:r w:rsidRPr="005B1883">
          <w:t>и</w:t>
        </w:r>
      </w:ins>
      <w:r w:rsidRPr="005B1883">
        <w:t xml:space="preserve"> передача данных</w:t>
      </w:r>
      <w:del w:id="9" w:author="Russian" w:date="2022-08-05T10:11:00Z">
        <w:r w:rsidRPr="005B1883" w:rsidDel="006E31CB">
          <w:delText>)</w:delText>
        </w:r>
      </w:del>
    </w:p>
    <w:p w14:paraId="621CEBC7" w14:textId="77777777" w:rsidR="00CF7FBB" w:rsidRPr="005B1883" w:rsidRDefault="00CF7FBB">
      <w:pPr>
        <w:pStyle w:val="Reasons"/>
      </w:pPr>
    </w:p>
    <w:p w14:paraId="0A8E104E" w14:textId="77777777" w:rsidR="00CF7FBB" w:rsidRPr="005B1883" w:rsidRDefault="00E93EAA">
      <w:pPr>
        <w:pStyle w:val="Proposal"/>
      </w:pPr>
      <w:r w:rsidRPr="005B1883">
        <w:t>MOD</w:t>
      </w:r>
      <w:r w:rsidRPr="005B1883">
        <w:tab/>
        <w:t>EUR/65A9/5</w:t>
      </w:r>
      <w:r w:rsidRPr="005B1883">
        <w:rPr>
          <w:vanish/>
          <w:color w:val="7F7F7F" w:themeColor="text1" w:themeTint="80"/>
          <w:vertAlign w:val="superscript"/>
        </w:rPr>
        <w:t>#1637</w:t>
      </w:r>
    </w:p>
    <w:p w14:paraId="0714401B" w14:textId="77777777" w:rsidR="00E93EAA" w:rsidRPr="005B1883" w:rsidRDefault="00E93EAA" w:rsidP="001A099D">
      <w:pPr>
        <w:pStyle w:val="Heading2CPM"/>
      </w:pPr>
      <w:r w:rsidRPr="005B1883">
        <w:rPr>
          <w:rStyle w:val="Appdef"/>
          <w:bCs/>
        </w:rPr>
        <w:t>27</w:t>
      </w:r>
      <w:r w:rsidRPr="005B1883">
        <w:rPr>
          <w:rStyle w:val="Appdef"/>
        </w:rPr>
        <w:t>/58</w:t>
      </w:r>
      <w:r w:rsidRPr="005B1883">
        <w:tab/>
        <w:t>1.2.1</w:t>
      </w:r>
      <w:r w:rsidRPr="005B1883">
        <w:tab/>
        <w:t>Амплитудная модуляция</w:t>
      </w:r>
    </w:p>
    <w:p w14:paraId="2EEBEF07" w14:textId="77777777" w:rsidR="00E93EAA" w:rsidRPr="005B1883" w:rsidRDefault="00E93EAA" w:rsidP="00C96A0E">
      <w:pPr>
        <w:tabs>
          <w:tab w:val="clear" w:pos="1871"/>
          <w:tab w:val="left" w:pos="1418"/>
          <w:tab w:val="right" w:pos="9639"/>
        </w:tabs>
        <w:ind w:left="1418" w:right="1417" w:hanging="1418"/>
      </w:pPr>
      <w:r w:rsidRPr="005B1883">
        <w:tab/>
        <w:t>–</w:t>
      </w:r>
      <w:r w:rsidRPr="005B1883">
        <w:tab/>
        <w:t xml:space="preserve">телеграфия без использования модулирующих звуковых частот </w:t>
      </w:r>
      <w:r w:rsidRPr="005B1883">
        <w:br/>
        <w:t>(посредством манипуляции)</w:t>
      </w:r>
      <w:r w:rsidRPr="005B1883">
        <w:tab/>
        <w:t>А1А, А1В</w:t>
      </w:r>
      <w:r w:rsidRPr="005B1883">
        <w:rPr>
          <w:position w:val="6"/>
          <w:sz w:val="16"/>
          <w:szCs w:val="16"/>
        </w:rPr>
        <w:footnoteReference w:customMarkFollows="1" w:id="3"/>
        <w:t>**</w:t>
      </w:r>
    </w:p>
    <w:p w14:paraId="2C3DA142" w14:textId="77777777" w:rsidR="00E93EAA" w:rsidRPr="005B1883" w:rsidRDefault="00E93EAA" w:rsidP="00C96A0E">
      <w:pPr>
        <w:tabs>
          <w:tab w:val="clear" w:pos="1871"/>
          <w:tab w:val="left" w:pos="1418"/>
          <w:tab w:val="right" w:pos="9639"/>
        </w:tabs>
        <w:ind w:left="1418" w:right="1417" w:hanging="1418"/>
      </w:pPr>
      <w:r w:rsidRPr="005B1883">
        <w:tab/>
        <w:t>–</w:t>
      </w:r>
      <w:r w:rsidRPr="005B1883">
        <w:tab/>
        <w:t>телеграфия посредством манипуляции амплитудно-</w:t>
      </w:r>
      <w:r w:rsidRPr="005B1883">
        <w:br/>
        <w:t xml:space="preserve">модулированных звуковых частот или звуковых частот или </w:t>
      </w:r>
      <w:r w:rsidRPr="005B1883">
        <w:br/>
        <w:t xml:space="preserve">посредством манипуляции модулированных излучений и </w:t>
      </w:r>
      <w:r w:rsidRPr="005B1883">
        <w:br/>
        <w:t xml:space="preserve">включая избирательный вызов, однополосное излучение </w:t>
      </w:r>
      <w:r w:rsidRPr="005B1883">
        <w:br/>
        <w:t>с полной несущей</w:t>
      </w:r>
      <w:r w:rsidRPr="005B1883">
        <w:tab/>
        <w:t>Н2В</w:t>
      </w:r>
    </w:p>
    <w:p w14:paraId="53601FEA" w14:textId="77777777" w:rsidR="00E93EAA" w:rsidRPr="005B1883" w:rsidRDefault="00E93EAA" w:rsidP="00C96A0E">
      <w:pPr>
        <w:tabs>
          <w:tab w:val="clear" w:pos="1871"/>
          <w:tab w:val="left" w:pos="1418"/>
          <w:tab w:val="right" w:pos="9639"/>
        </w:tabs>
        <w:ind w:left="1418" w:right="1417" w:hanging="1418"/>
      </w:pPr>
      <w:r w:rsidRPr="005B1883">
        <w:tab/>
        <w:t>–</w:t>
      </w:r>
      <w:r w:rsidRPr="005B1883">
        <w:tab/>
        <w:t>многоканальная тональная частотная телеграфия, однополосное</w:t>
      </w:r>
      <w:r w:rsidRPr="005B1883">
        <w:br/>
        <w:t>излучение с подавленной несущей</w:t>
      </w:r>
      <w:r w:rsidRPr="005B1883">
        <w:tab/>
        <w:t>J7</w:t>
      </w:r>
      <w:del w:id="18" w:author="Russian" w:date="2022-08-05T10:13:00Z">
        <w:r w:rsidRPr="005B1883" w:rsidDel="006E31CB">
          <w:delText>B</w:delText>
        </w:r>
      </w:del>
      <w:ins w:id="19" w:author="Russian" w:date="2022-08-05T10:13:00Z">
        <w:r w:rsidRPr="005B1883">
          <w:t>A</w:t>
        </w:r>
      </w:ins>
    </w:p>
    <w:p w14:paraId="29B54407" w14:textId="77777777" w:rsidR="00E93EAA" w:rsidRPr="005B1883" w:rsidDel="006E31CB" w:rsidRDefault="00E93EAA" w:rsidP="00C96A0E">
      <w:pPr>
        <w:tabs>
          <w:tab w:val="clear" w:pos="1871"/>
          <w:tab w:val="left" w:pos="1418"/>
          <w:tab w:val="right" w:pos="9639"/>
        </w:tabs>
        <w:ind w:left="1418" w:right="1417" w:hanging="1418"/>
        <w:rPr>
          <w:del w:id="20" w:author="Russian" w:date="2022-08-05T10:17:00Z"/>
        </w:rPr>
      </w:pPr>
      <w:del w:id="21" w:author="Russian" w:date="2022-08-05T10:17:00Z">
        <w:r w:rsidRPr="005B1883" w:rsidDel="006E31CB">
          <w:tab/>
          <w:delText>–</w:delText>
        </w:r>
        <w:r w:rsidRPr="005B1883" w:rsidDel="006E31CB">
          <w:tab/>
          <w:delText xml:space="preserve">другие передачи, такие как автоматическая передача данных, </w:delText>
        </w:r>
        <w:r w:rsidRPr="005B1883" w:rsidDel="006E31CB">
          <w:br/>
          <w:delText>однополосное излучение с подавленной несущей</w:delText>
        </w:r>
        <w:r w:rsidRPr="005B1883" w:rsidDel="006E31CB">
          <w:tab/>
          <w:delText>JXX</w:delText>
        </w:r>
      </w:del>
    </w:p>
    <w:p w14:paraId="29FF893A" w14:textId="77777777" w:rsidR="00E93EAA" w:rsidRPr="005B1883" w:rsidRDefault="00E93EAA" w:rsidP="00C96A0E">
      <w:pPr>
        <w:tabs>
          <w:tab w:val="clear" w:pos="1871"/>
          <w:tab w:val="left" w:pos="1418"/>
          <w:tab w:val="right" w:pos="9639"/>
        </w:tabs>
        <w:ind w:left="1418" w:right="1417" w:hanging="1418"/>
        <w:rPr>
          <w:ins w:id="22" w:author="Russian" w:date="2022-08-05T10:16:00Z"/>
        </w:rPr>
      </w:pPr>
      <w:ins w:id="23" w:author="Russian" w:date="2022-08-05T10:16:00Z">
        <w:r w:rsidRPr="005B1883">
          <w:tab/>
          <w:t>–</w:t>
        </w:r>
        <w:r w:rsidRPr="005B1883">
          <w:tab/>
        </w:r>
      </w:ins>
      <w:ins w:id="24" w:author="Translation Dept" w:date="2022-09-09T18:08:00Z">
        <w:r w:rsidRPr="005B1883">
          <w:t>телеграфи</w:t>
        </w:r>
      </w:ins>
      <w:ins w:id="25" w:author="Translation Dept" w:date="2022-09-09T18:09:00Z">
        <w:r w:rsidRPr="005B1883">
          <w:t>я</w:t>
        </w:r>
      </w:ins>
      <w:ins w:id="26" w:author="Translation Dept" w:date="2022-09-09T18:08:00Z">
        <w:r w:rsidRPr="005B1883">
          <w:t xml:space="preserve"> или передач</w:t>
        </w:r>
      </w:ins>
      <w:ins w:id="27" w:author="Translation Dept" w:date="2022-09-09T18:09:00Z">
        <w:r w:rsidRPr="005B1883">
          <w:t>а</w:t>
        </w:r>
      </w:ins>
      <w:ins w:id="28" w:author="Translation Dept" w:date="2022-09-09T18:08:00Z">
        <w:r w:rsidRPr="005B1883">
          <w:t xml:space="preserve"> данных с использованием любой другой односторонней </w:t>
        </w:r>
      </w:ins>
      <w:ins w:id="29" w:author="Translation Dept" w:date="2022-09-09T18:11:00Z">
        <w:r w:rsidRPr="005B1883">
          <w:t>модуляции</w:t>
        </w:r>
      </w:ins>
      <w:ins w:id="30" w:author="Translation Dept" w:date="2022-09-09T18:08:00Z">
        <w:r w:rsidRPr="005B1883">
          <w:t xml:space="preserve"> с подавленной несущей, при условии что </w:t>
        </w:r>
      </w:ins>
      <w:ins w:id="31" w:author="Translation Dept" w:date="2022-09-09T18:15:00Z">
        <w:r w:rsidRPr="005B1883">
          <w:t>эталонная</w:t>
        </w:r>
      </w:ins>
      <w:ins w:id="32" w:author="Translation Dept" w:date="2022-09-09T18:08:00Z">
        <w:r w:rsidRPr="005B1883">
          <w:t xml:space="preserve"> частота </w:t>
        </w:r>
      </w:ins>
      <w:ins w:id="33" w:author="Translation Dept" w:date="2022-09-09T18:12:00Z">
        <w:r w:rsidRPr="005B1883">
          <w:t>рассматриваемой</w:t>
        </w:r>
      </w:ins>
      <w:ins w:id="34" w:author="Translation Dept" w:date="2022-09-09T18:08:00Z">
        <w:r w:rsidRPr="005B1883">
          <w:t xml:space="preserve"> передачи соответствует </w:t>
        </w:r>
      </w:ins>
      <w:ins w:id="35" w:author="Translation Dept" w:date="2022-09-09T18:15:00Z">
        <w:r w:rsidRPr="005B1883">
          <w:t>перечню</w:t>
        </w:r>
      </w:ins>
      <w:ins w:id="36" w:author="Translation Dept" w:date="2022-09-09T18:08:00Z">
        <w:r w:rsidRPr="005B1883">
          <w:t xml:space="preserve"> несущих (</w:t>
        </w:r>
      </w:ins>
      <w:ins w:id="37" w:author="Translation Dept" w:date="2022-09-09T18:14:00Z">
        <w:r w:rsidRPr="005B1883">
          <w:t>эталонных</w:t>
        </w:r>
      </w:ins>
      <w:ins w:id="38" w:author="Translation Dept" w:date="2022-09-09T18:08:00Z">
        <w:r w:rsidRPr="005B1883">
          <w:t>) частот (</w:t>
        </w:r>
      </w:ins>
      <w:ins w:id="39" w:author="Translation Dept" w:date="2022-09-09T18:14:00Z">
        <w:r w:rsidRPr="005B1883">
          <w:t>п. </w:t>
        </w:r>
      </w:ins>
      <w:ins w:id="40" w:author="Translation Dept" w:date="2022-09-09T18:08:00Z">
        <w:r w:rsidRPr="005B1883">
          <w:rPr>
            <w:b/>
            <w:bCs/>
            <w:rPrChange w:id="41" w:author="Translation Dept" w:date="2022-09-09T18:16:00Z">
              <w:rPr/>
            </w:rPrChange>
          </w:rPr>
          <w:t>27</w:t>
        </w:r>
        <w:r w:rsidRPr="005B1883">
          <w:t xml:space="preserve">/18) и </w:t>
        </w:r>
      </w:ins>
      <w:ins w:id="42" w:author="Svechnikov, Andrey" w:date="2022-10-12T18:07:00Z">
        <w:r w:rsidRPr="005B1883">
          <w:t xml:space="preserve">ширина </w:t>
        </w:r>
      </w:ins>
      <w:ins w:id="43" w:author="Translation Dept" w:date="2022-09-09T18:08:00Z">
        <w:r w:rsidRPr="005B1883">
          <w:t>занимаем</w:t>
        </w:r>
      </w:ins>
      <w:ins w:id="44" w:author="Svechnikov, Andrey" w:date="2022-10-12T18:07:00Z">
        <w:r w:rsidRPr="005B1883">
          <w:t>ой</w:t>
        </w:r>
      </w:ins>
      <w:ins w:id="45" w:author="Translation Dept" w:date="2022-09-09T18:08:00Z">
        <w:r w:rsidRPr="005B1883">
          <w:t xml:space="preserve"> полос</w:t>
        </w:r>
      </w:ins>
      <w:ins w:id="46" w:author="Antipina, Nadezda" w:date="2022-10-12T17:19:00Z">
        <w:r w:rsidRPr="005B1883">
          <w:t>ы</w:t>
        </w:r>
      </w:ins>
      <w:ins w:id="47" w:author="Translation Dept" w:date="2022-09-09T18:08:00Z">
        <w:r w:rsidRPr="005B1883">
          <w:t xml:space="preserve"> не превышает </w:t>
        </w:r>
      </w:ins>
      <w:ins w:id="48" w:author="Translation Dept" w:date="2022-09-09T18:17:00Z">
        <w:r w:rsidRPr="005B1883">
          <w:t>верхнюю границу излучений</w:t>
        </w:r>
      </w:ins>
      <w:ins w:id="49" w:author="Translation Dept" w:date="2022-09-09T18:08:00Z">
        <w:r w:rsidRPr="005B1883">
          <w:t xml:space="preserve"> J3E </w:t>
        </w:r>
      </w:ins>
      <w:ins w:id="50" w:author="Translation Dept" w:date="2022-09-09T18:15:00Z">
        <w:r w:rsidRPr="005B1883">
          <w:t>(п. </w:t>
        </w:r>
      </w:ins>
      <w:ins w:id="51" w:author="Translation Dept" w:date="2022-09-09T18:08:00Z">
        <w:r w:rsidRPr="005B1883">
          <w:rPr>
            <w:b/>
            <w:bCs/>
            <w:rPrChange w:id="52" w:author="Translation Dept" w:date="2022-09-09T18:15:00Z">
              <w:rPr/>
            </w:rPrChange>
          </w:rPr>
          <w:t>27</w:t>
        </w:r>
        <w:r w:rsidRPr="005B1883">
          <w:t>/12), т.</w:t>
        </w:r>
      </w:ins>
      <w:ins w:id="53" w:author="Translation Dept" w:date="2022-09-09T18:17:00Z">
        <w:r w:rsidRPr="005B1883">
          <w:t> </w:t>
        </w:r>
      </w:ins>
      <w:ins w:id="54" w:author="Translation Dept" w:date="2022-09-09T18:08:00Z">
        <w:r w:rsidRPr="005B1883">
          <w:t>е. 2800</w:t>
        </w:r>
      </w:ins>
      <w:ins w:id="55" w:author="Translation Dept" w:date="2022-09-09T18:17:00Z">
        <w:r w:rsidRPr="005B1883">
          <w:t> </w:t>
        </w:r>
      </w:ins>
      <w:ins w:id="56" w:author="Translation Dept" w:date="2022-09-09T18:08:00Z">
        <w:r w:rsidRPr="005B1883">
          <w:t>Гц для каждого отдельного</w:t>
        </w:r>
      </w:ins>
      <w:ins w:id="57" w:author="Translation Dept" w:date="2022-09-09T18:16:00Z">
        <w:r w:rsidRPr="005B1883">
          <w:t xml:space="preserve"> канала</w:t>
        </w:r>
      </w:ins>
      <w:ins w:id="58" w:author="Antipina, Nadezda" w:date="2022-10-12T17:21:00Z">
        <w:r w:rsidRPr="005B1883">
          <w:tab/>
        </w:r>
      </w:ins>
      <w:ins w:id="59" w:author="Russian" w:date="2022-08-05T10:17:00Z">
        <w:r w:rsidRPr="005B1883">
          <w:t>J2B, J2D, J7B, J7D, J9B, J9D</w:t>
        </w:r>
      </w:ins>
    </w:p>
    <w:p w14:paraId="4B4030E3" w14:textId="4876B40C" w:rsidR="00CF7FBB" w:rsidRPr="005B1883" w:rsidRDefault="00E93EAA">
      <w:pPr>
        <w:pStyle w:val="Reasons"/>
      </w:pPr>
      <w:r w:rsidRPr="005B1883">
        <w:rPr>
          <w:b/>
        </w:rPr>
        <w:t>Основания</w:t>
      </w:r>
      <w:r w:rsidRPr="005B1883">
        <w:rPr>
          <w:bCs/>
        </w:rPr>
        <w:t>:</w:t>
      </w:r>
      <w:r w:rsidRPr="005B1883">
        <w:tab/>
      </w:r>
      <w:r w:rsidR="00070990" w:rsidRPr="005B1883">
        <w:t xml:space="preserve">Исправление, заменяющее </w:t>
      </w:r>
      <w:r w:rsidR="001F3E46" w:rsidRPr="005B1883">
        <w:t xml:space="preserve">ошибочно указанный класс </w:t>
      </w:r>
      <w:r w:rsidR="00670814" w:rsidRPr="005B1883">
        <w:t xml:space="preserve">J7B </w:t>
      </w:r>
      <w:r w:rsidR="00070990" w:rsidRPr="005B1883">
        <w:t>на</w:t>
      </w:r>
      <w:r w:rsidR="00670814" w:rsidRPr="005B1883">
        <w:t xml:space="preserve"> J7A</w:t>
      </w:r>
      <w:r w:rsidR="00070990" w:rsidRPr="005B1883">
        <w:t>, и согласования с Правилами процедуры в последнем разделе</w:t>
      </w:r>
      <w:r w:rsidR="00670814" w:rsidRPr="005B1883">
        <w:t>.</w:t>
      </w:r>
    </w:p>
    <w:p w14:paraId="78A064DB" w14:textId="77777777" w:rsidR="00E93EAA" w:rsidRPr="005B1883" w:rsidRDefault="00E93EAA" w:rsidP="00BD71B8">
      <w:pPr>
        <w:pStyle w:val="Heading1"/>
        <w:keepNext w:val="0"/>
        <w:keepLines w:val="0"/>
      </w:pPr>
      <w:r w:rsidRPr="005B1883">
        <w:tab/>
        <w:t>2</w:t>
      </w:r>
      <w:r w:rsidRPr="005B1883">
        <w:tab/>
        <w:t>Мощность</w:t>
      </w:r>
    </w:p>
    <w:p w14:paraId="3C4A1115" w14:textId="77777777" w:rsidR="00CF7FBB" w:rsidRPr="005B1883" w:rsidRDefault="00E93EAA">
      <w:pPr>
        <w:pStyle w:val="Proposal"/>
      </w:pPr>
      <w:r w:rsidRPr="005B1883">
        <w:t>MOD</w:t>
      </w:r>
      <w:r w:rsidRPr="005B1883">
        <w:tab/>
        <w:t>EUR/65A9/6</w:t>
      </w:r>
      <w:r w:rsidRPr="005B1883">
        <w:rPr>
          <w:vanish/>
          <w:color w:val="7F7F7F" w:themeColor="text1" w:themeTint="80"/>
          <w:vertAlign w:val="superscript"/>
        </w:rPr>
        <w:t>#1638</w:t>
      </w:r>
    </w:p>
    <w:p w14:paraId="007E1F49" w14:textId="77777777" w:rsidR="00E93EAA" w:rsidRPr="005B1883" w:rsidRDefault="00E93EAA" w:rsidP="00C96A0E">
      <w:pPr>
        <w:spacing w:after="120"/>
      </w:pPr>
      <w:r w:rsidRPr="005B1883">
        <w:rPr>
          <w:rStyle w:val="Appdef"/>
        </w:rPr>
        <w:t>27/</w:t>
      </w:r>
      <w:r w:rsidRPr="005B1883">
        <w:rPr>
          <w:rStyle w:val="Appdef"/>
          <w:bCs/>
        </w:rPr>
        <w:t>60</w:t>
      </w:r>
      <w:r w:rsidRPr="005B1883">
        <w:tab/>
        <w:t>2.1</w:t>
      </w:r>
      <w:r w:rsidRPr="005B1883">
        <w:tab/>
        <w:t>Если в Части II настоящего Приложения не указано иначе, то пиковая мощность огибающей, подводимая к фидеру антенны, не должна превышать максимальных величин, приведенных ниже в таблице; соответствующая пиковая эффективно излучаемая мощность считается равной 2/3 от указанных величин.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381"/>
        <w:gridCol w:w="3062"/>
      </w:tblGrid>
      <w:tr w:rsidR="00C97ADB" w:rsidRPr="005B1883" w14:paraId="495FF8DE" w14:textId="77777777" w:rsidTr="00C96A0E">
        <w:trPr>
          <w:jc w:val="center"/>
        </w:trPr>
        <w:tc>
          <w:tcPr>
            <w:tcW w:w="2835" w:type="dxa"/>
            <w:vAlign w:val="center"/>
          </w:tcPr>
          <w:p w14:paraId="0182E008" w14:textId="77777777" w:rsidR="00E93EAA" w:rsidRPr="005B1883" w:rsidRDefault="00E93EAA" w:rsidP="00C96A0E">
            <w:pPr>
              <w:pStyle w:val="Tablehead"/>
              <w:rPr>
                <w:lang w:val="ru-RU"/>
              </w:rPr>
            </w:pPr>
            <w:r w:rsidRPr="005B1883">
              <w:rPr>
                <w:lang w:val="ru-RU"/>
              </w:rPr>
              <w:t>Класс излучения</w:t>
            </w:r>
          </w:p>
        </w:tc>
        <w:tc>
          <w:tcPr>
            <w:tcW w:w="2381" w:type="dxa"/>
            <w:vAlign w:val="center"/>
          </w:tcPr>
          <w:p w14:paraId="14D94257" w14:textId="77777777" w:rsidR="00E93EAA" w:rsidRPr="005B1883" w:rsidRDefault="00E93EAA" w:rsidP="00C96A0E">
            <w:pPr>
              <w:pStyle w:val="Tablehead"/>
              <w:rPr>
                <w:lang w:val="ru-RU"/>
              </w:rPr>
            </w:pPr>
            <w:r w:rsidRPr="005B1883">
              <w:rPr>
                <w:lang w:val="ru-RU"/>
              </w:rPr>
              <w:t>Станции</w:t>
            </w:r>
          </w:p>
        </w:tc>
        <w:tc>
          <w:tcPr>
            <w:tcW w:w="3062" w:type="dxa"/>
            <w:vAlign w:val="center"/>
          </w:tcPr>
          <w:p w14:paraId="6DD2C1C1" w14:textId="77777777" w:rsidR="00E93EAA" w:rsidRPr="005B1883" w:rsidRDefault="00E93EAA" w:rsidP="00C96A0E">
            <w:pPr>
              <w:pStyle w:val="Tablehead"/>
              <w:rPr>
                <w:lang w:val="ru-RU"/>
              </w:rPr>
            </w:pPr>
            <w:r w:rsidRPr="005B1883">
              <w:rPr>
                <w:lang w:val="ru-RU"/>
              </w:rPr>
              <w:t>Максимальная пиковая мощность огибающей</w:t>
            </w:r>
          </w:p>
        </w:tc>
      </w:tr>
      <w:tr w:rsidR="00C97ADB" w:rsidRPr="005B1883" w14:paraId="28D91670" w14:textId="77777777" w:rsidTr="00C96A0E">
        <w:trPr>
          <w:jc w:val="center"/>
        </w:trPr>
        <w:tc>
          <w:tcPr>
            <w:tcW w:w="2835" w:type="dxa"/>
          </w:tcPr>
          <w:p w14:paraId="01DB4687" w14:textId="4929F60A" w:rsidR="00E93EAA" w:rsidRPr="002139E5" w:rsidRDefault="00E93EAA">
            <w:pPr>
              <w:pStyle w:val="Tabletext"/>
              <w:rPr>
                <w:lang w:val="it-IT"/>
              </w:rPr>
            </w:pPr>
            <w:r w:rsidRPr="002139E5">
              <w:rPr>
                <w:lang w:val="it-IT"/>
              </w:rPr>
              <w:t>H2B, J3E, J7</w:t>
            </w:r>
            <w:del w:id="60" w:author="Russian" w:date="2022-08-05T10:27:00Z">
              <w:r w:rsidRPr="002139E5" w:rsidDel="00040ACE">
                <w:rPr>
                  <w:lang w:val="it-IT"/>
                </w:rPr>
                <w:delText>B</w:delText>
              </w:r>
            </w:del>
            <w:ins w:id="61" w:author="Russian" w:date="2022-08-05T10:27:00Z">
              <w:r w:rsidRPr="002139E5">
                <w:rPr>
                  <w:lang w:val="it-IT"/>
                </w:rPr>
                <w:t>A</w:t>
              </w:r>
            </w:ins>
            <w:r w:rsidRPr="002139E5">
              <w:rPr>
                <w:lang w:val="it-IT"/>
              </w:rPr>
              <w:t>,</w:t>
            </w:r>
            <w:ins w:id="62" w:author="Karakhanova, Yulia" w:date="2023-03-13T13:37:00Z">
              <w:r w:rsidRPr="002139E5">
                <w:rPr>
                  <w:lang w:val="it-IT"/>
                </w:rPr>
                <w:t xml:space="preserve"> </w:t>
              </w:r>
            </w:ins>
            <w:ins w:id="63" w:author="Karakhanova, Yulia" w:date="2023-03-13T13:38:00Z">
              <w:r w:rsidRPr="002139E5">
                <w:rPr>
                  <w:u w:val="single"/>
                  <w:lang w:val="it-IT"/>
                  <w:rPrChange w:id="64" w:author="Karakhanova, Yulia" w:date="2023-03-13T13:41:00Z">
                    <w:rPr/>
                  </w:rPrChange>
                </w:rPr>
                <w:t>J2E, J7E, J9E, J2B, J2D, J7B, J7D, J9B, J9D</w:t>
              </w:r>
              <w:r w:rsidRPr="002139E5">
                <w:rPr>
                  <w:u w:val="single"/>
                  <w:lang w:val="it-IT"/>
                  <w:rPrChange w:id="65" w:author="Karakhanova, Yulia" w:date="2023-03-13T13:41:00Z">
                    <w:rPr>
                      <w:u w:val="single"/>
                      <w:lang w:val="en-US"/>
                    </w:rPr>
                  </w:rPrChange>
                </w:rPr>
                <w:t>,</w:t>
              </w:r>
            </w:ins>
            <w:r w:rsidRPr="002139E5">
              <w:rPr>
                <w:lang w:val="it-IT"/>
              </w:rPr>
              <w:t xml:space="preserve"> </w:t>
            </w:r>
            <w:del w:id="66" w:author="Russian" w:date="2022-08-05T10:27:00Z">
              <w:r w:rsidRPr="002139E5" w:rsidDel="00040ACE">
                <w:rPr>
                  <w:lang w:val="it-IT"/>
                </w:rPr>
                <w:delText>JXX</w:delText>
              </w:r>
            </w:del>
            <w:del w:id="67" w:author="Maloletkova, Svetlana" w:date="2023-03-13T14:29:00Z">
              <w:r w:rsidRPr="002139E5" w:rsidDel="009C74B5">
                <w:rPr>
                  <w:lang w:val="it-IT"/>
                </w:rPr>
                <w:br/>
              </w:r>
            </w:del>
            <w:r w:rsidRPr="002139E5">
              <w:rPr>
                <w:lang w:val="it-IT"/>
              </w:rPr>
              <w:t>A3E</w:t>
            </w:r>
            <w:r w:rsidRPr="002139E5">
              <w:rPr>
                <w:position w:val="6"/>
                <w:sz w:val="16"/>
                <w:lang w:val="it-IT"/>
              </w:rPr>
              <w:t>*</w:t>
            </w:r>
            <w:r w:rsidRPr="002139E5">
              <w:rPr>
                <w:lang w:val="it-IT"/>
              </w:rPr>
              <w:t>, H3E</w:t>
            </w:r>
            <w:r w:rsidRPr="002139E5">
              <w:rPr>
                <w:position w:val="6"/>
                <w:sz w:val="16"/>
                <w:lang w:val="it-IT"/>
              </w:rPr>
              <w:t>*</w:t>
            </w:r>
            <w:del w:id="68" w:author="Antipina, Nadezda" w:date="2023-10-05T11:33:00Z">
              <w:r w:rsidRPr="002139E5" w:rsidDel="00670814">
                <w:rPr>
                  <w:lang w:val="it-IT"/>
                </w:rPr>
                <w:br/>
                <w:delText xml:space="preserve">(100% </w:delText>
              </w:r>
              <w:r w:rsidRPr="005B1883" w:rsidDel="00670814">
                <w:delText>модуляция</w:delText>
              </w:r>
              <w:r w:rsidRPr="002139E5" w:rsidDel="00670814">
                <w:rPr>
                  <w:lang w:val="it-IT"/>
                </w:rPr>
                <w:delText>)</w:delText>
              </w:r>
            </w:del>
          </w:p>
        </w:tc>
        <w:tc>
          <w:tcPr>
            <w:tcW w:w="2381" w:type="dxa"/>
          </w:tcPr>
          <w:p w14:paraId="542D4F68" w14:textId="77777777" w:rsidR="00E93EAA" w:rsidRPr="005B1883" w:rsidRDefault="00E93EAA" w:rsidP="00C96A0E">
            <w:pPr>
              <w:pStyle w:val="Tabletext"/>
            </w:pPr>
            <w:r w:rsidRPr="005B1883">
              <w:t>Стационарные станции воздушной подвижной службы</w:t>
            </w:r>
            <w:r w:rsidRPr="005B1883">
              <w:br/>
              <w:t>Станции воздушных судов</w:t>
            </w:r>
          </w:p>
        </w:tc>
        <w:tc>
          <w:tcPr>
            <w:tcW w:w="3062" w:type="dxa"/>
          </w:tcPr>
          <w:p w14:paraId="694C229F" w14:textId="642FDC05" w:rsidR="00E93EAA" w:rsidRPr="005B1883" w:rsidRDefault="00E93EAA" w:rsidP="0071654C">
            <w:pPr>
              <w:pStyle w:val="Tabletext"/>
              <w:jc w:val="center"/>
              <w:rPr>
                <w:i/>
                <w:iCs/>
              </w:rPr>
            </w:pPr>
            <w:r w:rsidRPr="005B1883">
              <w:t>6 кВт</w:t>
            </w:r>
            <w:r w:rsidRPr="005B1883">
              <w:br/>
            </w:r>
            <w:r w:rsidRPr="005B1883">
              <w:br/>
            </w:r>
            <w:r w:rsidRPr="005B1883">
              <w:br/>
            </w:r>
            <w:r w:rsidRPr="005B1883">
              <w:lastRenderedPageBreak/>
              <w:t>400 Вт</w:t>
            </w:r>
            <w:ins w:id="69" w:author="Antipina, Nadezda" w:date="2023-10-05T11:33:00Z">
              <w:r w:rsidR="00670814" w:rsidRPr="005B1883">
                <w:br/>
                <w:t>(100% модуляция)</w:t>
              </w:r>
            </w:ins>
            <w:ins w:id="70" w:author="Antipina, Nadezda" w:date="2023-10-05T11:34:00Z">
              <w:r w:rsidR="00670814" w:rsidRPr="005B1883">
                <w:rPr>
                  <w:position w:val="6"/>
                  <w:sz w:val="16"/>
                </w:rPr>
                <w:t>**</w:t>
              </w:r>
            </w:ins>
          </w:p>
        </w:tc>
      </w:tr>
      <w:tr w:rsidR="00C97ADB" w:rsidRPr="005B1883" w14:paraId="1C390C7D" w14:textId="77777777" w:rsidTr="00C96A0E">
        <w:trPr>
          <w:jc w:val="center"/>
        </w:trPr>
        <w:tc>
          <w:tcPr>
            <w:tcW w:w="2835" w:type="dxa"/>
            <w:tcBorders>
              <w:bottom w:val="single" w:sz="6" w:space="0" w:color="auto"/>
            </w:tcBorders>
          </w:tcPr>
          <w:p w14:paraId="2B3E9703" w14:textId="77777777" w:rsidR="00E93EAA" w:rsidRPr="005B1883" w:rsidRDefault="00E93EAA" w:rsidP="00C96A0E">
            <w:pPr>
              <w:pStyle w:val="Tabletext"/>
            </w:pPr>
            <w:r w:rsidRPr="005B1883">
              <w:lastRenderedPageBreak/>
              <w:t>Другие излучения, такие как А1А, А1В, F1B</w:t>
            </w:r>
          </w:p>
        </w:tc>
        <w:tc>
          <w:tcPr>
            <w:tcW w:w="2381" w:type="dxa"/>
            <w:tcBorders>
              <w:bottom w:val="single" w:sz="6" w:space="0" w:color="auto"/>
            </w:tcBorders>
          </w:tcPr>
          <w:p w14:paraId="1B341D24" w14:textId="77777777" w:rsidR="00E93EAA" w:rsidRPr="005B1883" w:rsidRDefault="00E93EAA" w:rsidP="00C96A0E">
            <w:pPr>
              <w:pStyle w:val="Tabletext"/>
            </w:pPr>
            <w:r w:rsidRPr="005B1883">
              <w:t>Стационарные станции воздушной подвижной службы</w:t>
            </w:r>
            <w:r w:rsidRPr="005B1883">
              <w:br/>
              <w:t>Станции воздушных судов</w:t>
            </w:r>
          </w:p>
        </w:tc>
        <w:tc>
          <w:tcPr>
            <w:tcW w:w="3062" w:type="dxa"/>
            <w:tcBorders>
              <w:bottom w:val="single" w:sz="6" w:space="0" w:color="auto"/>
            </w:tcBorders>
          </w:tcPr>
          <w:p w14:paraId="394EB9C2" w14:textId="77777777" w:rsidR="00E93EAA" w:rsidRPr="005B1883" w:rsidRDefault="00E93EAA" w:rsidP="00C96A0E">
            <w:pPr>
              <w:pStyle w:val="Tabletext"/>
              <w:jc w:val="center"/>
            </w:pPr>
            <w:r w:rsidRPr="005B1883">
              <w:t>1,5 кВт</w:t>
            </w:r>
            <w:r w:rsidRPr="005B1883">
              <w:br/>
            </w:r>
            <w:r w:rsidRPr="005B1883">
              <w:br/>
            </w:r>
            <w:r w:rsidRPr="005B1883">
              <w:br/>
              <w:t>100 Вт</w:t>
            </w:r>
          </w:p>
        </w:tc>
      </w:tr>
      <w:tr w:rsidR="00C97ADB" w:rsidRPr="005B1883" w14:paraId="5C4084DE" w14:textId="77777777" w:rsidTr="00C96A0E">
        <w:trPr>
          <w:jc w:val="center"/>
        </w:trPr>
        <w:tc>
          <w:tcPr>
            <w:tcW w:w="8278" w:type="dxa"/>
            <w:gridSpan w:val="3"/>
            <w:tcBorders>
              <w:left w:val="nil"/>
              <w:bottom w:val="nil"/>
              <w:right w:val="nil"/>
            </w:tcBorders>
          </w:tcPr>
          <w:p w14:paraId="22DB0F86" w14:textId="77777777" w:rsidR="00E93EAA" w:rsidRPr="005B1883" w:rsidRDefault="00E93EAA" w:rsidP="00C96A0E">
            <w:pPr>
              <w:tabs>
                <w:tab w:val="clear" w:pos="1134"/>
                <w:tab w:val="clear" w:pos="1871"/>
                <w:tab w:val="clear" w:pos="2268"/>
                <w:tab w:val="left" w:pos="284"/>
              </w:tabs>
              <w:rPr>
                <w:ins w:id="71" w:author="Antipina, Nadezda" w:date="2023-10-05T11:34:00Z"/>
                <w:rStyle w:val="TablelegendChar"/>
                <w:lang w:val="ru-RU"/>
              </w:rPr>
            </w:pPr>
            <w:r w:rsidRPr="005B1883">
              <w:rPr>
                <w:position w:val="6"/>
                <w:sz w:val="16"/>
              </w:rPr>
              <w:t>*</w:t>
            </w:r>
            <w:r w:rsidRPr="005B1883">
              <w:rPr>
                <w:rStyle w:val="TablelegendChar"/>
                <w:lang w:val="ru-RU"/>
              </w:rPr>
              <w:tab/>
              <w:t>Излучения А3Е и Н3Е должны использоваться только на частотах 3023 кГц и 5680 кГц.</w:t>
            </w:r>
          </w:p>
          <w:p w14:paraId="53A0D60D" w14:textId="592FA754" w:rsidR="00670814" w:rsidRPr="005B1883" w:rsidRDefault="00670814" w:rsidP="00C96A0E">
            <w:pPr>
              <w:tabs>
                <w:tab w:val="clear" w:pos="1134"/>
                <w:tab w:val="clear" w:pos="1871"/>
                <w:tab w:val="clear" w:pos="2268"/>
                <w:tab w:val="left" w:pos="284"/>
              </w:tabs>
              <w:rPr>
                <w:sz w:val="18"/>
              </w:rPr>
            </w:pPr>
            <w:ins w:id="72" w:author="Antipina, Nadezda" w:date="2023-10-05T11:34:00Z">
              <w:r w:rsidRPr="005B1883">
                <w:rPr>
                  <w:position w:val="6"/>
                  <w:sz w:val="16"/>
                  <w:rPrChange w:id="73" w:author="Miliaeva, Olga" w:date="2023-10-15T12:39:00Z">
                    <w:rPr>
                      <w:position w:val="6"/>
                      <w:sz w:val="16"/>
                      <w:lang w:val="it-IT"/>
                    </w:rPr>
                  </w:rPrChange>
                </w:rPr>
                <w:t>**</w:t>
              </w:r>
              <w:r w:rsidRPr="005B1883">
                <w:rPr>
                  <w:position w:val="6"/>
                  <w:sz w:val="16"/>
                  <w:rPrChange w:id="74" w:author="Miliaeva, Olga" w:date="2023-10-15T12:39:00Z">
                    <w:rPr>
                      <w:position w:val="6"/>
                      <w:sz w:val="16"/>
                      <w:lang w:val="it-IT"/>
                    </w:rPr>
                  </w:rPrChange>
                </w:rPr>
                <w:tab/>
              </w:r>
            </w:ins>
            <w:ins w:id="75" w:author="Miliaeva, Olga" w:date="2023-10-15T12:37:00Z">
              <w:r w:rsidR="003862AB" w:rsidRPr="005B1883">
                <w:rPr>
                  <w:position w:val="6"/>
                  <w:sz w:val="16"/>
                </w:rPr>
                <w:t>"</w:t>
              </w:r>
            </w:ins>
            <w:ins w:id="76" w:author="Antipina, Nadezda" w:date="2023-10-05T11:34:00Z">
              <w:r w:rsidRPr="005B1883">
                <w:rPr>
                  <w:rStyle w:val="TablelegendChar"/>
                  <w:lang w:val="ru-RU"/>
                  <w:rPrChange w:id="77" w:author="Miliaeva, Olga" w:date="2023-10-15T12:39:00Z">
                    <w:rPr>
                      <w:position w:val="6"/>
                      <w:sz w:val="16"/>
                      <w:lang w:val="it-IT"/>
                    </w:rPr>
                  </w:rPrChange>
                </w:rPr>
                <w:t xml:space="preserve">100% </w:t>
              </w:r>
            </w:ins>
            <w:ins w:id="78" w:author="Miliaeva, Olga" w:date="2023-10-15T12:36:00Z">
              <w:r w:rsidR="003862AB" w:rsidRPr="005B1883">
                <w:rPr>
                  <w:rStyle w:val="TablelegendChar"/>
                  <w:lang w:val="ru-RU"/>
                </w:rPr>
                <w:t>мо</w:t>
              </w:r>
            </w:ins>
            <w:ins w:id="79" w:author="Miliaeva, Olga" w:date="2023-10-15T12:37:00Z">
              <w:r w:rsidR="003862AB" w:rsidRPr="005B1883">
                <w:rPr>
                  <w:rStyle w:val="TablelegendChar"/>
                  <w:lang w:val="ru-RU"/>
                </w:rPr>
                <w:t xml:space="preserve">дуляции" означает, что при измерении </w:t>
              </w:r>
            </w:ins>
            <w:ins w:id="80" w:author="Miliaeva, Olga" w:date="2023-10-15T12:38:00Z">
              <w:r w:rsidR="003862AB" w:rsidRPr="005B1883">
                <w:rPr>
                  <w:rStyle w:val="TablelegendChar"/>
                  <w:lang w:val="ru-RU"/>
                </w:rPr>
                <w:t>или вычислении следует корректировать глубин</w:t>
              </w:r>
            </w:ins>
            <w:ins w:id="81" w:author="Miliaeva, Olga" w:date="2023-10-15T12:40:00Z">
              <w:r w:rsidR="003862AB" w:rsidRPr="005B1883">
                <w:rPr>
                  <w:rStyle w:val="TablelegendChar"/>
                  <w:lang w:val="ru-RU"/>
                </w:rPr>
                <w:t>у</w:t>
              </w:r>
            </w:ins>
            <w:ins w:id="82" w:author="Miliaeva, Olga" w:date="2023-10-15T12:38:00Z">
              <w:r w:rsidR="003862AB" w:rsidRPr="005B1883">
                <w:rPr>
                  <w:rStyle w:val="TablelegendChar"/>
                  <w:lang w:val="ru-RU"/>
                </w:rPr>
                <w:t xml:space="preserve"> модул</w:t>
              </w:r>
            </w:ins>
            <w:ins w:id="83" w:author="Miliaeva, Olga" w:date="2023-10-15T12:39:00Z">
              <w:r w:rsidR="003862AB" w:rsidRPr="005B1883">
                <w:rPr>
                  <w:rStyle w:val="TablelegendChar"/>
                  <w:lang w:val="ru-RU"/>
                </w:rPr>
                <w:t xml:space="preserve">яции для </w:t>
              </w:r>
            </w:ins>
            <w:ins w:id="84" w:author="Svechnikov, Andrey" w:date="2023-10-15T19:15:00Z">
              <w:r w:rsidR="001F3E46" w:rsidRPr="005B1883">
                <w:rPr>
                  <w:rStyle w:val="TablelegendChar"/>
                  <w:lang w:val="ru-RU"/>
                </w:rPr>
                <w:t>получения</w:t>
              </w:r>
            </w:ins>
            <w:ins w:id="85" w:author="Miliaeva, Olga" w:date="2023-10-15T12:39:00Z">
              <w:r w:rsidR="003862AB" w:rsidRPr="005B1883">
                <w:rPr>
                  <w:rStyle w:val="TablelegendChar"/>
                  <w:lang w:val="ru-RU"/>
                </w:rPr>
                <w:t xml:space="preserve"> </w:t>
              </w:r>
              <w:r w:rsidR="003862AB" w:rsidRPr="002139E5">
                <w:rPr>
                  <w:rStyle w:val="TablelegendChar"/>
                  <w:lang w:val="ru-RU"/>
                  <w:rPrChange w:id="86" w:author="Miliaeva, Olga" w:date="2023-10-15T12:40:00Z">
                    <w:rPr>
                      <w:rFonts w:ascii="Segoe UI" w:hAnsi="Segoe UI" w:cs="Segoe UI"/>
                      <w:color w:val="000000"/>
                      <w:sz w:val="20"/>
                      <w:shd w:val="clear" w:color="auto" w:fill="F0F0F0"/>
                    </w:rPr>
                  </w:rPrChange>
                </w:rPr>
                <w:t>максимальной пиковой мощности огибающей</w:t>
              </w:r>
            </w:ins>
            <w:ins w:id="87" w:author="Antipina, Nadezda" w:date="2023-10-05T11:34:00Z">
              <w:r w:rsidRPr="005B1883">
                <w:rPr>
                  <w:rStyle w:val="TablelegendChar"/>
                  <w:lang w:val="ru-RU"/>
                  <w:rPrChange w:id="88" w:author="Miliaeva, Olga" w:date="2023-10-15T12:39:00Z">
                    <w:rPr>
                      <w:position w:val="6"/>
                      <w:sz w:val="16"/>
                      <w:lang w:val="it-IT"/>
                    </w:rPr>
                  </w:rPrChange>
                </w:rPr>
                <w:t>.</w:t>
              </w:r>
            </w:ins>
          </w:p>
        </w:tc>
      </w:tr>
    </w:tbl>
    <w:p w14:paraId="581478A0" w14:textId="3FBE1AF9" w:rsidR="002139E5" w:rsidRDefault="00E93EAA" w:rsidP="00993332">
      <w:pPr>
        <w:pStyle w:val="Note"/>
        <w:rPr>
          <w:lang w:val="ru-RU"/>
        </w:rPr>
      </w:pPr>
      <w:r w:rsidRPr="005B1883">
        <w:rPr>
          <w:lang w:val="ru-RU"/>
        </w:rPr>
        <w:t xml:space="preserve">Примечание. − </w:t>
      </w:r>
      <w:del w:id="89" w:author="Antipina, Nadezda" w:date="2023-10-16T10:37:00Z">
        <w:r w:rsidR="002139E5" w:rsidRPr="006F3FC5" w:rsidDel="002139E5">
          <w:rPr>
            <w:strike/>
            <w:color w:val="FF0000"/>
            <w:lang w:val="ru-RU"/>
          </w:rPr>
          <w:delText>Ожидается разъяснение относительно необходимости</w:delText>
        </w:r>
        <w:r w:rsidR="002139E5" w:rsidRPr="006F3FC5" w:rsidDel="002139E5">
          <w:rPr>
            <w:lang w:val="ru-RU"/>
          </w:rPr>
          <w:delText xml:space="preserve"> "(100% </w:delText>
        </w:r>
        <w:r w:rsidR="002139E5" w:rsidRPr="006F3FC5" w:rsidDel="002139E5">
          <w:rPr>
            <w:strike/>
            <w:color w:val="FF0000"/>
            <w:lang w:val="ru-RU"/>
          </w:rPr>
          <w:delText>модуляции</w:delText>
        </w:r>
        <w:r w:rsidR="002139E5" w:rsidRPr="006F3FC5" w:rsidDel="002139E5">
          <w:rPr>
            <w:lang w:val="ru-RU"/>
          </w:rPr>
          <w:delText xml:space="preserve">)" </w:delText>
        </w:r>
        <w:r w:rsidR="002139E5" w:rsidRPr="006F3FC5" w:rsidDel="002139E5">
          <w:rPr>
            <w:strike/>
            <w:color w:val="FF0000"/>
            <w:lang w:val="ru-RU"/>
          </w:rPr>
          <w:delText>в</w:delText>
        </w:r>
        <w:r w:rsidR="002139E5" w:rsidDel="002139E5">
          <w:rPr>
            <w:strike/>
            <w:color w:val="FF0000"/>
            <w:lang w:val="en"/>
          </w:rPr>
          <w:delText> </w:delText>
        </w:r>
        <w:r w:rsidR="002139E5" w:rsidRPr="006F3FC5" w:rsidDel="002139E5">
          <w:rPr>
            <w:strike/>
            <w:color w:val="FF0000"/>
            <w:lang w:val="ru-RU"/>
          </w:rPr>
          <w:delText>предыдущей таблице</w:delText>
        </w:r>
        <w:r w:rsidR="002139E5" w:rsidRPr="006F3FC5" w:rsidDel="002139E5">
          <w:rPr>
            <w:lang w:val="ru-RU"/>
          </w:rPr>
          <w:delText>.</w:delText>
        </w:r>
      </w:del>
      <w:ins w:id="90" w:author="Antipina, Nadezda" w:date="2023-10-16T10:37:00Z">
        <w:r w:rsidR="002139E5" w:rsidRPr="005B1883">
          <w:rPr>
            <w:lang w:val="ru-RU"/>
          </w:rPr>
          <w:t>Выражение "(100% модуляция)" может потребовать дополнительного уточнения.</w:t>
        </w:r>
      </w:ins>
    </w:p>
    <w:p w14:paraId="5F56383F" w14:textId="01D07D92" w:rsidR="00CF7FBB" w:rsidRPr="005B1883" w:rsidRDefault="00E93EAA">
      <w:pPr>
        <w:pStyle w:val="Reasons"/>
      </w:pPr>
      <w:r w:rsidRPr="005B1883">
        <w:rPr>
          <w:b/>
        </w:rPr>
        <w:t>Основания</w:t>
      </w:r>
      <w:r w:rsidRPr="005B1883">
        <w:rPr>
          <w:bCs/>
        </w:rPr>
        <w:t>:</w:t>
      </w:r>
      <w:r w:rsidRPr="005B1883">
        <w:tab/>
      </w:r>
      <w:r w:rsidR="003862AB" w:rsidRPr="005B1883">
        <w:t xml:space="preserve">Для согласования с Правилами процедуры и уточнения того, как </w:t>
      </w:r>
      <w:r w:rsidR="00341C7D" w:rsidRPr="005B1883">
        <w:t>учитывать</w:t>
      </w:r>
      <w:r w:rsidR="003862AB" w:rsidRPr="005B1883">
        <w:t xml:space="preserve"> </w:t>
      </w:r>
      <w:r w:rsidR="00670814" w:rsidRPr="005B1883">
        <w:t xml:space="preserve">100% </w:t>
      </w:r>
      <w:r w:rsidR="003862AB" w:rsidRPr="005B1883">
        <w:t>модуляци</w:t>
      </w:r>
      <w:r w:rsidR="00341C7D" w:rsidRPr="005B1883">
        <w:t>ю</w:t>
      </w:r>
      <w:r w:rsidR="00670814" w:rsidRPr="005B1883">
        <w:t>.</w:t>
      </w:r>
    </w:p>
    <w:p w14:paraId="09B8A102" w14:textId="77777777" w:rsidR="00CF7FBB" w:rsidRPr="005B1883" w:rsidRDefault="00E93EAA">
      <w:pPr>
        <w:pStyle w:val="Proposal"/>
      </w:pPr>
      <w:r w:rsidRPr="005B1883">
        <w:t>SUP</w:t>
      </w:r>
      <w:r w:rsidRPr="005B1883">
        <w:tab/>
        <w:t>EUR/65A9/7</w:t>
      </w:r>
      <w:r w:rsidRPr="005B1883">
        <w:rPr>
          <w:vanish/>
          <w:color w:val="7F7F7F" w:themeColor="text1" w:themeTint="80"/>
          <w:vertAlign w:val="superscript"/>
        </w:rPr>
        <w:t>#1639</w:t>
      </w:r>
    </w:p>
    <w:p w14:paraId="0B056E38" w14:textId="77777777" w:rsidR="00E93EAA" w:rsidRPr="005B1883" w:rsidRDefault="00E93EAA" w:rsidP="00C96A0E">
      <w:pPr>
        <w:pStyle w:val="ResNo"/>
      </w:pPr>
      <w:bookmarkStart w:id="91" w:name="_Toc35863655"/>
      <w:bookmarkStart w:id="92" w:name="_Toc35864023"/>
      <w:bookmarkStart w:id="93" w:name="_Toc36020418"/>
      <w:r w:rsidRPr="005B1883">
        <w:t xml:space="preserve">РезолюциЯ </w:t>
      </w:r>
      <w:r w:rsidRPr="005B1883">
        <w:rPr>
          <w:rStyle w:val="href"/>
        </w:rPr>
        <w:t>429</w:t>
      </w:r>
      <w:r w:rsidRPr="005B1883">
        <w:t xml:space="preserve"> (ВКР-19)</w:t>
      </w:r>
      <w:bookmarkEnd w:id="91"/>
      <w:bookmarkEnd w:id="92"/>
      <w:bookmarkEnd w:id="93"/>
    </w:p>
    <w:p w14:paraId="6A621F6D" w14:textId="77777777" w:rsidR="00E93EAA" w:rsidRPr="005B1883" w:rsidRDefault="00E93EAA" w:rsidP="00C96A0E">
      <w:pPr>
        <w:pStyle w:val="Restitle"/>
      </w:pPr>
      <w:r w:rsidRPr="005B1883">
        <w:t xml:space="preserve">Рассмотрение регламентарных положений для обновления Приложения 27 к Регламенту радиосвязи с целью обеспечения модернизации </w:t>
      </w:r>
      <w:r w:rsidRPr="005B1883">
        <w:br/>
        <w:t>систем воздушной ВЧ-связи</w:t>
      </w:r>
    </w:p>
    <w:p w14:paraId="515C8492" w14:textId="77777777" w:rsidR="00CF7FBB" w:rsidRPr="005B1883" w:rsidRDefault="00CF7FBB">
      <w:pPr>
        <w:pStyle w:val="Reasons"/>
      </w:pPr>
    </w:p>
    <w:p w14:paraId="5A2916E6" w14:textId="56EC5E43" w:rsidR="00670814" w:rsidRPr="005B1883" w:rsidRDefault="00670814" w:rsidP="00670814">
      <w:pPr>
        <w:spacing w:before="480"/>
        <w:jc w:val="center"/>
      </w:pPr>
      <w:r w:rsidRPr="005B1883">
        <w:t>______________</w:t>
      </w:r>
    </w:p>
    <w:sectPr w:rsidR="00670814" w:rsidRPr="005B1883">
      <w:headerReference w:type="default" r:id="rId14"/>
      <w:footerReference w:type="even" r:id="rId15"/>
      <w:footerReference w:type="default" r:id="rId16"/>
      <w:footerReference w:type="first" r:id="rId17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C0069" w14:textId="77777777" w:rsidR="00B958BD" w:rsidRDefault="00B958BD">
      <w:r>
        <w:separator/>
      </w:r>
    </w:p>
  </w:endnote>
  <w:endnote w:type="continuationSeparator" w:id="0">
    <w:p w14:paraId="52820C51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5A00C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FB9D9E8" w14:textId="1B70941C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139E5">
      <w:rPr>
        <w:noProof/>
      </w:rPr>
      <w:t>16.10.23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E5AE7" w14:textId="74F47CE4" w:rsidR="00567276" w:rsidRPr="00C431A0" w:rsidRDefault="00567276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670814">
      <w:rPr>
        <w:lang w:val="fr-FR"/>
      </w:rPr>
      <w:t>P:\RUS\ITU-R\CONF-R\CMR23\000\065ADD09R.docx</w:t>
    </w:r>
    <w:r>
      <w:fldChar w:fldCharType="end"/>
    </w:r>
    <w:r w:rsidR="00670814" w:rsidRPr="00C431A0">
      <w:t xml:space="preserve"> (528834)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385C9" w14:textId="0E7D5581" w:rsidR="00567276" w:rsidRPr="00C431A0" w:rsidRDefault="00567276" w:rsidP="00FB67E5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670814">
      <w:rPr>
        <w:lang w:val="fr-FR"/>
      </w:rPr>
      <w:t>P:\RUS\ITU-R\CONF-R\CMR23\000\065ADD09R.docx</w:t>
    </w:r>
    <w:r>
      <w:fldChar w:fldCharType="end"/>
    </w:r>
    <w:r w:rsidR="00670814" w:rsidRPr="00C431A0">
      <w:t xml:space="preserve"> (528834)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7660D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2AA797FC" w14:textId="77777777" w:rsidR="00B958BD" w:rsidRDefault="00B958BD">
      <w:r>
        <w:continuationSeparator/>
      </w:r>
    </w:p>
  </w:footnote>
  <w:footnote w:id="1">
    <w:p w14:paraId="401B53AD" w14:textId="77777777" w:rsidR="00E93EAA" w:rsidRPr="00304723" w:rsidRDefault="00E93EAA" w:rsidP="00BD71B8">
      <w:pPr>
        <w:pStyle w:val="FootnoteText"/>
        <w:rPr>
          <w:lang w:val="ru-RU"/>
        </w:rPr>
      </w:pPr>
      <w:r w:rsidRPr="00304723">
        <w:rPr>
          <w:rStyle w:val="FootnoteReference"/>
          <w:lang w:val="ru-RU"/>
        </w:rPr>
        <w:t>*</w:t>
      </w:r>
      <w:r w:rsidRPr="00304723">
        <w:rPr>
          <w:lang w:val="ru-RU"/>
        </w:rPr>
        <w:tab/>
      </w:r>
      <w:r w:rsidRPr="00304723">
        <w:rPr>
          <w:i/>
          <w:iCs/>
          <w:lang w:val="ru-RU"/>
        </w:rPr>
        <w:t>Примечание Секретариата</w:t>
      </w:r>
      <w:r w:rsidRPr="00304723">
        <w:rPr>
          <w:lang w:val="ru-RU"/>
        </w:rPr>
        <w:t xml:space="preserve">. – В настоящее издание Приложения </w:t>
      </w:r>
      <w:r w:rsidRPr="00304723">
        <w:rPr>
          <w:b/>
          <w:bCs/>
          <w:lang w:val="ru-RU"/>
        </w:rPr>
        <w:t>27</w:t>
      </w:r>
      <w:r w:rsidRPr="00304723">
        <w:rPr>
          <w:lang w:val="ru-RU"/>
        </w:rPr>
        <w:t xml:space="preserve"> включены редакционные поправки к Приложению </w:t>
      </w:r>
      <w:r w:rsidRPr="00304723">
        <w:rPr>
          <w:b/>
          <w:bCs/>
          <w:lang w:val="ru-RU"/>
        </w:rPr>
        <w:t>27</w:t>
      </w:r>
      <w:r w:rsidRPr="00304723">
        <w:rPr>
          <w:lang w:val="ru-RU"/>
        </w:rPr>
        <w:t xml:space="preserve"> Возд.2, принятые ВАРК Возд.2.</w:t>
      </w:r>
    </w:p>
    <w:p w14:paraId="7365E13F" w14:textId="77777777" w:rsidR="00E93EAA" w:rsidRPr="00304723" w:rsidRDefault="00E93EAA" w:rsidP="00BD71B8">
      <w:pPr>
        <w:pStyle w:val="FootnoteText"/>
        <w:rPr>
          <w:lang w:val="ru-RU"/>
        </w:rPr>
      </w:pPr>
      <w:r w:rsidRPr="00304723">
        <w:rPr>
          <w:lang w:val="ru-RU"/>
        </w:rPr>
        <w:t xml:space="preserve">Ссылки в Приложении </w:t>
      </w:r>
      <w:r w:rsidRPr="00304723">
        <w:rPr>
          <w:b/>
          <w:bCs/>
          <w:lang w:val="ru-RU"/>
        </w:rPr>
        <w:t>27</w:t>
      </w:r>
      <w:r w:rsidRPr="00304723">
        <w:rPr>
          <w:lang w:val="ru-RU"/>
        </w:rPr>
        <w:t xml:space="preserve"> в настоящее время соответствуют новой схеме нумерации Регламента радиосвязи. Кроме того, в тексте Приложения </w:t>
      </w:r>
      <w:r w:rsidRPr="00304723">
        <w:rPr>
          <w:b/>
          <w:bCs/>
          <w:lang w:val="ru-RU"/>
        </w:rPr>
        <w:t>27</w:t>
      </w:r>
      <w:r w:rsidRPr="00304723">
        <w:rPr>
          <w:lang w:val="ru-RU"/>
        </w:rPr>
        <w:t xml:space="preserve"> содержатся обновленные определения зон авиалиний, соответствующие новой географической ситуации, которая отражает политические изменения с 1979 года</w:t>
      </w:r>
      <w:r w:rsidRPr="00310A9C">
        <w:rPr>
          <w:lang w:val="ru-RU"/>
        </w:rPr>
        <w:t>.</w:t>
      </w:r>
      <w:r w:rsidRPr="00304723">
        <w:rPr>
          <w:lang w:val="ru-RU"/>
        </w:rPr>
        <w:t xml:space="preserve"> В этом документе приведены также обновленные ссылки на классы излучения в соответствии со Статьей </w:t>
      </w:r>
      <w:r w:rsidRPr="00304723">
        <w:rPr>
          <w:b/>
          <w:bCs/>
          <w:lang w:val="ru-RU"/>
        </w:rPr>
        <w:t>2</w:t>
      </w:r>
      <w:r w:rsidRPr="00304723">
        <w:rPr>
          <w:lang w:val="ru-RU"/>
        </w:rPr>
        <w:t>.     </w:t>
      </w:r>
      <w:r w:rsidRPr="00304723">
        <w:rPr>
          <w:sz w:val="16"/>
          <w:szCs w:val="16"/>
          <w:lang w:val="ru-RU"/>
        </w:rPr>
        <w:t>(ВКР-03)</w:t>
      </w:r>
    </w:p>
  </w:footnote>
  <w:footnote w:id="2">
    <w:p w14:paraId="267F2014" w14:textId="77777777" w:rsidR="00E93EAA" w:rsidRPr="00304723" w:rsidRDefault="00E93EAA" w:rsidP="00C96A0E">
      <w:pPr>
        <w:pStyle w:val="FootnoteText"/>
        <w:rPr>
          <w:lang w:val="ru-RU"/>
        </w:rPr>
      </w:pPr>
      <w:r w:rsidRPr="00304723">
        <w:rPr>
          <w:rStyle w:val="FootnoteReference"/>
          <w:lang w:val="ru-RU"/>
        </w:rPr>
        <w:t>*</w:t>
      </w:r>
      <w:r w:rsidRPr="00304723">
        <w:rPr>
          <w:lang w:val="ru-RU"/>
        </w:rPr>
        <w:tab/>
        <w:t>Излучение А3Е и Н3Е должны использоваться только на частотах 3023 кГц и 5680 кГц.</w:t>
      </w:r>
    </w:p>
  </w:footnote>
  <w:footnote w:id="3">
    <w:p w14:paraId="75FE7235" w14:textId="77777777" w:rsidR="00E93EAA" w:rsidRPr="00304723" w:rsidRDefault="00E93EAA" w:rsidP="00C96A0E">
      <w:pPr>
        <w:pStyle w:val="FootnoteText"/>
        <w:rPr>
          <w:lang w:val="ru-RU"/>
        </w:rPr>
      </w:pPr>
      <w:r w:rsidRPr="00304723">
        <w:rPr>
          <w:rStyle w:val="FootnoteReference"/>
          <w:lang w:val="ru-RU"/>
        </w:rPr>
        <w:t>**</w:t>
      </w:r>
      <w:r w:rsidRPr="00304723">
        <w:rPr>
          <w:lang w:val="ru-RU"/>
        </w:rPr>
        <w:tab/>
        <w:t>Разрешено использование излучений А1А, А1В и F1B, при условии что они не создают вредных помех излучениям классов Н2В, J3E,</w:t>
      </w:r>
      <w:ins w:id="10" w:author="Russian" w:date="2022-08-05T10:36:00Z">
        <w:r w:rsidRPr="006B0188">
          <w:rPr>
            <w:lang w:val="ru-RU"/>
            <w:rPrChange w:id="11" w:author="Russian" w:date="2022-08-05T10:36:00Z">
              <w:rPr/>
            </w:rPrChange>
          </w:rPr>
          <w:t xml:space="preserve"> </w:t>
        </w:r>
      </w:ins>
      <w:ins w:id="12" w:author="Russian" w:date="2022-08-05T10:35:00Z">
        <w:r w:rsidRPr="006B0188">
          <w:rPr>
            <w:lang w:val="ru-RU"/>
          </w:rPr>
          <w:t>J2E, J7E, J9E,</w:t>
        </w:r>
      </w:ins>
      <w:r w:rsidRPr="006B0188">
        <w:rPr>
          <w:lang w:val="ru-RU"/>
        </w:rPr>
        <w:t xml:space="preserve"> </w:t>
      </w:r>
      <w:r w:rsidRPr="00304723">
        <w:rPr>
          <w:lang w:val="ru-RU"/>
        </w:rPr>
        <w:t>J7</w:t>
      </w:r>
      <w:del w:id="13" w:author="Russian" w:date="2022-08-05T10:35:00Z">
        <w:r w:rsidRPr="00304723" w:rsidDel="006B0188">
          <w:rPr>
            <w:lang w:val="ru-RU"/>
          </w:rPr>
          <w:delText>B</w:delText>
        </w:r>
      </w:del>
      <w:ins w:id="14" w:author="Russian" w:date="2022-08-05T10:35:00Z">
        <w:r>
          <w:t>A</w:t>
        </w:r>
      </w:ins>
      <w:ins w:id="15" w:author="Russian" w:date="2022-08-05T10:36:00Z">
        <w:r w:rsidRPr="006B0188">
          <w:rPr>
            <w:lang w:val="ru-RU"/>
          </w:rPr>
          <w:t xml:space="preserve">, J2B, J2D, J7B, J7D, J9B </w:t>
        </w:r>
        <w:r>
          <w:rPr>
            <w:lang w:val="ru-RU"/>
          </w:rPr>
          <w:t>и</w:t>
        </w:r>
        <w:r w:rsidRPr="006B0188">
          <w:rPr>
            <w:lang w:val="ru-RU"/>
          </w:rPr>
          <w:t xml:space="preserve"> J9D</w:t>
        </w:r>
      </w:ins>
      <w:del w:id="16" w:author="Russian" w:date="2022-08-05T10:36:00Z">
        <w:r w:rsidDel="006B0188">
          <w:rPr>
            <w:lang w:val="ru-RU"/>
          </w:rPr>
          <w:delText xml:space="preserve"> </w:delText>
        </w:r>
      </w:del>
      <w:del w:id="17" w:author="Russian" w:date="2022-08-05T10:35:00Z">
        <w:r w:rsidRPr="00304723" w:rsidDel="006B0188">
          <w:rPr>
            <w:lang w:val="ru-RU"/>
          </w:rPr>
          <w:delText>и JXX</w:delText>
        </w:r>
      </w:del>
      <w:r w:rsidRPr="00304723">
        <w:rPr>
          <w:lang w:val="ru-RU"/>
        </w:rPr>
        <w:t>. Кроме того, излучения А1А, А1В и F1B должны выполнять условия пп. </w:t>
      </w:r>
      <w:r w:rsidRPr="00304723">
        <w:rPr>
          <w:b/>
          <w:bCs/>
          <w:lang w:val="ru-RU"/>
        </w:rPr>
        <w:t>27</w:t>
      </w:r>
      <w:r w:rsidRPr="00304723">
        <w:rPr>
          <w:lang w:val="ru-RU"/>
        </w:rPr>
        <w:t>/70–</w:t>
      </w:r>
      <w:r w:rsidRPr="00304723">
        <w:rPr>
          <w:b/>
          <w:bCs/>
          <w:lang w:val="ru-RU"/>
        </w:rPr>
        <w:t>27</w:t>
      </w:r>
      <w:r w:rsidRPr="00304723">
        <w:rPr>
          <w:lang w:val="ru-RU"/>
        </w:rPr>
        <w:t xml:space="preserve">/74, и должны приниматься меры к тому, чтобы эти излучения располагались в центре или вблизи центра канала. Однако для однополосных передатчиков, несущая которых подавляется в соответствии с п. </w:t>
      </w:r>
      <w:r w:rsidRPr="00304723">
        <w:rPr>
          <w:b/>
          <w:bCs/>
          <w:lang w:val="ru-RU"/>
        </w:rPr>
        <w:t>27</w:t>
      </w:r>
      <w:r w:rsidRPr="00304723">
        <w:rPr>
          <w:lang w:val="ru-RU"/>
        </w:rPr>
        <w:t>/69, разрешена модуляция звуковой частотой.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E8B37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70EFB8FC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65(Add.9)-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97864931">
    <w:abstractNumId w:val="0"/>
  </w:num>
  <w:num w:numId="2" w16cid:durableId="196295333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  <w15:person w15:author="Russian">
    <w15:presenceInfo w15:providerId="None" w15:userId="Russian"/>
  </w15:person>
  <w15:person w15:author="Translation Dept">
    <w15:presenceInfo w15:providerId="AD" w15:userId="S::translation@buyk.com::841104dd-8e54-403a-bb42-e5ffb3c45fdc"/>
  </w15:person>
  <w15:person w15:author="Svechnikov, Andrey">
    <w15:presenceInfo w15:providerId="AD" w15:userId="S::andrey.svechnikov@itu.int::418ef1a6-6410-43f7-945c-ecdf6914929c"/>
  </w15:person>
  <w15:person w15:author="Antipina, Nadezda">
    <w15:presenceInfo w15:providerId="AD" w15:userId="S::nadezda.antipina@itu.int::45dcf30a-5f31-40d1-9447-a0ac88e9cee9"/>
  </w15:person>
  <w15:person w15:author="Karakhanova, Yulia">
    <w15:presenceInfo w15:providerId="AD" w15:userId="S-1-5-21-8740799-900759487-1415713722-49399"/>
  </w15:person>
  <w15:person w15:author="Maloletkova, Svetlana">
    <w15:presenceInfo w15:providerId="AD" w15:userId="S::svetlana.maloletkova@itu.int::38f096ee-646a-4f92-a9f9-69f80d67121d"/>
  </w15:person>
  <w15:person w15:author="Miliaeva, Olga">
    <w15:presenceInfo w15:providerId="AD" w15:userId="S::olga.miliaeva@itu.int::75e58a4a-fe7a-4fe6-abbd-00b207aea4c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12322"/>
    <w:rsid w:val="000260F1"/>
    <w:rsid w:val="0003535B"/>
    <w:rsid w:val="00070990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D0A8B"/>
    <w:rsid w:val="001D46DF"/>
    <w:rsid w:val="001E5FB4"/>
    <w:rsid w:val="001F3E46"/>
    <w:rsid w:val="00202CA0"/>
    <w:rsid w:val="002139E5"/>
    <w:rsid w:val="00230582"/>
    <w:rsid w:val="002449AA"/>
    <w:rsid w:val="00245A1F"/>
    <w:rsid w:val="00290C74"/>
    <w:rsid w:val="002A2D3F"/>
    <w:rsid w:val="002C0AAB"/>
    <w:rsid w:val="00300F84"/>
    <w:rsid w:val="00310A9C"/>
    <w:rsid w:val="003258F2"/>
    <w:rsid w:val="00341C7D"/>
    <w:rsid w:val="00344EB8"/>
    <w:rsid w:val="00346BEC"/>
    <w:rsid w:val="00371E4B"/>
    <w:rsid w:val="00373759"/>
    <w:rsid w:val="00377DFE"/>
    <w:rsid w:val="003862AB"/>
    <w:rsid w:val="003C583C"/>
    <w:rsid w:val="003F0078"/>
    <w:rsid w:val="00434A7C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B1883"/>
    <w:rsid w:val="005D1879"/>
    <w:rsid w:val="005D79A3"/>
    <w:rsid w:val="005E61DD"/>
    <w:rsid w:val="006023DF"/>
    <w:rsid w:val="006115BE"/>
    <w:rsid w:val="00614771"/>
    <w:rsid w:val="00620DD7"/>
    <w:rsid w:val="00657DE0"/>
    <w:rsid w:val="00670814"/>
    <w:rsid w:val="00692C06"/>
    <w:rsid w:val="006A6E9B"/>
    <w:rsid w:val="006B7943"/>
    <w:rsid w:val="00763F4F"/>
    <w:rsid w:val="00775720"/>
    <w:rsid w:val="007917AE"/>
    <w:rsid w:val="007A08B5"/>
    <w:rsid w:val="00811633"/>
    <w:rsid w:val="00812452"/>
    <w:rsid w:val="00815749"/>
    <w:rsid w:val="00843B04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431A0"/>
    <w:rsid w:val="00C54FAE"/>
    <w:rsid w:val="00C56E7A"/>
    <w:rsid w:val="00C779CE"/>
    <w:rsid w:val="00C916AF"/>
    <w:rsid w:val="00CC47C6"/>
    <w:rsid w:val="00CC4DE6"/>
    <w:rsid w:val="00CE5E47"/>
    <w:rsid w:val="00CF020F"/>
    <w:rsid w:val="00CF7FBB"/>
    <w:rsid w:val="00D231E8"/>
    <w:rsid w:val="00D418C9"/>
    <w:rsid w:val="00D53715"/>
    <w:rsid w:val="00D7331A"/>
    <w:rsid w:val="00DE2EBA"/>
    <w:rsid w:val="00E2253F"/>
    <w:rsid w:val="00E43E99"/>
    <w:rsid w:val="00E5155F"/>
    <w:rsid w:val="00E65919"/>
    <w:rsid w:val="00E93EAA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9C9E37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link w:val="TablelegendChar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paragraph" w:customStyle="1" w:styleId="Heading2CPM">
    <w:name w:val="Heading 2_CPM"/>
    <w:basedOn w:val="Heading2"/>
    <w:qFormat/>
    <w:rsid w:val="00DF2170"/>
    <w:rPr>
      <w:szCs w:val="42"/>
    </w:rPr>
  </w:style>
  <w:style w:type="character" w:customStyle="1" w:styleId="TablelegendChar">
    <w:name w:val="Table_legend Char"/>
    <w:basedOn w:val="TabletextChar"/>
    <w:link w:val="Tablelegend"/>
    <w:rsid w:val="00A5302E"/>
    <w:rPr>
      <w:rFonts w:ascii="Times New Roman" w:hAnsi="Times New Roman"/>
      <w:sz w:val="18"/>
      <w:lang w:val="en-GB" w:eastAsia="en-US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670814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R23-WRC23-C-0065!A9!MSW-R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D24085-6224-4C6C-800B-5EA3638297CA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605362FF-2E9F-477A-BF63-95778A1173A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7C7E51B-16E1-43A1-8446-60D015AA2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631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R23-WRC23-C-0065!A9!MSW-R</vt:lpstr>
    </vt:vector>
  </TitlesOfParts>
  <Manager>General Secretariat - Pool</Manager>
  <Company>International Telecommunication Union (ITU)</Company>
  <LinksUpToDate>false</LinksUpToDate>
  <CharactersWithSpaces>5273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R23-WRC23-C-0065!A9!MSW-R</dc:title>
  <dc:subject>World Radiocommunication Conference - 2019</dc:subject>
  <dc:creator>Documents Proposals Manager (DPM)</dc:creator>
  <cp:keywords>DPM_v2023.8.1.1_prod</cp:keywords>
  <dc:description/>
  <cp:lastModifiedBy>Antipina, Nadezda</cp:lastModifiedBy>
  <cp:revision>6</cp:revision>
  <cp:lastPrinted>2003-06-17T08:22:00Z</cp:lastPrinted>
  <dcterms:created xsi:type="dcterms:W3CDTF">2023-10-15T10:58:00Z</dcterms:created>
  <dcterms:modified xsi:type="dcterms:W3CDTF">2023-10-16T08:37:00Z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