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69BADFCC" w14:textId="77777777" w:rsidTr="00752552">
        <w:trPr>
          <w:cantSplit/>
          <w:trHeight w:val="20"/>
        </w:trPr>
        <w:tc>
          <w:tcPr>
            <w:tcW w:w="1589" w:type="dxa"/>
            <w:vAlign w:val="center"/>
          </w:tcPr>
          <w:p w14:paraId="0935C528"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AE01E82" wp14:editId="42FF318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ED94AD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11A47D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842120B" w14:textId="77777777" w:rsidR="00752552" w:rsidRPr="000D1EE4" w:rsidRDefault="00752552" w:rsidP="00752552">
            <w:pPr>
              <w:jc w:val="right"/>
              <w:rPr>
                <w:rtl/>
                <w:lang w:bidi="ar-EG"/>
              </w:rPr>
            </w:pPr>
            <w:bookmarkStart w:id="0" w:name="ditulogo"/>
            <w:bookmarkEnd w:id="0"/>
            <w:r>
              <w:rPr>
                <w:noProof/>
              </w:rPr>
              <w:drawing>
                <wp:inline distT="0" distB="0" distL="0" distR="0" wp14:anchorId="531CBD45" wp14:editId="1095F21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FA9DB06" w14:textId="77777777" w:rsidTr="00752552">
        <w:trPr>
          <w:cantSplit/>
          <w:trHeight w:val="20"/>
        </w:trPr>
        <w:tc>
          <w:tcPr>
            <w:tcW w:w="6696" w:type="dxa"/>
            <w:gridSpan w:val="2"/>
            <w:tcBorders>
              <w:bottom w:val="single" w:sz="12" w:space="0" w:color="auto"/>
            </w:tcBorders>
          </w:tcPr>
          <w:p w14:paraId="412890F7" w14:textId="77777777" w:rsidR="000D1EE4" w:rsidRPr="000D1EE4" w:rsidRDefault="000D1EE4" w:rsidP="000D1EE4">
            <w:pPr>
              <w:rPr>
                <w:rtl/>
                <w:lang w:bidi="ar-EG"/>
              </w:rPr>
            </w:pPr>
          </w:p>
        </w:tc>
        <w:tc>
          <w:tcPr>
            <w:tcW w:w="2970" w:type="dxa"/>
            <w:gridSpan w:val="2"/>
            <w:tcBorders>
              <w:bottom w:val="single" w:sz="12" w:space="0" w:color="auto"/>
            </w:tcBorders>
          </w:tcPr>
          <w:p w14:paraId="4C4E373C" w14:textId="77777777" w:rsidR="000D1EE4" w:rsidRPr="000D1EE4" w:rsidRDefault="000D1EE4" w:rsidP="000D1EE4">
            <w:pPr>
              <w:rPr>
                <w:lang w:val="en-GB" w:bidi="ar-EG"/>
              </w:rPr>
            </w:pPr>
          </w:p>
        </w:tc>
      </w:tr>
      <w:tr w:rsidR="000D1EE4" w:rsidRPr="000D1EE4" w14:paraId="62CF873C" w14:textId="77777777" w:rsidTr="00752552">
        <w:trPr>
          <w:cantSplit/>
          <w:trHeight w:val="20"/>
        </w:trPr>
        <w:tc>
          <w:tcPr>
            <w:tcW w:w="6696" w:type="dxa"/>
            <w:gridSpan w:val="2"/>
            <w:tcBorders>
              <w:top w:val="single" w:sz="12" w:space="0" w:color="auto"/>
            </w:tcBorders>
          </w:tcPr>
          <w:p w14:paraId="62447A67" w14:textId="77777777" w:rsidR="000D1EE4" w:rsidRPr="000D1EE4" w:rsidRDefault="000D1EE4" w:rsidP="000D1EE4">
            <w:pPr>
              <w:rPr>
                <w:b/>
                <w:bCs/>
                <w:rtl/>
                <w:lang w:bidi="ar-EG"/>
              </w:rPr>
            </w:pPr>
          </w:p>
        </w:tc>
        <w:tc>
          <w:tcPr>
            <w:tcW w:w="2970" w:type="dxa"/>
            <w:gridSpan w:val="2"/>
            <w:tcBorders>
              <w:top w:val="single" w:sz="12" w:space="0" w:color="auto"/>
            </w:tcBorders>
          </w:tcPr>
          <w:p w14:paraId="781899C1" w14:textId="77777777" w:rsidR="000D1EE4" w:rsidRPr="000D1EE4" w:rsidRDefault="000D1EE4" w:rsidP="000D1EE4">
            <w:pPr>
              <w:rPr>
                <w:b/>
                <w:bCs/>
                <w:lang w:bidi="ar-EG"/>
              </w:rPr>
            </w:pPr>
          </w:p>
        </w:tc>
      </w:tr>
      <w:tr w:rsidR="000D1EE4" w:rsidRPr="000D1EE4" w14:paraId="241E9DFC" w14:textId="77777777" w:rsidTr="00752552">
        <w:trPr>
          <w:cantSplit/>
        </w:trPr>
        <w:tc>
          <w:tcPr>
            <w:tcW w:w="6696" w:type="dxa"/>
            <w:gridSpan w:val="2"/>
          </w:tcPr>
          <w:p w14:paraId="4E83E808" w14:textId="77777777" w:rsidR="000D1EE4" w:rsidRPr="00505B26" w:rsidRDefault="00E50850" w:rsidP="00881611">
            <w:pPr>
              <w:pStyle w:val="Committee"/>
              <w:bidi/>
              <w:rPr>
                <w:rtl/>
                <w:lang w:bidi="ar-EG"/>
              </w:rPr>
            </w:pPr>
            <w:r w:rsidRPr="0018721C">
              <w:rPr>
                <w:rtl/>
                <w:lang w:bidi="ar-EG"/>
              </w:rPr>
              <w:t>الجلسة العامة</w:t>
            </w:r>
          </w:p>
        </w:tc>
        <w:tc>
          <w:tcPr>
            <w:tcW w:w="2970" w:type="dxa"/>
            <w:gridSpan w:val="2"/>
          </w:tcPr>
          <w:p w14:paraId="35694F94" w14:textId="77777777" w:rsidR="000D1EE4" w:rsidRPr="00881611" w:rsidRDefault="00E50850" w:rsidP="00881611">
            <w:pPr>
              <w:jc w:val="left"/>
              <w:rPr>
                <w:b/>
                <w:bCs/>
                <w:rtl/>
                <w:lang w:bidi="ar-EG"/>
              </w:rPr>
            </w:pPr>
            <w:r w:rsidRPr="00881611">
              <w:rPr>
                <w:rFonts w:eastAsia="SimSun"/>
                <w:b/>
                <w:bCs/>
                <w:rtl/>
                <w:lang w:bidi="ar-EG"/>
              </w:rPr>
              <w:t>الإضافة 3</w:t>
            </w:r>
            <w:r w:rsidRPr="00881611">
              <w:rPr>
                <w:rFonts w:eastAsia="SimSun"/>
                <w:b/>
                <w:bCs/>
                <w:rtl/>
                <w:lang w:bidi="ar-EG"/>
              </w:rPr>
              <w:br/>
              <w:t xml:space="preserve">للوثيقة </w:t>
            </w:r>
            <w:r w:rsidRPr="00881611">
              <w:rPr>
                <w:rFonts w:eastAsia="SimSun"/>
                <w:b/>
                <w:bCs/>
              </w:rPr>
              <w:t>65(Add.25)-A</w:t>
            </w:r>
          </w:p>
        </w:tc>
      </w:tr>
      <w:tr w:rsidR="000D1EE4" w:rsidRPr="000D1EE4" w14:paraId="32714B2C" w14:textId="77777777" w:rsidTr="00752552">
        <w:trPr>
          <w:cantSplit/>
        </w:trPr>
        <w:tc>
          <w:tcPr>
            <w:tcW w:w="6696" w:type="dxa"/>
            <w:gridSpan w:val="2"/>
          </w:tcPr>
          <w:p w14:paraId="459F8F62" w14:textId="77777777" w:rsidR="000D1EE4" w:rsidRPr="000D1EE4" w:rsidRDefault="000D1EE4" w:rsidP="000D1EE4">
            <w:pPr>
              <w:spacing w:before="60" w:after="60" w:line="260" w:lineRule="exact"/>
              <w:rPr>
                <w:b/>
                <w:bCs/>
                <w:rtl/>
                <w:lang w:bidi="ar-EG"/>
              </w:rPr>
            </w:pPr>
          </w:p>
        </w:tc>
        <w:tc>
          <w:tcPr>
            <w:tcW w:w="2970" w:type="dxa"/>
            <w:gridSpan w:val="2"/>
          </w:tcPr>
          <w:p w14:paraId="154C7D58" w14:textId="77777777" w:rsidR="000D1EE4" w:rsidRPr="00881611" w:rsidRDefault="00E50850" w:rsidP="00881611">
            <w:pPr>
              <w:jc w:val="left"/>
              <w:rPr>
                <w:b/>
                <w:bCs/>
                <w:rtl/>
                <w:lang w:bidi="ar-EG"/>
              </w:rPr>
            </w:pPr>
            <w:r w:rsidRPr="00881611">
              <w:rPr>
                <w:rFonts w:eastAsia="SimSun"/>
                <w:b/>
                <w:bCs/>
              </w:rPr>
              <w:t>29</w:t>
            </w:r>
            <w:r w:rsidRPr="00881611">
              <w:rPr>
                <w:rFonts w:eastAsia="SimSun"/>
                <w:b/>
                <w:bCs/>
                <w:rtl/>
              </w:rPr>
              <w:t xml:space="preserve"> سبتمبر </w:t>
            </w:r>
            <w:r w:rsidRPr="00881611">
              <w:rPr>
                <w:rFonts w:eastAsia="SimSun"/>
                <w:b/>
                <w:bCs/>
              </w:rPr>
              <w:t>2023</w:t>
            </w:r>
          </w:p>
        </w:tc>
      </w:tr>
      <w:tr w:rsidR="000D1EE4" w:rsidRPr="000D1EE4" w14:paraId="78017660" w14:textId="77777777" w:rsidTr="00752552">
        <w:trPr>
          <w:cantSplit/>
        </w:trPr>
        <w:tc>
          <w:tcPr>
            <w:tcW w:w="6696" w:type="dxa"/>
            <w:gridSpan w:val="2"/>
          </w:tcPr>
          <w:p w14:paraId="3F5DA549" w14:textId="77777777" w:rsidR="000D1EE4" w:rsidRPr="000D1EE4" w:rsidRDefault="000D1EE4" w:rsidP="000D1EE4">
            <w:pPr>
              <w:spacing w:before="60" w:after="60" w:line="260" w:lineRule="exact"/>
              <w:rPr>
                <w:b/>
                <w:bCs/>
                <w:rtl/>
                <w:lang w:bidi="ar-EG"/>
              </w:rPr>
            </w:pPr>
          </w:p>
        </w:tc>
        <w:tc>
          <w:tcPr>
            <w:tcW w:w="2970" w:type="dxa"/>
            <w:gridSpan w:val="2"/>
          </w:tcPr>
          <w:p w14:paraId="069AB43F" w14:textId="77777777" w:rsidR="000D1EE4" w:rsidRPr="00881611" w:rsidRDefault="00E50850" w:rsidP="00881611">
            <w:pPr>
              <w:jc w:val="left"/>
              <w:rPr>
                <w:b/>
                <w:bCs/>
                <w:lang w:bidi="ar-EG"/>
              </w:rPr>
            </w:pPr>
            <w:r w:rsidRPr="00881611">
              <w:rPr>
                <w:rFonts w:ascii="Verdana Bold" w:hAnsi="Verdana Bold"/>
                <w:b/>
                <w:bCs/>
                <w:rtl/>
                <w:lang w:bidi="ar-EG"/>
              </w:rPr>
              <w:t>الأصل: بالإنكليزية</w:t>
            </w:r>
          </w:p>
        </w:tc>
      </w:tr>
      <w:tr w:rsidR="000D1EE4" w:rsidRPr="000D1EE4" w14:paraId="5D150148" w14:textId="77777777" w:rsidTr="00752552">
        <w:trPr>
          <w:cantSplit/>
        </w:trPr>
        <w:tc>
          <w:tcPr>
            <w:tcW w:w="9666" w:type="dxa"/>
            <w:gridSpan w:val="4"/>
          </w:tcPr>
          <w:p w14:paraId="6B27487E" w14:textId="77777777" w:rsidR="000D1EE4" w:rsidRPr="000D1EE4" w:rsidRDefault="000D1EE4" w:rsidP="000D1EE4">
            <w:pPr>
              <w:rPr>
                <w:b/>
                <w:bCs/>
                <w:lang w:bidi="ar-EG"/>
              </w:rPr>
            </w:pPr>
          </w:p>
        </w:tc>
      </w:tr>
      <w:tr w:rsidR="000D1EE4" w:rsidRPr="000D1EE4" w14:paraId="4F57D8B7" w14:textId="77777777" w:rsidTr="00752552">
        <w:trPr>
          <w:cantSplit/>
        </w:trPr>
        <w:tc>
          <w:tcPr>
            <w:tcW w:w="9666" w:type="dxa"/>
            <w:gridSpan w:val="4"/>
          </w:tcPr>
          <w:p w14:paraId="09DF1C93"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442FC333" w14:textId="77777777" w:rsidTr="00752552">
        <w:trPr>
          <w:cantSplit/>
        </w:trPr>
        <w:tc>
          <w:tcPr>
            <w:tcW w:w="9666" w:type="dxa"/>
            <w:gridSpan w:val="4"/>
          </w:tcPr>
          <w:p w14:paraId="7821CFD9" w14:textId="4D31FEC6" w:rsidR="000D1EE4" w:rsidRPr="000D1EE4" w:rsidRDefault="00881611" w:rsidP="000D1EE4">
            <w:pPr>
              <w:pStyle w:val="Title1"/>
              <w:rPr>
                <w:rtl/>
              </w:rPr>
            </w:pPr>
            <w:r>
              <w:rPr>
                <w:rFonts w:hint="cs"/>
                <w:rtl/>
              </w:rPr>
              <w:t>مقترحات بشأن أعمال المؤتمر</w:t>
            </w:r>
          </w:p>
        </w:tc>
      </w:tr>
      <w:tr w:rsidR="000D1EE4" w:rsidRPr="000D1EE4" w14:paraId="44DD52A6" w14:textId="77777777" w:rsidTr="00752552">
        <w:trPr>
          <w:cantSplit/>
        </w:trPr>
        <w:tc>
          <w:tcPr>
            <w:tcW w:w="9666" w:type="dxa"/>
            <w:gridSpan w:val="4"/>
          </w:tcPr>
          <w:p w14:paraId="77604FAB" w14:textId="77777777" w:rsidR="000D1EE4" w:rsidRPr="000D1EE4" w:rsidRDefault="000D1EE4" w:rsidP="000D1EE4">
            <w:pPr>
              <w:pStyle w:val="Title2"/>
              <w:rPr>
                <w:rtl/>
              </w:rPr>
            </w:pPr>
          </w:p>
        </w:tc>
      </w:tr>
      <w:tr w:rsidR="00E50850" w:rsidRPr="000D1EE4" w14:paraId="379846C5" w14:textId="77777777" w:rsidTr="00752552">
        <w:trPr>
          <w:cantSplit/>
        </w:trPr>
        <w:tc>
          <w:tcPr>
            <w:tcW w:w="9666" w:type="dxa"/>
            <w:gridSpan w:val="4"/>
          </w:tcPr>
          <w:p w14:paraId="79B88A23" w14:textId="75A4AEA1" w:rsidR="00E50850" w:rsidRPr="000D1EE4" w:rsidRDefault="00E50850" w:rsidP="00E50850">
            <w:pPr>
              <w:pStyle w:val="Agendaitem"/>
            </w:pPr>
            <w:r>
              <w:rPr>
                <w:rtl/>
              </w:rPr>
              <w:t>بند جدول الأعمال</w:t>
            </w:r>
            <w:r w:rsidR="00881611">
              <w:rPr>
                <w:rFonts w:hint="cs"/>
                <w:rtl/>
              </w:rPr>
              <w:t xml:space="preserve"> </w:t>
            </w:r>
            <w:r w:rsidR="00881611">
              <w:rPr>
                <w:rtl/>
              </w:rPr>
              <w:t>2.9</w:t>
            </w:r>
          </w:p>
        </w:tc>
      </w:tr>
    </w:tbl>
    <w:p w14:paraId="67DFB653" w14:textId="77777777" w:rsidR="00447522" w:rsidRPr="00FE2CFF" w:rsidRDefault="0009398E"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3B133535" w14:textId="77777777" w:rsidR="00C00FD9" w:rsidRPr="00FE2CFF" w:rsidRDefault="0009398E"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6AED002D" w14:textId="478CDBD8" w:rsidR="00147EC8" w:rsidRPr="00112DE5" w:rsidRDefault="001444B4" w:rsidP="00881611">
      <w:pPr>
        <w:pStyle w:val="Part1"/>
      </w:pPr>
      <w:r>
        <w:rPr>
          <w:rFonts w:hint="cs"/>
          <w:rtl/>
        </w:rPr>
        <w:t xml:space="preserve">الجزء 3: القسم 4.1.3 من الإضافة 2 لتقرير المدير إلى </w:t>
      </w:r>
      <w:r w:rsidRPr="00DC2D0F">
        <w:rPr>
          <w:rtl/>
        </w:rPr>
        <w:t xml:space="preserve">المؤتمر </w:t>
      </w:r>
      <w:r>
        <w:t>WRC-23</w:t>
      </w:r>
    </w:p>
    <w:p w14:paraId="212CBAF5" w14:textId="7842FDAC" w:rsidR="00417E14" w:rsidRDefault="00881611" w:rsidP="00881611">
      <w:pPr>
        <w:pStyle w:val="Headingb"/>
        <w:rPr>
          <w:rtl/>
        </w:rPr>
      </w:pPr>
      <w:r>
        <w:rPr>
          <w:rFonts w:hint="cs"/>
          <w:rtl/>
        </w:rPr>
        <w:t>مقدمة</w:t>
      </w:r>
    </w:p>
    <w:p w14:paraId="0D5A8007" w14:textId="6158B231" w:rsidR="00881611" w:rsidRPr="007137D4" w:rsidRDefault="001A12C1" w:rsidP="003C7BA4">
      <w:pPr>
        <w:rPr>
          <w:rtl/>
          <w:lang w:bidi="ar-SY"/>
        </w:rPr>
      </w:pPr>
      <w:r w:rsidRPr="00297AF0">
        <w:rPr>
          <w:rtl/>
          <w:lang w:bidi="ar-AE"/>
        </w:rPr>
        <w:t xml:space="preserve">لاحظ المكتب أن ازدياد استخدام أنظمة </w:t>
      </w:r>
      <w:r w:rsidR="00DE78AB" w:rsidRPr="00297AF0">
        <w:rPr>
          <w:color w:val="000000"/>
          <w:shd w:val="clear" w:color="auto" w:fill="FFFFFF"/>
          <w:rtl/>
        </w:rPr>
        <w:t>المدارات الساتلية</w:t>
      </w:r>
      <w:r w:rsidRPr="00297AF0">
        <w:rPr>
          <w:color w:val="000000"/>
          <w:shd w:val="clear" w:color="auto" w:fill="FFFFFF"/>
          <w:rtl/>
        </w:rPr>
        <w:t xml:space="preserve"> غير المستقرة بالنسبة إلى الأرض</w:t>
      </w:r>
      <w:r w:rsidRPr="00297AF0">
        <w:rPr>
          <w:rtl/>
          <w:lang w:bidi="ar-SY"/>
        </w:rPr>
        <w:t xml:space="preserve"> </w:t>
      </w:r>
      <w:r w:rsidRPr="00297AF0">
        <w:rPr>
          <w:lang w:bidi="ar-SY"/>
        </w:rPr>
        <w:t>(non-GSO)</w:t>
      </w:r>
      <w:r w:rsidRPr="00297AF0">
        <w:rPr>
          <w:rtl/>
          <w:lang w:val="en-GB" w:bidi="ar-AE"/>
        </w:rPr>
        <w:t xml:space="preserve"> قد نجم عنه عدد من المسائل الجديدة، </w:t>
      </w:r>
      <w:r w:rsidR="00881611" w:rsidRPr="00297AF0">
        <w:rPr>
          <w:rtl/>
          <w:lang w:bidi="ar-SY"/>
        </w:rPr>
        <w:t xml:space="preserve">تشمل </w:t>
      </w:r>
      <w:r w:rsidR="00BA09C8" w:rsidRPr="00297AF0">
        <w:rPr>
          <w:rtl/>
          <w:lang w:bidi="ar-SY"/>
        </w:rPr>
        <w:t xml:space="preserve">ممارسة </w:t>
      </w:r>
      <w:r w:rsidRPr="00297AF0">
        <w:rPr>
          <w:rtl/>
          <w:lang w:bidi="ar-SY"/>
        </w:rPr>
        <w:t xml:space="preserve">تقسيم النظام غير المستقر </w:t>
      </w:r>
      <w:r w:rsidR="00881611" w:rsidRPr="00297AF0">
        <w:rPr>
          <w:rtl/>
          <w:lang w:bidi="ar-SY"/>
        </w:rPr>
        <w:t xml:space="preserve">بالنسبة إلى الأرض إلى عدة أنظمة مبلِّغ عنها، مما قد يؤثر على فعالية </w:t>
      </w:r>
      <w:bookmarkStart w:id="1" w:name="_Hlk151123847"/>
      <w:r w:rsidR="00881611" w:rsidRPr="00297AF0">
        <w:rPr>
          <w:rtl/>
          <w:lang w:bidi="ar-SY"/>
        </w:rPr>
        <w:t>حدود كثافة تدفق القدرة المكافئة (</w:t>
      </w:r>
      <w:proofErr w:type="spellStart"/>
      <w:r w:rsidR="00881611" w:rsidRPr="00297AF0">
        <w:rPr>
          <w:lang w:bidi="ar-SY"/>
        </w:rPr>
        <w:t>epfd</w:t>
      </w:r>
      <w:proofErr w:type="spellEnd"/>
      <w:r w:rsidR="00881611" w:rsidRPr="00297AF0">
        <w:rPr>
          <w:rtl/>
          <w:lang w:bidi="ar-SY"/>
        </w:rPr>
        <w:t xml:space="preserve">) ذات مصدر تداخل وحيد </w:t>
      </w:r>
      <w:bookmarkEnd w:id="1"/>
      <w:r w:rsidR="00881611" w:rsidRPr="00297AF0">
        <w:rPr>
          <w:rtl/>
          <w:lang w:bidi="ar-SY"/>
        </w:rPr>
        <w:t xml:space="preserve">الواردة في المادة </w:t>
      </w:r>
      <w:r w:rsidR="00881611" w:rsidRPr="00297AF0">
        <w:rPr>
          <w:rStyle w:val="Artref"/>
          <w:b/>
          <w:bCs/>
          <w:rtl/>
        </w:rPr>
        <w:t>22</w:t>
      </w:r>
      <w:r w:rsidR="00881611" w:rsidRPr="00297AF0">
        <w:rPr>
          <w:rtl/>
          <w:lang w:bidi="ar-SY"/>
        </w:rPr>
        <w:t xml:space="preserve"> </w:t>
      </w:r>
      <w:r w:rsidR="00BA09C8" w:rsidRPr="00297AF0">
        <w:rPr>
          <w:rtl/>
          <w:lang w:bidi="ar-SY"/>
        </w:rPr>
        <w:t xml:space="preserve">من لوائح الراديو </w:t>
      </w:r>
      <w:r w:rsidR="00881611" w:rsidRPr="00297AF0">
        <w:rPr>
          <w:rtl/>
          <w:lang w:bidi="ar-SY"/>
        </w:rPr>
        <w:t xml:space="preserve">لحماية الأنظمة المستقرة بالنسبة إلى الأرض أو يكون له تأثير في تنفيذ القرار </w:t>
      </w:r>
      <w:r w:rsidR="00881611" w:rsidRPr="00297AF0">
        <w:rPr>
          <w:b/>
          <w:bCs/>
          <w:lang w:bidi="ar-SY"/>
        </w:rPr>
        <w:t>76 (Rev.WRC-15)</w:t>
      </w:r>
      <w:r w:rsidR="00881611" w:rsidRPr="00297AF0">
        <w:rPr>
          <w:rtl/>
          <w:lang w:bidi="ar-SY"/>
        </w:rPr>
        <w:t xml:space="preserve">. </w:t>
      </w:r>
      <w:r w:rsidRPr="00297AF0">
        <w:rPr>
          <w:rtl/>
          <w:lang w:bidi="ar-SY"/>
        </w:rPr>
        <w:t xml:space="preserve">ويلاحظ المكتب أن البند 19.1 من جدول أعمال المؤتمر </w:t>
      </w:r>
      <w:r w:rsidRPr="00297AF0">
        <w:rPr>
          <w:lang w:bidi="ar-SY"/>
        </w:rPr>
        <w:t>WRC-03</w:t>
      </w:r>
      <w:r w:rsidRPr="00297AF0">
        <w:rPr>
          <w:rtl/>
          <w:lang w:val="en-GB" w:bidi="ar-AE"/>
        </w:rPr>
        <w:t xml:space="preserve"> قد درس المسألة و</w:t>
      </w:r>
      <w:r w:rsidR="00BA09C8" w:rsidRPr="00297AF0">
        <w:rPr>
          <w:rtl/>
          <w:lang w:val="en-GB" w:bidi="ar-AE"/>
        </w:rPr>
        <w:t xml:space="preserve">أن </w:t>
      </w:r>
      <w:r w:rsidRPr="00297AF0">
        <w:rPr>
          <w:rtl/>
          <w:lang w:val="en-GB" w:bidi="ar-AE"/>
        </w:rPr>
        <w:t xml:space="preserve">القسم 1.3 من الفصل 3 من </w:t>
      </w:r>
      <w:hyperlink r:id="rId15" w:history="1">
        <w:r w:rsidRPr="00297AF0">
          <w:rPr>
            <w:rStyle w:val="Hyperlink"/>
            <w:rFonts w:ascii="Dubai" w:hAnsi="Dubai" w:cs="Dubai" w:hint="cs"/>
            <w:rtl/>
            <w:lang w:val="en-GB" w:bidi="ar-AE"/>
          </w:rPr>
          <w:t xml:space="preserve">تقرير المؤتمر التحضيري للمؤتمر </w:t>
        </w:r>
        <w:r w:rsidRPr="00297AF0">
          <w:rPr>
            <w:rStyle w:val="Hyperlink"/>
            <w:rFonts w:ascii="Dubai" w:hAnsi="Dubai" w:cs="Dubai"/>
            <w:lang w:bidi="ar-AE"/>
          </w:rPr>
          <w:t>WRC-03</w:t>
        </w:r>
      </w:hyperlink>
      <w:r w:rsidR="00BA09C8" w:rsidRPr="00297AF0">
        <w:rPr>
          <w:rtl/>
          <w:lang w:bidi="ar-AE"/>
        </w:rPr>
        <w:t xml:space="preserve"> قد</w:t>
      </w:r>
      <w:r w:rsidR="001B4D10" w:rsidRPr="00297AF0">
        <w:rPr>
          <w:rFonts w:hint="cs"/>
          <w:rtl/>
          <w:lang w:bidi="ar-AE"/>
        </w:rPr>
        <w:t> </w:t>
      </w:r>
      <w:r w:rsidR="00BA09C8" w:rsidRPr="00297AF0">
        <w:rPr>
          <w:rtl/>
          <w:lang w:bidi="ar-AE"/>
        </w:rPr>
        <w:t>خلص إلى</w:t>
      </w:r>
      <w:r w:rsidR="00764E9A" w:rsidRPr="00297AF0">
        <w:rPr>
          <w:rFonts w:hint="cs"/>
          <w:rtl/>
          <w:lang w:bidi="ar-AE"/>
        </w:rPr>
        <w:t xml:space="preserve"> </w:t>
      </w:r>
      <w:r w:rsidR="003F7F81" w:rsidRPr="00297AF0">
        <w:rPr>
          <w:rFonts w:hint="cs"/>
          <w:rtl/>
          <w:lang w:bidi="ar-AE"/>
        </w:rPr>
        <w:t>’</w:t>
      </w:r>
      <w:r w:rsidR="003F7F81" w:rsidRPr="00297AF0">
        <w:rPr>
          <w:lang w:bidi="ar-AE"/>
        </w:rPr>
        <w:t>1</w:t>
      </w:r>
      <w:r w:rsidR="003F7F81" w:rsidRPr="00297AF0">
        <w:rPr>
          <w:rFonts w:hint="cs"/>
          <w:rtl/>
          <w:lang w:bidi="ar-AE"/>
        </w:rPr>
        <w:t>‘</w:t>
      </w:r>
      <w:r w:rsidR="00DC2D0F" w:rsidRPr="00297AF0">
        <w:rPr>
          <w:rtl/>
          <w:lang w:bidi="ar-AE"/>
        </w:rPr>
        <w:t xml:space="preserve"> </w:t>
      </w:r>
      <w:r w:rsidR="00881611" w:rsidRPr="00297AF0">
        <w:rPr>
          <w:i/>
          <w:iCs/>
          <w:rtl/>
          <w:lang w:bidi="ar-SY"/>
        </w:rPr>
        <w:t>"أن السبب الوحيد لإساءة تطبيق</w:t>
      </w:r>
      <w:r w:rsidR="003D37E6" w:rsidRPr="00297AF0">
        <w:rPr>
          <w:rFonts w:hint="cs"/>
          <w:i/>
          <w:iCs/>
          <w:rtl/>
          <w:lang w:bidi="ar-SY"/>
        </w:rPr>
        <w:t xml:space="preserve"> [...]</w:t>
      </w:r>
      <w:r w:rsidR="00881611" w:rsidRPr="00297AF0">
        <w:rPr>
          <w:i/>
          <w:iCs/>
          <w:rtl/>
          <w:lang w:bidi="ar-SY"/>
        </w:rPr>
        <w:t xml:space="preserve"> هذه الحدود الخاصة بكثافة تدفق القدرة المكافئة الناجمة عن مصدر تداخل وحيد عن طريق تقسيم او تجميع أنظمة السواتل غير المستقرة بالنسبة إلى الأرض في الخدمة الثابتة الساتلية على نحو مصطنع هو خفض سويات كثافة تدفق القدرة المكافئة والحصول من ثم على نتيجة </w:t>
      </w:r>
      <w:proofErr w:type="spellStart"/>
      <w:r w:rsidR="00881611" w:rsidRPr="00297AF0">
        <w:rPr>
          <w:i/>
          <w:iCs/>
          <w:rtl/>
          <w:lang w:bidi="ar-SY"/>
        </w:rPr>
        <w:t>مؤاتية</w:t>
      </w:r>
      <w:proofErr w:type="spellEnd"/>
      <w:r w:rsidR="00881611" w:rsidRPr="00297AF0">
        <w:rPr>
          <w:i/>
          <w:iCs/>
          <w:rtl/>
          <w:lang w:bidi="ar-SY"/>
        </w:rPr>
        <w:t xml:space="preserve"> بمقتضى هذا التفحص النظامي"</w:t>
      </w:r>
      <w:r w:rsidR="00881611" w:rsidRPr="00297AF0">
        <w:rPr>
          <w:rtl/>
          <w:lang w:bidi="ar-SY"/>
        </w:rPr>
        <w:t xml:space="preserve"> و</w:t>
      </w:r>
      <w:r w:rsidR="00602B1C" w:rsidRPr="00297AF0">
        <w:rPr>
          <w:rFonts w:hint="cs"/>
          <w:rtl/>
          <w:lang w:bidi="ar-AE"/>
        </w:rPr>
        <w:t>’</w:t>
      </w:r>
      <w:r w:rsidR="00602B1C" w:rsidRPr="00297AF0">
        <w:rPr>
          <w:lang w:bidi="ar-AE"/>
        </w:rPr>
        <w:t>2</w:t>
      </w:r>
      <w:r w:rsidR="00602B1C" w:rsidRPr="00297AF0">
        <w:rPr>
          <w:rFonts w:hint="cs"/>
          <w:rtl/>
          <w:lang w:bidi="ar-AE"/>
        </w:rPr>
        <w:t xml:space="preserve">‘ </w:t>
      </w:r>
      <w:r w:rsidR="00881611" w:rsidRPr="00297AF0">
        <w:rPr>
          <w:rtl/>
          <w:lang w:bidi="ar-SY"/>
        </w:rPr>
        <w:t xml:space="preserve">يخلص إلى ما يلي: </w:t>
      </w:r>
      <w:r w:rsidR="00881611" w:rsidRPr="00297AF0">
        <w:rPr>
          <w:i/>
          <w:iCs/>
          <w:rtl/>
          <w:lang w:bidi="ar-SY"/>
        </w:rPr>
        <w:t>"لم تواجَه حتى الآن أي صعوبات فيما يتعلق بالحدود المماثلة التي يمكن أن يساء تطبيقها بدورها"</w:t>
      </w:r>
      <w:r w:rsidR="00881611" w:rsidRPr="00297AF0">
        <w:rPr>
          <w:rtl/>
          <w:lang w:bidi="ar-SY"/>
        </w:rPr>
        <w:t>.</w:t>
      </w:r>
    </w:p>
    <w:p w14:paraId="52EC68BE" w14:textId="01CB1F24" w:rsidR="00881611" w:rsidRDefault="00BA09C8" w:rsidP="00881611">
      <w:pPr>
        <w:rPr>
          <w:rtl/>
          <w:lang w:bidi="ar-SY"/>
        </w:rPr>
      </w:pPr>
      <w:r>
        <w:rPr>
          <w:rFonts w:hint="cs"/>
          <w:rtl/>
          <w:lang w:val="en-GB" w:bidi="ar-AE"/>
        </w:rPr>
        <w:t xml:space="preserve">ويقترح المكتب أن </w:t>
      </w:r>
      <w:r w:rsidR="002F36DC">
        <w:rPr>
          <w:rFonts w:hint="cs"/>
          <w:rtl/>
          <w:lang w:val="en-GB" w:bidi="ar-AE"/>
        </w:rPr>
        <w:t xml:space="preserve">يعيد </w:t>
      </w:r>
      <w:r w:rsidR="0038178E" w:rsidRPr="00D01CE4">
        <w:rPr>
          <w:rtl/>
          <w:lang w:bidi="ar-SY"/>
        </w:rPr>
        <w:t>المؤتمر تقييم هذا الاستنتاج في ضوء الممارسات</w:t>
      </w:r>
      <w:r w:rsidR="0038178E" w:rsidRPr="00D01CE4">
        <w:rPr>
          <w:rFonts w:hint="cs"/>
          <w:rtl/>
          <w:lang w:bidi="ar-SY"/>
        </w:rPr>
        <w:t xml:space="preserve"> في الآونة</w:t>
      </w:r>
      <w:r w:rsidR="0038178E" w:rsidRPr="00D01CE4">
        <w:rPr>
          <w:rtl/>
          <w:lang w:bidi="ar-SY"/>
        </w:rPr>
        <w:t xml:space="preserve"> الأخيرة.</w:t>
      </w:r>
    </w:p>
    <w:p w14:paraId="3BC174F3" w14:textId="574A5C28" w:rsidR="0038178E" w:rsidRDefault="0038178E" w:rsidP="0038178E">
      <w:pPr>
        <w:pStyle w:val="Headingb"/>
        <w:rPr>
          <w:rtl/>
        </w:rPr>
      </w:pPr>
      <w:r>
        <w:rPr>
          <w:rFonts w:hint="cs"/>
          <w:rtl/>
        </w:rPr>
        <w:lastRenderedPageBreak/>
        <w:t>المقترح</w:t>
      </w:r>
    </w:p>
    <w:p w14:paraId="179F29BB" w14:textId="644A3184" w:rsidR="0090217E" w:rsidRDefault="0009398E">
      <w:pPr>
        <w:pStyle w:val="Proposal"/>
      </w:pPr>
      <w:r>
        <w:tab/>
        <w:t>EUR/65A25A3/1</w:t>
      </w:r>
    </w:p>
    <w:p w14:paraId="0EC0C852" w14:textId="251677A2" w:rsidR="00193B20" w:rsidRPr="007137D4" w:rsidRDefault="00BA09C8" w:rsidP="00193B20">
      <w:pPr>
        <w:rPr>
          <w:lang w:val="en-GB" w:bidi="ar-AE"/>
        </w:rPr>
      </w:pPr>
      <w:r w:rsidRPr="007137D4">
        <w:rPr>
          <w:color w:val="000000"/>
          <w:shd w:val="clear" w:color="auto" w:fill="FFFFFF"/>
          <w:rtl/>
        </w:rPr>
        <w:t>المؤتمر الأوروبي لإدارات البريد والاتصالات</w:t>
      </w:r>
      <w:r w:rsidR="00E504EB">
        <w:rPr>
          <w:rFonts w:hint="cs"/>
          <w:color w:val="000000"/>
          <w:shd w:val="clear" w:color="auto" w:fill="FFFFFF"/>
          <w:rtl/>
        </w:rPr>
        <w:t xml:space="preserve"> </w:t>
      </w:r>
      <w:r w:rsidRPr="007137D4">
        <w:rPr>
          <w:color w:val="000000"/>
          <w:shd w:val="clear" w:color="auto" w:fill="FFFFFF"/>
        </w:rPr>
        <w:t>(CEPT)</w:t>
      </w:r>
      <w:r w:rsidR="00E504EB">
        <w:rPr>
          <w:rFonts w:hint="cs"/>
          <w:color w:val="000000"/>
          <w:shd w:val="clear" w:color="auto" w:fill="FFFFFF"/>
          <w:rtl/>
        </w:rPr>
        <w:t xml:space="preserve"> </w:t>
      </w:r>
      <w:r w:rsidR="00685D01" w:rsidRPr="007137D4">
        <w:rPr>
          <w:color w:val="000000"/>
          <w:shd w:val="clear" w:color="auto" w:fill="FFFFFF"/>
          <w:rtl/>
        </w:rPr>
        <w:t xml:space="preserve">معنيّ </w:t>
      </w:r>
      <w:r w:rsidRPr="007137D4">
        <w:rPr>
          <w:rtl/>
        </w:rPr>
        <w:t>بممارسة تقسيم نظام الخدمة الثابتة الساتلية في المدار غير المستقر بالنسبة إلى الأرض (</w:t>
      </w:r>
      <w:r w:rsidRPr="007137D4">
        <w:t>non-GSO FSS</w:t>
      </w:r>
      <w:r w:rsidRPr="007137D4">
        <w:rPr>
          <w:rtl/>
        </w:rPr>
        <w:t xml:space="preserve">) إلى </w:t>
      </w:r>
      <w:r w:rsidR="00685D01" w:rsidRPr="007137D4">
        <w:rPr>
          <w:rtl/>
        </w:rPr>
        <w:t xml:space="preserve">عدة </w:t>
      </w:r>
      <w:r w:rsidRPr="007137D4">
        <w:rPr>
          <w:rtl/>
        </w:rPr>
        <w:t xml:space="preserve">أنظمة </w:t>
      </w:r>
      <w:r w:rsidR="00685D01" w:rsidRPr="007137D4">
        <w:rPr>
          <w:rtl/>
        </w:rPr>
        <w:t>مبل</w:t>
      </w:r>
      <w:r w:rsidR="002F36DC" w:rsidRPr="007137D4">
        <w:rPr>
          <w:rtl/>
        </w:rPr>
        <w:t>ّ</w:t>
      </w:r>
      <w:r w:rsidR="00685D01" w:rsidRPr="007137D4">
        <w:rPr>
          <w:rtl/>
        </w:rPr>
        <w:t xml:space="preserve">غ عنها </w:t>
      </w:r>
      <w:r w:rsidRPr="007137D4">
        <w:rPr>
          <w:rtl/>
        </w:rPr>
        <w:t xml:space="preserve">من أجل تلبية حدود </w:t>
      </w:r>
      <w:r w:rsidR="00685D01" w:rsidRPr="007137D4">
        <w:rPr>
          <w:rtl/>
          <w:lang w:bidi="ar-SY"/>
        </w:rPr>
        <w:t>كثافة تدفق القدرة المكافئة (</w:t>
      </w:r>
      <w:proofErr w:type="spellStart"/>
      <w:r w:rsidR="00685D01" w:rsidRPr="007137D4">
        <w:rPr>
          <w:lang w:bidi="ar-SY"/>
        </w:rPr>
        <w:t>epfd</w:t>
      </w:r>
      <w:proofErr w:type="spellEnd"/>
      <w:r w:rsidR="00685D01" w:rsidRPr="007137D4">
        <w:rPr>
          <w:rtl/>
          <w:lang w:bidi="ar-SY"/>
        </w:rPr>
        <w:t xml:space="preserve">) ذات مصدر تداخل وحيد. ويرى المؤتمر </w:t>
      </w:r>
      <w:r w:rsidR="00685D01" w:rsidRPr="007137D4">
        <w:rPr>
          <w:lang w:bidi="ar-SY"/>
        </w:rPr>
        <w:t>CEPT</w:t>
      </w:r>
      <w:r w:rsidR="00685D01" w:rsidRPr="007137D4">
        <w:rPr>
          <w:rtl/>
          <w:lang w:val="en-GB" w:bidi="ar-AE"/>
        </w:rPr>
        <w:t xml:space="preserve"> أنه ينبغي معالجة هذه المسألة باستخدام العمليات المعيارية لقطاع الاتصالات الراديوية </w:t>
      </w:r>
      <w:r w:rsidR="00193B20" w:rsidRPr="007137D4">
        <w:rPr>
          <w:lang w:bidi="ar-AE"/>
        </w:rPr>
        <w:t>(ITU-R)</w:t>
      </w:r>
      <w:r w:rsidR="00193B20" w:rsidRPr="007137D4">
        <w:rPr>
          <w:rtl/>
          <w:lang w:val="en-GB" w:bidi="ar-AE"/>
        </w:rPr>
        <w:t xml:space="preserve">، حسب الاقتضاء، ويقترح إدراج بيان في محضر المؤتمر </w:t>
      </w:r>
      <w:r w:rsidR="00193B20" w:rsidRPr="007137D4">
        <w:rPr>
          <w:lang w:bidi="ar-AE"/>
        </w:rPr>
        <w:t>WRC-23</w:t>
      </w:r>
      <w:r w:rsidR="00193B20" w:rsidRPr="007137D4">
        <w:rPr>
          <w:rtl/>
          <w:lang w:val="en-GB" w:bidi="ar-AE"/>
        </w:rPr>
        <w:t xml:space="preserve"> بهذا المعنى. ويشير المؤتمر </w:t>
      </w:r>
      <w:r w:rsidR="00193B20" w:rsidRPr="007137D4">
        <w:rPr>
          <w:lang w:bidi="ar-AE"/>
        </w:rPr>
        <w:t>CEPT</w:t>
      </w:r>
      <w:r w:rsidR="00193B20" w:rsidRPr="007137D4">
        <w:rPr>
          <w:rtl/>
          <w:lang w:val="en-GB" w:bidi="ar-AE"/>
        </w:rPr>
        <w:t xml:space="preserve"> إلى أن العمل </w:t>
      </w:r>
      <w:r w:rsidR="002F36DC" w:rsidRPr="007137D4">
        <w:rPr>
          <w:rtl/>
        </w:rPr>
        <w:t>ذا</w:t>
      </w:r>
      <w:r w:rsidRPr="007137D4">
        <w:rPr>
          <w:rtl/>
        </w:rPr>
        <w:t xml:space="preserve"> الصلة </w:t>
      </w:r>
      <w:r w:rsidR="00193B20" w:rsidRPr="007137D4">
        <w:rPr>
          <w:rtl/>
        </w:rPr>
        <w:t>جارٍ</w:t>
      </w:r>
      <w:r w:rsidRPr="007137D4">
        <w:rPr>
          <w:rtl/>
        </w:rPr>
        <w:t xml:space="preserve"> تنفيذه في إطار </w:t>
      </w:r>
      <w:r w:rsidR="00503E70" w:rsidRPr="007137D4">
        <w:rPr>
          <w:rtl/>
        </w:rPr>
        <w:t>الموضوع</w:t>
      </w:r>
      <w:r w:rsidR="00193B20" w:rsidRPr="007137D4">
        <w:rPr>
          <w:rtl/>
          <w:lang w:bidi="ar-AE"/>
        </w:rPr>
        <w:t xml:space="preserve"> </w:t>
      </w:r>
      <w:r w:rsidR="00F63C70">
        <w:rPr>
          <w:lang w:bidi="ar-AE"/>
        </w:rPr>
        <w:t>J</w:t>
      </w:r>
      <w:r w:rsidR="00193B20" w:rsidRPr="007137D4">
        <w:rPr>
          <w:rtl/>
          <w:lang w:val="en-GB" w:bidi="ar-AE"/>
        </w:rPr>
        <w:t xml:space="preserve"> من البند 7 من جدول أعمال المؤتمر </w:t>
      </w:r>
      <w:r w:rsidR="00193B20" w:rsidRPr="007137D4">
        <w:rPr>
          <w:lang w:bidi="ar-AE"/>
        </w:rPr>
        <w:t>WRC-23</w:t>
      </w:r>
      <w:r w:rsidR="00193B20" w:rsidRPr="007137D4">
        <w:rPr>
          <w:rtl/>
          <w:lang w:bidi="ar-AE"/>
        </w:rPr>
        <w:t xml:space="preserve">. ويلاحظ المؤتمر </w:t>
      </w:r>
      <w:r w:rsidR="00193B20" w:rsidRPr="007137D4">
        <w:rPr>
          <w:lang w:bidi="ar-AE"/>
        </w:rPr>
        <w:t>CEPT</w:t>
      </w:r>
      <w:r w:rsidR="00193B20" w:rsidRPr="007137D4">
        <w:rPr>
          <w:rtl/>
          <w:lang w:val="en-GB" w:bidi="ar-AE"/>
        </w:rPr>
        <w:t xml:space="preserve"> أيضاً أن ثمة صلة بين هذه المسألة والعمل الجاري بشأن عامل المقايسة.</w:t>
      </w:r>
    </w:p>
    <w:p w14:paraId="2AC67862" w14:textId="7B40DA32" w:rsidR="00BA09C8" w:rsidRDefault="00193B20" w:rsidP="00BA09C8">
      <w:pPr>
        <w:rPr>
          <w:rtl/>
        </w:rPr>
      </w:pPr>
      <w:r>
        <w:rPr>
          <w:rFonts w:hint="cs"/>
          <w:rtl/>
        </w:rPr>
        <w:t>و</w:t>
      </w:r>
      <w:r w:rsidR="00BA09C8">
        <w:rPr>
          <w:rtl/>
        </w:rPr>
        <w:t xml:space="preserve">في ضوء ما ورد أعلاه، يقترح المؤتمر </w:t>
      </w:r>
      <w:r w:rsidR="00BA09C8">
        <w:t>CEPT</w:t>
      </w:r>
      <w:r w:rsidR="00BA09C8">
        <w:rPr>
          <w:rtl/>
        </w:rPr>
        <w:t xml:space="preserve"> أن يدعو المؤتمر العالمي للاتصالات الراديوية لعام 2023 </w:t>
      </w:r>
      <w:r>
        <w:t>(WRC-23)</w:t>
      </w:r>
      <w:r w:rsidRPr="00DC2D0F">
        <w:rPr>
          <w:rtl/>
        </w:rPr>
        <w:t xml:space="preserve"> </w:t>
      </w:r>
      <w:r w:rsidR="00BA09C8">
        <w:rPr>
          <w:rtl/>
        </w:rPr>
        <w:t xml:space="preserve">قطاع الاتصالات الراديوية إلى دراسة تأثير ممارسة تقسيم نظام الخدمة الثابتة الساتلية غير المستقرة بالنسبة إلى الأرض إلى أنظمة </w:t>
      </w:r>
      <w:r>
        <w:rPr>
          <w:rFonts w:hint="cs"/>
          <w:rtl/>
        </w:rPr>
        <w:t>عدة مبلَغ عنها</w:t>
      </w:r>
      <w:r w:rsidR="00BA09C8">
        <w:rPr>
          <w:rtl/>
        </w:rPr>
        <w:t xml:space="preserve">، وعلى وجه الخصوص، على احتمال </w:t>
      </w:r>
      <w:r w:rsidRPr="00DC2D0F">
        <w:rPr>
          <w:rtl/>
        </w:rPr>
        <w:t xml:space="preserve">إساءة تطبيق حدود كثافة تدفق القدرة المكافئة من مصدر تداخل وحيد الواردة في المادة </w:t>
      </w:r>
      <w:r w:rsidRPr="00565ED4">
        <w:rPr>
          <w:rStyle w:val="Artref"/>
          <w:b/>
          <w:bCs/>
          <w:rtl/>
        </w:rPr>
        <w:t>22</w:t>
      </w:r>
      <w:r w:rsidRPr="00DC2D0F">
        <w:rPr>
          <w:rtl/>
        </w:rPr>
        <w:t xml:space="preserve"> من لوائح الراديو.</w:t>
      </w:r>
    </w:p>
    <w:p w14:paraId="1B04FEC0" w14:textId="08056C36" w:rsidR="00BA09C8" w:rsidRDefault="00BA09C8" w:rsidP="00BA09C8">
      <w:pPr>
        <w:rPr>
          <w:rtl/>
        </w:rPr>
      </w:pPr>
      <w:r>
        <w:rPr>
          <w:rtl/>
        </w:rPr>
        <w:t xml:space="preserve">ولذلك يقترح المؤتمر </w:t>
      </w:r>
      <w:r>
        <w:t>CEPT</w:t>
      </w:r>
      <w:r>
        <w:rPr>
          <w:rtl/>
        </w:rPr>
        <w:t xml:space="preserve"> إدراج البيان التالي في محضر المؤتمر </w:t>
      </w:r>
      <w:r>
        <w:t>WRC-23</w:t>
      </w:r>
      <w:r>
        <w:rPr>
          <w:rtl/>
        </w:rPr>
        <w:t>:</w:t>
      </w:r>
    </w:p>
    <w:p w14:paraId="5E67676C" w14:textId="0BF5683E" w:rsidR="00A66285" w:rsidRPr="003C54C9" w:rsidRDefault="003C54C9" w:rsidP="003C54C9">
      <w:pPr>
        <w:pStyle w:val="enumlev1"/>
        <w:rPr>
          <w:i/>
          <w:iCs/>
          <w:lang w:val="en-GB" w:bidi="ar-AE"/>
        </w:rPr>
      </w:pPr>
      <w:r w:rsidRPr="003C54C9">
        <w:rPr>
          <w:i/>
          <w:iCs/>
        </w:rPr>
        <w:tab/>
      </w:r>
      <w:r w:rsidR="00BA09C8" w:rsidRPr="003C54C9">
        <w:rPr>
          <w:i/>
          <w:iCs/>
          <w:rtl/>
        </w:rPr>
        <w:t>يرى المؤتمر العالمي للاتصالات الراديوية لعام 2023 (</w:t>
      </w:r>
      <w:r w:rsidR="00BA09C8" w:rsidRPr="003C54C9">
        <w:rPr>
          <w:i/>
          <w:iCs/>
        </w:rPr>
        <w:t>WRC-23</w:t>
      </w:r>
      <w:r w:rsidR="00BA09C8" w:rsidRPr="003C54C9">
        <w:rPr>
          <w:i/>
          <w:iCs/>
          <w:rtl/>
        </w:rPr>
        <w:t>) أنه يتعين تجن</w:t>
      </w:r>
      <w:r w:rsidR="00193B20" w:rsidRPr="003C54C9">
        <w:rPr>
          <w:rFonts w:hint="cs"/>
          <w:i/>
          <w:iCs/>
          <w:rtl/>
        </w:rPr>
        <w:t>ُّ</w:t>
      </w:r>
      <w:r w:rsidR="00BA09C8" w:rsidRPr="003C54C9">
        <w:rPr>
          <w:i/>
          <w:iCs/>
          <w:rtl/>
        </w:rPr>
        <w:t xml:space="preserve">ب </w:t>
      </w:r>
      <w:r w:rsidR="00503E70" w:rsidRPr="003C54C9">
        <w:rPr>
          <w:rFonts w:hint="cs"/>
          <w:i/>
          <w:iCs/>
          <w:rtl/>
        </w:rPr>
        <w:t>الإدارات ل</w:t>
      </w:r>
      <w:r w:rsidR="00BA09C8" w:rsidRPr="003C54C9">
        <w:rPr>
          <w:i/>
          <w:iCs/>
          <w:rtl/>
        </w:rPr>
        <w:t xml:space="preserve">احتمال </w:t>
      </w:r>
      <w:r w:rsidR="00A66285" w:rsidRPr="003C54C9">
        <w:rPr>
          <w:rFonts w:hint="cs"/>
          <w:i/>
          <w:iCs/>
          <w:rtl/>
        </w:rPr>
        <w:t xml:space="preserve">إساءة </w:t>
      </w:r>
      <w:r w:rsidR="00BA09C8" w:rsidRPr="003C54C9">
        <w:rPr>
          <w:i/>
          <w:iCs/>
          <w:rtl/>
        </w:rPr>
        <w:t xml:space="preserve">تطبيق حدود </w:t>
      </w:r>
      <w:r w:rsidR="00A66285" w:rsidRPr="003C54C9">
        <w:rPr>
          <w:rFonts w:hint="cs"/>
          <w:i/>
          <w:iCs/>
          <w:rtl/>
        </w:rPr>
        <w:t xml:space="preserve">كثافة تدفق القدرة المكافئة من مصدر تداخل وحيد الواردة في المادة </w:t>
      </w:r>
      <w:r w:rsidRPr="003C54C9">
        <w:rPr>
          <w:rStyle w:val="Artref"/>
          <w:b/>
          <w:bCs/>
          <w:i/>
          <w:iCs/>
          <w:rtl/>
        </w:rPr>
        <w:t>22</w:t>
      </w:r>
      <w:r w:rsidR="00A66285" w:rsidRPr="003C54C9">
        <w:rPr>
          <w:rFonts w:hint="cs"/>
          <w:i/>
          <w:iCs/>
          <w:rtl/>
        </w:rPr>
        <w:t xml:space="preserve"> من لوائح الراديو.</w:t>
      </w:r>
      <w:r w:rsidR="00B92A19" w:rsidRPr="003C54C9">
        <w:rPr>
          <w:rFonts w:hint="cs"/>
          <w:i/>
          <w:iCs/>
          <w:rtl/>
        </w:rPr>
        <w:t xml:space="preserve"> وفي الواقع، فإن التقسيم الاصطناعي لنظام </w:t>
      </w:r>
      <w:r w:rsidR="00E9101C" w:rsidRPr="003C54C9">
        <w:rPr>
          <w:rFonts w:hint="cs"/>
          <w:i/>
          <w:iCs/>
          <w:rtl/>
        </w:rPr>
        <w:t xml:space="preserve">فريد من </w:t>
      </w:r>
      <w:r w:rsidR="00503E70" w:rsidRPr="003C54C9">
        <w:rPr>
          <w:rFonts w:hint="cs"/>
          <w:i/>
          <w:iCs/>
          <w:rtl/>
        </w:rPr>
        <w:t>المدارات الساتلية</w:t>
      </w:r>
      <w:r w:rsidR="00E9101C" w:rsidRPr="003C54C9">
        <w:rPr>
          <w:rFonts w:hint="cs"/>
          <w:i/>
          <w:iCs/>
          <w:rtl/>
        </w:rPr>
        <w:t xml:space="preserve"> غير المستقرة بالنسبة إلى الأرض في الخدمة الثابتة الساتلية إلى أنظمة </w:t>
      </w:r>
      <w:r w:rsidR="00503E70" w:rsidRPr="003C54C9">
        <w:rPr>
          <w:rFonts w:hint="cs"/>
          <w:i/>
          <w:iCs/>
          <w:rtl/>
        </w:rPr>
        <w:t xml:space="preserve">عدة </w:t>
      </w:r>
      <w:r w:rsidR="00E9101C" w:rsidRPr="003C54C9">
        <w:rPr>
          <w:rFonts w:hint="cs"/>
          <w:i/>
          <w:iCs/>
          <w:rtl/>
        </w:rPr>
        <w:t xml:space="preserve">يمكن أن يؤدي إلى </w:t>
      </w:r>
      <w:r w:rsidR="00DE78AB" w:rsidRPr="003C54C9">
        <w:rPr>
          <w:rFonts w:hint="cs"/>
          <w:i/>
          <w:iCs/>
          <w:rtl/>
        </w:rPr>
        <w:t xml:space="preserve">قصور في تقدير إحصاءات </w:t>
      </w:r>
      <w:proofErr w:type="spellStart"/>
      <w:r w:rsidR="00DE78AB" w:rsidRPr="003C54C9">
        <w:rPr>
          <w:i/>
          <w:iCs/>
        </w:rPr>
        <w:t>epfd</w:t>
      </w:r>
      <w:proofErr w:type="spellEnd"/>
      <w:r w:rsidR="00DE78AB" w:rsidRPr="003C54C9">
        <w:rPr>
          <w:rFonts w:hint="cs"/>
          <w:i/>
          <w:iCs/>
          <w:rtl/>
          <w:lang w:val="en-GB" w:bidi="ar-AE"/>
        </w:rPr>
        <w:t xml:space="preserve"> لذلك النظام الفريد، وبالتالي قد يؤدي إلى أخطاء فيما يتعلق بنتائج </w:t>
      </w:r>
      <w:r w:rsidR="00503E70" w:rsidRPr="003C54C9">
        <w:rPr>
          <w:rFonts w:hint="cs"/>
          <w:i/>
          <w:iCs/>
          <w:rtl/>
          <w:lang w:val="en-GB" w:bidi="ar-AE"/>
        </w:rPr>
        <w:t>فحص</w:t>
      </w:r>
      <w:r w:rsidR="00DE78AB" w:rsidRPr="003C54C9">
        <w:rPr>
          <w:rFonts w:hint="cs"/>
          <w:i/>
          <w:iCs/>
          <w:rtl/>
          <w:lang w:val="en-GB" w:bidi="ar-AE"/>
        </w:rPr>
        <w:t xml:space="preserve"> </w:t>
      </w:r>
      <w:r w:rsidR="00DE78AB" w:rsidRPr="003C54C9">
        <w:rPr>
          <w:i/>
          <w:iCs/>
          <w:rtl/>
          <w:lang w:bidi="ar-SY"/>
        </w:rPr>
        <w:t>حدود كثافة تدفق القدرة المكافئة (</w:t>
      </w:r>
      <w:proofErr w:type="spellStart"/>
      <w:r w:rsidR="00DE78AB" w:rsidRPr="003C54C9">
        <w:rPr>
          <w:i/>
          <w:iCs/>
          <w:lang w:bidi="ar-SY"/>
        </w:rPr>
        <w:t>epfd</w:t>
      </w:r>
      <w:proofErr w:type="spellEnd"/>
      <w:r w:rsidR="00DE78AB" w:rsidRPr="003C54C9">
        <w:rPr>
          <w:i/>
          <w:iCs/>
          <w:rtl/>
          <w:lang w:bidi="ar-SY"/>
        </w:rPr>
        <w:t xml:space="preserve">) ذات مصدر </w:t>
      </w:r>
      <w:r w:rsidR="00DE78AB" w:rsidRPr="003C54C9">
        <w:rPr>
          <w:rFonts w:hint="cs"/>
          <w:i/>
          <w:iCs/>
          <w:rtl/>
          <w:lang w:bidi="ar-SY"/>
        </w:rPr>
        <w:t xml:space="preserve">تداخل </w:t>
      </w:r>
      <w:r w:rsidR="00DE78AB" w:rsidRPr="003C54C9">
        <w:rPr>
          <w:i/>
          <w:iCs/>
          <w:rtl/>
          <w:lang w:bidi="ar-SY"/>
        </w:rPr>
        <w:t xml:space="preserve">وحيد الواردة في المادة </w:t>
      </w:r>
      <w:r w:rsidRPr="003C54C9">
        <w:rPr>
          <w:rStyle w:val="Artref"/>
          <w:b/>
          <w:bCs/>
          <w:i/>
          <w:iCs/>
          <w:rtl/>
        </w:rPr>
        <w:t>22</w:t>
      </w:r>
      <w:r w:rsidR="00DE78AB" w:rsidRPr="003C54C9">
        <w:rPr>
          <w:rFonts w:hint="cs"/>
          <w:i/>
          <w:iCs/>
          <w:rtl/>
          <w:lang w:bidi="ar-SY"/>
        </w:rPr>
        <w:t xml:space="preserve"> </w:t>
      </w:r>
      <w:r w:rsidR="00DE78AB" w:rsidRPr="003C54C9">
        <w:rPr>
          <w:rFonts w:hint="eastAsia"/>
          <w:i/>
          <w:iCs/>
          <w:rtl/>
          <w:lang w:val="en-GB" w:bidi="ar-AE"/>
        </w:rPr>
        <w:t>مِن</w:t>
      </w:r>
      <w:r w:rsidR="00DE78AB" w:rsidRPr="003C54C9">
        <w:rPr>
          <w:i/>
          <w:iCs/>
          <w:rtl/>
          <w:lang w:val="en-GB" w:bidi="ar-AE"/>
        </w:rPr>
        <w:t xml:space="preserve"> </w:t>
      </w:r>
      <w:r w:rsidR="00DE78AB" w:rsidRPr="003C54C9">
        <w:rPr>
          <w:rFonts w:hint="eastAsia"/>
          <w:i/>
          <w:iCs/>
          <w:rtl/>
          <w:lang w:val="en-GB" w:bidi="ar-AE"/>
        </w:rPr>
        <w:t>قبل</w:t>
      </w:r>
      <w:r w:rsidR="00DE78AB" w:rsidRPr="003C54C9">
        <w:rPr>
          <w:i/>
          <w:iCs/>
          <w:rtl/>
          <w:lang w:val="en-GB" w:bidi="ar-AE"/>
        </w:rPr>
        <w:t xml:space="preserve"> </w:t>
      </w:r>
      <w:r w:rsidR="00DE78AB" w:rsidRPr="003C54C9">
        <w:rPr>
          <w:rFonts w:hint="eastAsia"/>
          <w:i/>
          <w:iCs/>
          <w:rtl/>
          <w:lang w:val="en-GB" w:bidi="ar-AE"/>
        </w:rPr>
        <w:t>المكتب</w:t>
      </w:r>
      <w:r w:rsidR="00DE78AB" w:rsidRPr="003C54C9">
        <w:rPr>
          <w:i/>
          <w:iCs/>
          <w:rtl/>
          <w:lang w:val="en-GB" w:bidi="ar-AE"/>
        </w:rPr>
        <w:t>.</w:t>
      </w:r>
    </w:p>
    <w:p w14:paraId="0D81B839" w14:textId="156B853A" w:rsidR="00BA09C8" w:rsidRPr="003C54C9" w:rsidRDefault="003C54C9" w:rsidP="003C54C9">
      <w:pPr>
        <w:pStyle w:val="enumlev1"/>
        <w:rPr>
          <w:i/>
          <w:iCs/>
          <w:rtl/>
        </w:rPr>
      </w:pPr>
      <w:r w:rsidRPr="003C54C9">
        <w:rPr>
          <w:i/>
          <w:iCs/>
        </w:rPr>
        <w:tab/>
      </w:r>
      <w:r w:rsidR="00BA09C8" w:rsidRPr="003C54C9">
        <w:rPr>
          <w:i/>
          <w:iCs/>
          <w:rtl/>
        </w:rPr>
        <w:t xml:space="preserve">ويشير المؤتمر </w:t>
      </w:r>
      <w:r w:rsidR="00BA09C8" w:rsidRPr="003C54C9">
        <w:rPr>
          <w:i/>
          <w:iCs/>
        </w:rPr>
        <w:t>WRC-23</w:t>
      </w:r>
      <w:r w:rsidR="00BA09C8" w:rsidRPr="003C54C9">
        <w:rPr>
          <w:i/>
          <w:iCs/>
          <w:rtl/>
        </w:rPr>
        <w:t xml:space="preserve"> أيضاً إلى أن الانقسام الاصطناعي لأنظمة الخدمة الثابتة الساتلية غير المستقرة بالنسبة إلى الأرض قد يكون له تأثير على الفحوص</w:t>
      </w:r>
      <w:r w:rsidR="00DE78AB" w:rsidRPr="003C54C9">
        <w:rPr>
          <w:rFonts w:hint="cs"/>
          <w:i/>
          <w:iCs/>
          <w:rtl/>
        </w:rPr>
        <w:t>ات</w:t>
      </w:r>
      <w:r w:rsidR="00BA09C8" w:rsidRPr="003C54C9">
        <w:rPr>
          <w:i/>
          <w:iCs/>
          <w:rtl/>
        </w:rPr>
        <w:t xml:space="preserve"> الأخرى التي يجريها المكتب، ولا سيما فيما يتعلق بالمادة </w:t>
      </w:r>
      <w:r w:rsidR="006A2CE1" w:rsidRPr="006A2CE1">
        <w:rPr>
          <w:rStyle w:val="Artref"/>
          <w:b/>
          <w:bCs/>
          <w:i/>
          <w:iCs/>
        </w:rPr>
        <w:t>21</w:t>
      </w:r>
      <w:r w:rsidR="00BA09C8" w:rsidRPr="003C54C9">
        <w:rPr>
          <w:i/>
          <w:iCs/>
          <w:rtl/>
        </w:rPr>
        <w:t xml:space="preserve"> (الرقم </w:t>
      </w:r>
      <w:r w:rsidR="00BA09C8" w:rsidRPr="006A2CE1">
        <w:rPr>
          <w:rStyle w:val="Artref"/>
          <w:b/>
          <w:bCs/>
          <w:i/>
          <w:iCs/>
          <w:rtl/>
        </w:rPr>
        <w:t>6.16.21</w:t>
      </w:r>
      <w:r w:rsidR="00BA09C8" w:rsidRPr="003C54C9">
        <w:rPr>
          <w:i/>
          <w:iCs/>
          <w:rtl/>
        </w:rPr>
        <w:t xml:space="preserve">) والرقم </w:t>
      </w:r>
      <w:r w:rsidR="00006F19">
        <w:rPr>
          <w:rStyle w:val="Artref"/>
          <w:b/>
          <w:bCs/>
          <w:i/>
          <w:iCs/>
        </w:rPr>
        <w:t>551H.5</w:t>
      </w:r>
      <w:r w:rsidR="00BA09C8" w:rsidRPr="003C54C9">
        <w:rPr>
          <w:i/>
          <w:iCs/>
          <w:rtl/>
        </w:rPr>
        <w:t xml:space="preserve"> من لوائح الراديو.</w:t>
      </w:r>
    </w:p>
    <w:p w14:paraId="426F81F9" w14:textId="39FE33BB" w:rsidR="0038178E" w:rsidRPr="003C54C9" w:rsidRDefault="003C54C9" w:rsidP="0038178E">
      <w:pPr>
        <w:pStyle w:val="enumlev1"/>
        <w:rPr>
          <w:i/>
          <w:iCs/>
        </w:rPr>
      </w:pPr>
      <w:r w:rsidRPr="003C54C9">
        <w:rPr>
          <w:i/>
          <w:iCs/>
        </w:rPr>
        <w:tab/>
      </w:r>
      <w:r w:rsidR="00BA09C8" w:rsidRPr="003C54C9">
        <w:rPr>
          <w:i/>
          <w:iCs/>
          <w:rtl/>
        </w:rPr>
        <w:t xml:space="preserve">وفي ضوء ما سبق، يدعو المؤتمر </w:t>
      </w:r>
      <w:r w:rsidR="00BA09C8" w:rsidRPr="003C54C9">
        <w:rPr>
          <w:i/>
          <w:iCs/>
        </w:rPr>
        <w:t>WRC-23</w:t>
      </w:r>
      <w:r w:rsidR="00BA09C8" w:rsidRPr="003C54C9">
        <w:rPr>
          <w:i/>
          <w:iCs/>
          <w:rtl/>
        </w:rPr>
        <w:t xml:space="preserve"> قطاع</w:t>
      </w:r>
      <w:r w:rsidR="00DE78AB" w:rsidRPr="003C54C9">
        <w:rPr>
          <w:rFonts w:hint="cs"/>
          <w:i/>
          <w:iCs/>
          <w:rtl/>
        </w:rPr>
        <w:t>َ</w:t>
      </w:r>
      <w:r w:rsidR="00BA09C8" w:rsidRPr="003C54C9">
        <w:rPr>
          <w:i/>
          <w:iCs/>
          <w:rtl/>
        </w:rPr>
        <w:t xml:space="preserve"> الاتصالات الراديوية إلى دراسة تأثير </w:t>
      </w:r>
      <w:r w:rsidR="00DE78AB" w:rsidRPr="003C54C9">
        <w:rPr>
          <w:rFonts w:hint="cs"/>
          <w:i/>
          <w:iCs/>
          <w:rtl/>
        </w:rPr>
        <w:t xml:space="preserve">ممارسة </w:t>
      </w:r>
      <w:r w:rsidR="00BA09C8" w:rsidRPr="003C54C9">
        <w:rPr>
          <w:i/>
          <w:iCs/>
          <w:rtl/>
        </w:rPr>
        <w:t xml:space="preserve">تقسيم نظام الخدمة الثابتة الساتلية غير المستقرة بالنسبة إلى الأرض إلى أنظمة </w:t>
      </w:r>
      <w:r w:rsidR="00DE78AB" w:rsidRPr="003C54C9">
        <w:rPr>
          <w:rFonts w:hint="cs"/>
          <w:i/>
          <w:iCs/>
          <w:rtl/>
        </w:rPr>
        <w:t>عدة مبلَغ عنها</w:t>
      </w:r>
      <w:r w:rsidR="00BA09C8" w:rsidRPr="003C54C9">
        <w:rPr>
          <w:i/>
          <w:iCs/>
          <w:rtl/>
        </w:rPr>
        <w:t xml:space="preserve">، وعلى وجه الخصوص، احتمال </w:t>
      </w:r>
      <w:r w:rsidR="00DE78AB" w:rsidRPr="003C54C9">
        <w:rPr>
          <w:rFonts w:hint="cs"/>
          <w:i/>
          <w:iCs/>
          <w:rtl/>
        </w:rPr>
        <w:t>إساءة تطبيق</w:t>
      </w:r>
      <w:r w:rsidR="00BA09C8" w:rsidRPr="003C54C9">
        <w:rPr>
          <w:i/>
          <w:iCs/>
          <w:rtl/>
        </w:rPr>
        <w:t xml:space="preserve"> </w:t>
      </w:r>
      <w:r w:rsidR="00DE78AB" w:rsidRPr="003C54C9">
        <w:rPr>
          <w:i/>
          <w:iCs/>
          <w:rtl/>
        </w:rPr>
        <w:t>حدود كثافة تدفق القدرة المكافئة من مصدر تداخل وحيد</w:t>
      </w:r>
      <w:r w:rsidR="00DE78AB" w:rsidRPr="003C54C9">
        <w:rPr>
          <w:rFonts w:hint="cs"/>
          <w:i/>
          <w:iCs/>
          <w:rtl/>
        </w:rPr>
        <w:t xml:space="preserve"> الواردة في المادة </w:t>
      </w:r>
      <w:r w:rsidR="00006F19" w:rsidRPr="003C54C9">
        <w:rPr>
          <w:rStyle w:val="Artref"/>
          <w:b/>
          <w:bCs/>
          <w:i/>
          <w:iCs/>
          <w:rtl/>
        </w:rPr>
        <w:t>22</w:t>
      </w:r>
      <w:r w:rsidR="00006F19" w:rsidRPr="003C54C9">
        <w:rPr>
          <w:rFonts w:hint="cs"/>
          <w:i/>
          <w:iCs/>
          <w:rtl/>
          <w:lang w:bidi="ar-SY"/>
        </w:rPr>
        <w:t xml:space="preserve"> </w:t>
      </w:r>
      <w:r w:rsidR="00DE78AB" w:rsidRPr="003C54C9">
        <w:rPr>
          <w:rFonts w:hint="cs"/>
          <w:i/>
          <w:iCs/>
          <w:rtl/>
        </w:rPr>
        <w:t>من لوائح الراديو</w:t>
      </w:r>
      <w:r w:rsidR="00BA09C8" w:rsidRPr="003C54C9">
        <w:rPr>
          <w:i/>
          <w:iCs/>
          <w:rtl/>
        </w:rPr>
        <w:t>.</w:t>
      </w:r>
    </w:p>
    <w:p w14:paraId="29D065DA" w14:textId="02AB68EA" w:rsidR="0090217E" w:rsidRPr="00006F19" w:rsidRDefault="0090217E">
      <w:pPr>
        <w:pStyle w:val="Reasons"/>
      </w:pPr>
    </w:p>
    <w:p w14:paraId="04E48884" w14:textId="580EA9AE" w:rsidR="0038178E" w:rsidRPr="0038178E" w:rsidRDefault="0038178E" w:rsidP="0038178E">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38178E" w:rsidRPr="0038178E" w:rsidSect="004C67F1">
      <w:headerReference w:type="even" r:id="rId16"/>
      <w:footerReference w:type="even" r:id="rId17"/>
      <w:footerReference w:type="first" r:id="rId18"/>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66B7" w14:textId="77777777" w:rsidR="009A7BDB" w:rsidRDefault="009A7BDB" w:rsidP="002919E1">
      <w:r>
        <w:separator/>
      </w:r>
    </w:p>
    <w:p w14:paraId="57035238" w14:textId="77777777" w:rsidR="009A7BDB" w:rsidRDefault="009A7BDB" w:rsidP="002919E1"/>
    <w:p w14:paraId="35762315" w14:textId="77777777" w:rsidR="009A7BDB" w:rsidRDefault="009A7BDB" w:rsidP="002919E1"/>
    <w:p w14:paraId="102CB652" w14:textId="77777777" w:rsidR="009A7BDB" w:rsidRDefault="009A7BDB"/>
    <w:p w14:paraId="1E5B2B87" w14:textId="77777777" w:rsidR="009A7BDB" w:rsidRDefault="009A7BDB"/>
  </w:endnote>
  <w:endnote w:type="continuationSeparator" w:id="0">
    <w:p w14:paraId="13E9EB8B" w14:textId="77777777" w:rsidR="009A7BDB" w:rsidRDefault="009A7BDB" w:rsidP="002919E1">
      <w:r>
        <w:continuationSeparator/>
      </w:r>
    </w:p>
    <w:p w14:paraId="0FFDDFEF" w14:textId="77777777" w:rsidR="009A7BDB" w:rsidRDefault="009A7BDB" w:rsidP="002919E1"/>
    <w:p w14:paraId="19847C4A" w14:textId="77777777" w:rsidR="009A7BDB" w:rsidRDefault="009A7BDB" w:rsidP="002919E1"/>
    <w:p w14:paraId="0AA0D9A9" w14:textId="77777777" w:rsidR="009A7BDB" w:rsidRDefault="009A7BDB"/>
    <w:p w14:paraId="57CAD367" w14:textId="77777777" w:rsidR="009A7BDB" w:rsidRDefault="009A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4683" w14:textId="7831E60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97AF0">
      <w:rPr>
        <w:sz w:val="16"/>
        <w:szCs w:val="16"/>
        <w:lang w:val="en-GB"/>
      </w:rPr>
      <w:instrText xml:space="preserve"> FILENAME \p \* MERGEFORMAT </w:instrText>
    </w:r>
    <w:r w:rsidRPr="0026373E">
      <w:rPr>
        <w:sz w:val="16"/>
        <w:szCs w:val="16"/>
        <w:lang w:val="fr-FR"/>
      </w:rPr>
      <w:fldChar w:fldCharType="separate"/>
    </w:r>
    <w:r w:rsidR="00B22F7C" w:rsidRPr="00297AF0">
      <w:rPr>
        <w:noProof/>
        <w:sz w:val="16"/>
        <w:szCs w:val="16"/>
        <w:lang w:val="en-GB"/>
      </w:rPr>
      <w:t>P:\ARA\ITU-R\CONF-R\CMR23\000\065ADD25ADD03A.docx</w:t>
    </w:r>
    <w:r w:rsidRPr="0026373E">
      <w:rPr>
        <w:sz w:val="16"/>
        <w:szCs w:val="16"/>
      </w:rPr>
      <w:fldChar w:fldCharType="end"/>
    </w:r>
    <w:proofErr w:type="gramStart"/>
    <w:r w:rsidRPr="0026373E">
      <w:rPr>
        <w:sz w:val="16"/>
        <w:szCs w:val="16"/>
      </w:rPr>
      <w:t xml:space="preserve">  </w:t>
    </w:r>
    <w:r w:rsidRPr="00297AF0">
      <w:rPr>
        <w:sz w:val="16"/>
        <w:szCs w:val="16"/>
        <w:lang w:val="en-GB"/>
      </w:rPr>
      <w:t xml:space="preserve"> (</w:t>
    </w:r>
    <w:proofErr w:type="gramEnd"/>
    <w:r w:rsidR="00881611" w:rsidRPr="00297AF0">
      <w:rPr>
        <w:sz w:val="16"/>
        <w:szCs w:val="16"/>
        <w:lang w:val="en-GB"/>
      </w:rPr>
      <w:t>530570</w:t>
    </w:r>
    <w:r w:rsidRPr="00297AF0">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93F5" w14:textId="4A2E0211" w:rsidR="00881611" w:rsidRDefault="00881611" w:rsidP="00881611">
    <w:pPr>
      <w:pStyle w:val="Footer"/>
      <w:bidi w:val="0"/>
    </w:pPr>
    <w:r w:rsidRPr="0026373E">
      <w:rPr>
        <w:sz w:val="16"/>
        <w:szCs w:val="16"/>
        <w:lang w:val="fr-FR"/>
      </w:rPr>
      <w:fldChar w:fldCharType="begin"/>
    </w:r>
    <w:r w:rsidRPr="00297AF0">
      <w:rPr>
        <w:sz w:val="16"/>
        <w:szCs w:val="16"/>
        <w:lang w:val="en-GB"/>
      </w:rPr>
      <w:instrText xml:space="preserve"> FILENAME \p \* MERGEFORMAT </w:instrText>
    </w:r>
    <w:r w:rsidRPr="0026373E">
      <w:rPr>
        <w:sz w:val="16"/>
        <w:szCs w:val="16"/>
        <w:lang w:val="fr-FR"/>
      </w:rPr>
      <w:fldChar w:fldCharType="separate"/>
    </w:r>
    <w:r w:rsidR="00B22F7C" w:rsidRPr="00297AF0">
      <w:rPr>
        <w:noProof/>
        <w:sz w:val="16"/>
        <w:szCs w:val="16"/>
        <w:lang w:val="en-GB"/>
      </w:rPr>
      <w:t>P:\ARA\ITU-R\CONF-R\CMR23\000\065ADD25ADD03A.docx</w:t>
    </w:r>
    <w:r w:rsidRPr="0026373E">
      <w:rPr>
        <w:sz w:val="16"/>
        <w:szCs w:val="16"/>
      </w:rPr>
      <w:fldChar w:fldCharType="end"/>
    </w:r>
    <w:proofErr w:type="gramStart"/>
    <w:r w:rsidRPr="0026373E">
      <w:rPr>
        <w:sz w:val="16"/>
        <w:szCs w:val="16"/>
      </w:rPr>
      <w:t xml:space="preserve">  </w:t>
    </w:r>
    <w:r w:rsidRPr="00297AF0">
      <w:rPr>
        <w:sz w:val="16"/>
        <w:szCs w:val="16"/>
        <w:lang w:val="en-GB"/>
      </w:rPr>
      <w:t xml:space="preserve"> (</w:t>
    </w:r>
    <w:proofErr w:type="gramEnd"/>
    <w:r w:rsidRPr="00297AF0">
      <w:rPr>
        <w:sz w:val="16"/>
        <w:szCs w:val="16"/>
        <w:lang w:val="en-GB"/>
      </w:rPr>
      <w:t>530570)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6B95" w14:textId="77777777" w:rsidR="009A7BDB" w:rsidRDefault="009A7BDB" w:rsidP="00C45930">
      <w:r>
        <w:separator/>
      </w:r>
    </w:p>
  </w:footnote>
  <w:footnote w:type="continuationSeparator" w:id="0">
    <w:p w14:paraId="4160D637" w14:textId="77777777" w:rsidR="009A7BDB" w:rsidRDefault="009A7BDB" w:rsidP="002919E1">
      <w:r>
        <w:continuationSeparator/>
      </w:r>
    </w:p>
    <w:p w14:paraId="3B06CA6E" w14:textId="77777777" w:rsidR="009A7BDB" w:rsidRDefault="009A7BDB" w:rsidP="002919E1"/>
    <w:p w14:paraId="0E90BE9F" w14:textId="77777777" w:rsidR="009A7BDB" w:rsidRDefault="009A7BDB" w:rsidP="002919E1"/>
    <w:p w14:paraId="61ED9960" w14:textId="77777777" w:rsidR="009A7BDB" w:rsidRDefault="009A7BDB"/>
    <w:p w14:paraId="7321D9E1" w14:textId="77777777" w:rsidR="009A7BDB" w:rsidRDefault="009A7BDB"/>
  </w:footnote>
  <w:footnote w:id="1">
    <w:p w14:paraId="7B5895EC" w14:textId="77777777" w:rsidR="00C00FD9" w:rsidRPr="00FE2CFF" w:rsidRDefault="0009398E" w:rsidP="00A26895">
      <w:pPr>
        <w:pStyle w:val="FootnoteText"/>
        <w:tabs>
          <w:tab w:val="clear" w:pos="1134"/>
          <w:tab w:val="left" w:pos="277"/>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317F" w14:textId="3532E387" w:rsidR="00D63A6F" w:rsidRPr="00881611" w:rsidRDefault="005E5F16" w:rsidP="00881611">
    <w:pPr>
      <w:bidi w:val="0"/>
      <w:spacing w:after="360" w:line="240" w:lineRule="auto"/>
      <w:jc w:val="center"/>
    </w:pPr>
    <w:r w:rsidRPr="00881611">
      <w:rPr>
        <w:rStyle w:val="PageNumber"/>
        <w:rFonts w:ascii="Dubai" w:hAnsi="Dubai" w:cs="Dubai"/>
      </w:rPr>
      <w:fldChar w:fldCharType="begin"/>
    </w:r>
    <w:r w:rsidRPr="00881611">
      <w:rPr>
        <w:rStyle w:val="PageNumber"/>
        <w:rFonts w:ascii="Dubai" w:hAnsi="Dubai" w:cs="Dubai"/>
      </w:rPr>
      <w:instrText xml:space="preserve"> PAGE </w:instrText>
    </w:r>
    <w:r w:rsidRPr="00881611">
      <w:rPr>
        <w:rStyle w:val="PageNumber"/>
        <w:rFonts w:ascii="Dubai" w:hAnsi="Dubai" w:cs="Dubai"/>
      </w:rPr>
      <w:fldChar w:fldCharType="separate"/>
    </w:r>
    <w:r w:rsidRPr="00881611">
      <w:rPr>
        <w:rStyle w:val="PageNumber"/>
        <w:rFonts w:ascii="Dubai" w:hAnsi="Dubai" w:cs="Dubai"/>
      </w:rPr>
      <w:t>2</w:t>
    </w:r>
    <w:r w:rsidRPr="00881611">
      <w:rPr>
        <w:rStyle w:val="PageNumber"/>
        <w:rFonts w:ascii="Dubai" w:hAnsi="Dubai" w:cs="Dubai"/>
      </w:rPr>
      <w:fldChar w:fldCharType="end"/>
    </w:r>
    <w:r w:rsidRPr="00881611">
      <w:rPr>
        <w:rStyle w:val="PageNumber"/>
        <w:rFonts w:ascii="Dubai" w:hAnsi="Dubai" w:cs="Dubai"/>
        <w:rtl/>
      </w:rPr>
      <w:br/>
    </w:r>
    <w:r w:rsidR="004F5F29" w:rsidRPr="00881611">
      <w:rPr>
        <w:rStyle w:val="PageNumber"/>
        <w:rFonts w:ascii="Dubai" w:hAnsi="Dubai" w:cs="Dubai"/>
      </w:rPr>
      <w:t>WRC</w:t>
    </w:r>
    <w:r w:rsidRPr="00881611">
      <w:rPr>
        <w:rStyle w:val="PageNumber"/>
        <w:rFonts w:ascii="Dubai" w:hAnsi="Dubai" w:cs="Dubai"/>
      </w:rPr>
      <w:t>23/65(Add.25)(Add.3)-A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E80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DC15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C5B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24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05628247">
    <w:abstractNumId w:val="9"/>
  </w:num>
  <w:num w:numId="2" w16cid:durableId="1911770216">
    <w:abstractNumId w:val="13"/>
  </w:num>
  <w:num w:numId="3" w16cid:durableId="1026639176">
    <w:abstractNumId w:val="11"/>
  </w:num>
  <w:num w:numId="4" w16cid:durableId="2099671147">
    <w:abstractNumId w:val="14"/>
  </w:num>
  <w:num w:numId="5" w16cid:durableId="371804213">
    <w:abstractNumId w:val="7"/>
  </w:num>
  <w:num w:numId="6" w16cid:durableId="1726757191">
    <w:abstractNumId w:val="6"/>
  </w:num>
  <w:num w:numId="7" w16cid:durableId="101415156">
    <w:abstractNumId w:val="5"/>
  </w:num>
  <w:num w:numId="8" w16cid:durableId="930428215">
    <w:abstractNumId w:val="4"/>
  </w:num>
  <w:num w:numId="9" w16cid:durableId="825048676">
    <w:abstractNumId w:val="8"/>
  </w:num>
  <w:num w:numId="10" w16cid:durableId="524708361">
    <w:abstractNumId w:val="3"/>
  </w:num>
  <w:num w:numId="11" w16cid:durableId="396100442">
    <w:abstractNumId w:val="2"/>
  </w:num>
  <w:num w:numId="12" w16cid:durableId="678194958">
    <w:abstractNumId w:val="1"/>
  </w:num>
  <w:num w:numId="13" w16cid:durableId="1797943014">
    <w:abstractNumId w:val="0"/>
  </w:num>
  <w:num w:numId="14" w16cid:durableId="1976062958">
    <w:abstractNumId w:val="10"/>
  </w:num>
  <w:num w:numId="15" w16cid:durableId="1775248033">
    <w:abstractNumId w:val="15"/>
  </w:num>
  <w:num w:numId="16" w16cid:durableId="1454789934">
    <w:abstractNumId w:val="12"/>
  </w:num>
  <w:num w:numId="17" w16cid:durableId="1092358255">
    <w:abstractNumId w:val="6"/>
  </w:num>
  <w:num w:numId="18" w16cid:durableId="1657370791">
    <w:abstractNumId w:val="5"/>
  </w:num>
  <w:num w:numId="19" w16cid:durableId="249655606">
    <w:abstractNumId w:val="3"/>
  </w:num>
  <w:num w:numId="20" w16cid:durableId="231626773">
    <w:abstractNumId w:val="2"/>
  </w:num>
  <w:num w:numId="21" w16cid:durableId="106975640">
    <w:abstractNumId w:val="6"/>
  </w:num>
  <w:num w:numId="22" w16cid:durableId="879324779">
    <w:abstractNumId w:val="5"/>
  </w:num>
  <w:num w:numId="23" w16cid:durableId="2053650689">
    <w:abstractNumId w:val="3"/>
  </w:num>
  <w:num w:numId="24" w16cid:durableId="1244686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6F19"/>
    <w:rsid w:val="00011021"/>
    <w:rsid w:val="000114EC"/>
    <w:rsid w:val="000118F7"/>
    <w:rsid w:val="00011F8C"/>
    <w:rsid w:val="00014CD2"/>
    <w:rsid w:val="000166DD"/>
    <w:rsid w:val="00022B74"/>
    <w:rsid w:val="0002327C"/>
    <w:rsid w:val="00034B65"/>
    <w:rsid w:val="00036D5D"/>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398E"/>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433D"/>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44B4"/>
    <w:rsid w:val="001464F2"/>
    <w:rsid w:val="00146A76"/>
    <w:rsid w:val="0016459B"/>
    <w:rsid w:val="00166D16"/>
    <w:rsid w:val="00167364"/>
    <w:rsid w:val="001903B2"/>
    <w:rsid w:val="00193B20"/>
    <w:rsid w:val="001956F9"/>
    <w:rsid w:val="001A12C1"/>
    <w:rsid w:val="001A6F04"/>
    <w:rsid w:val="001B0F78"/>
    <w:rsid w:val="001B217C"/>
    <w:rsid w:val="001B4D10"/>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3E0"/>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A82"/>
    <w:rsid w:val="00261EF7"/>
    <w:rsid w:val="00263531"/>
    <w:rsid w:val="00266089"/>
    <w:rsid w:val="002666AB"/>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97AF0"/>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6DC"/>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78E"/>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54C9"/>
    <w:rsid w:val="003C6F3A"/>
    <w:rsid w:val="003C7BA4"/>
    <w:rsid w:val="003D37E6"/>
    <w:rsid w:val="003E02EF"/>
    <w:rsid w:val="003E1D90"/>
    <w:rsid w:val="003E653C"/>
    <w:rsid w:val="003F4A1B"/>
    <w:rsid w:val="003F7F81"/>
    <w:rsid w:val="00400CD4"/>
    <w:rsid w:val="00410223"/>
    <w:rsid w:val="004104A8"/>
    <w:rsid w:val="004147B9"/>
    <w:rsid w:val="00417575"/>
    <w:rsid w:val="00417E14"/>
    <w:rsid w:val="00420385"/>
    <w:rsid w:val="004226EB"/>
    <w:rsid w:val="00422C04"/>
    <w:rsid w:val="00423A40"/>
    <w:rsid w:val="00423B29"/>
    <w:rsid w:val="00424E33"/>
    <w:rsid w:val="00426144"/>
    <w:rsid w:val="00434C9B"/>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3E70"/>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5ED4"/>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2B1C"/>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85D01"/>
    <w:rsid w:val="00694690"/>
    <w:rsid w:val="0069526C"/>
    <w:rsid w:val="006A12AC"/>
    <w:rsid w:val="006A1C2C"/>
    <w:rsid w:val="006A2079"/>
    <w:rsid w:val="006A2162"/>
    <w:rsid w:val="006A2CE1"/>
    <w:rsid w:val="006A6E88"/>
    <w:rsid w:val="006B3B37"/>
    <w:rsid w:val="006B4B90"/>
    <w:rsid w:val="006B658C"/>
    <w:rsid w:val="006C00B7"/>
    <w:rsid w:val="006C0EBE"/>
    <w:rsid w:val="006C30E9"/>
    <w:rsid w:val="006D2674"/>
    <w:rsid w:val="006D57B9"/>
    <w:rsid w:val="006E38D0"/>
    <w:rsid w:val="006E465B"/>
    <w:rsid w:val="006F70BF"/>
    <w:rsid w:val="007057F3"/>
    <w:rsid w:val="007137D4"/>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64E9A"/>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1611"/>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2CBC"/>
    <w:rsid w:val="008F3368"/>
    <w:rsid w:val="008F4626"/>
    <w:rsid w:val="008F6F58"/>
    <w:rsid w:val="009004DF"/>
    <w:rsid w:val="0090079C"/>
    <w:rsid w:val="0090217E"/>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A7BDB"/>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895"/>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986"/>
    <w:rsid w:val="00A42ADC"/>
    <w:rsid w:val="00A455BE"/>
    <w:rsid w:val="00A46FC4"/>
    <w:rsid w:val="00A47548"/>
    <w:rsid w:val="00A567C6"/>
    <w:rsid w:val="00A6131E"/>
    <w:rsid w:val="00A62883"/>
    <w:rsid w:val="00A64791"/>
    <w:rsid w:val="00A66285"/>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2F7C"/>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2A19"/>
    <w:rsid w:val="00B97131"/>
    <w:rsid w:val="00B9727C"/>
    <w:rsid w:val="00BA09C8"/>
    <w:rsid w:val="00BA2033"/>
    <w:rsid w:val="00BA5669"/>
    <w:rsid w:val="00BA7D44"/>
    <w:rsid w:val="00BC30FC"/>
    <w:rsid w:val="00BC5018"/>
    <w:rsid w:val="00BD6291"/>
    <w:rsid w:val="00BD6471"/>
    <w:rsid w:val="00BD6EF3"/>
    <w:rsid w:val="00BE159C"/>
    <w:rsid w:val="00BE36C8"/>
    <w:rsid w:val="00BE69C3"/>
    <w:rsid w:val="00BE7191"/>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0F6"/>
    <w:rsid w:val="00D81703"/>
    <w:rsid w:val="00D82929"/>
    <w:rsid w:val="00D84010"/>
    <w:rsid w:val="00D84214"/>
    <w:rsid w:val="00D92B71"/>
    <w:rsid w:val="00D943E5"/>
    <w:rsid w:val="00D9665F"/>
    <w:rsid w:val="00DA10E0"/>
    <w:rsid w:val="00DA1AE0"/>
    <w:rsid w:val="00DA595D"/>
    <w:rsid w:val="00DA601D"/>
    <w:rsid w:val="00DA749F"/>
    <w:rsid w:val="00DA7B65"/>
    <w:rsid w:val="00DB4CC9"/>
    <w:rsid w:val="00DC29DD"/>
    <w:rsid w:val="00DC2D0F"/>
    <w:rsid w:val="00DC4E64"/>
    <w:rsid w:val="00DC67FB"/>
    <w:rsid w:val="00DC71D8"/>
    <w:rsid w:val="00DC7C0E"/>
    <w:rsid w:val="00DD0088"/>
    <w:rsid w:val="00DD5B1A"/>
    <w:rsid w:val="00DE735B"/>
    <w:rsid w:val="00DE7387"/>
    <w:rsid w:val="00DE78AB"/>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4EB"/>
    <w:rsid w:val="00E50850"/>
    <w:rsid w:val="00E51BFA"/>
    <w:rsid w:val="00E549DE"/>
    <w:rsid w:val="00E56BD6"/>
    <w:rsid w:val="00E611F1"/>
    <w:rsid w:val="00E621A3"/>
    <w:rsid w:val="00E631D7"/>
    <w:rsid w:val="00E653BA"/>
    <w:rsid w:val="00E66C64"/>
    <w:rsid w:val="00E73408"/>
    <w:rsid w:val="00E75EEB"/>
    <w:rsid w:val="00E833BC"/>
    <w:rsid w:val="00E8580E"/>
    <w:rsid w:val="00E9101C"/>
    <w:rsid w:val="00E91538"/>
    <w:rsid w:val="00E96290"/>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70"/>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4A8F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1B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00-CPM-SP-0001/e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89884eee-40b4-402c-b9b1-7c022626e8d7">DPM</DPM_x0020_Author>
    <DPM_x0020_File_x0020_name xmlns="89884eee-40b4-402c-b9b1-7c022626e8d7">R23-WRC23-C-0065!A25-A3!MSW-A</DPM_x0020_File_x0020_name>
    <DPM_x0020_Version xmlns="89884eee-40b4-402c-b9b1-7c022626e8d7">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884eee-40b4-402c-b9b1-7c022626e8d7" targetNamespace="http://schemas.microsoft.com/office/2006/metadata/properties" ma:root="true" ma:fieldsID="d41af5c836d734370eb92e7ee5f83852" ns2:_="" ns3:_="">
    <xsd:import namespace="996b2e75-67fd-4955-a3b0-5ab9934cb50b"/>
    <xsd:import namespace="89884eee-40b4-402c-b9b1-7c022626e8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884eee-40b4-402c-b9b1-7c022626e8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9884eee-40b4-402c-b9b1-7c022626e8d7"/>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884eee-40b4-402c-b9b1-7c022626e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624</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R23-WRC23-C-0065!A25-A3!MSW-A</vt:lpstr>
    </vt:vector>
  </TitlesOfParts>
  <Manager>General Secretariat - Pool</Manager>
  <Company>International Telecommunication Union (ITU)</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R23-WRC23-C-0065!A25-A3!MSW-A</dc:title>
  <dc:creator>Documents Proposals Manager (DPM)</dc:creator>
  <cp:keywords>DPM_v2023.11.6.1_prod</cp:keywords>
  <cp:lastModifiedBy>Arabic-IR</cp:lastModifiedBy>
  <cp:revision>4</cp:revision>
  <cp:lastPrinted>2020-08-11T14:28:00Z</cp:lastPrinted>
  <dcterms:created xsi:type="dcterms:W3CDTF">2023-11-17T14:39:00Z</dcterms:created>
  <dcterms:modified xsi:type="dcterms:W3CDTF">2023-11-17T17:28:00Z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