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A73012" w14:paraId="5903516C" w14:textId="77777777" w:rsidTr="004C6D0B">
        <w:trPr>
          <w:cantSplit/>
        </w:trPr>
        <w:tc>
          <w:tcPr>
            <w:tcW w:w="1418" w:type="dxa"/>
            <w:vAlign w:val="center"/>
          </w:tcPr>
          <w:p w14:paraId="5F82E296" w14:textId="77777777" w:rsidR="004C6D0B" w:rsidRPr="00A73012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A73012">
              <w:drawing>
                <wp:inline distT="0" distB="0" distL="0" distR="0" wp14:anchorId="3BAD6489" wp14:editId="05F6BEA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3B3B8BEE" w14:textId="77777777" w:rsidR="004C6D0B" w:rsidRPr="00A73012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A73012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A73012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7673F177" w14:textId="77777777" w:rsidR="004C6D0B" w:rsidRPr="00A73012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A73012">
              <w:drawing>
                <wp:inline distT="0" distB="0" distL="0" distR="0" wp14:anchorId="65FDC3B1" wp14:editId="53495D21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A73012" w14:paraId="20F6C1E4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6F578B5A" w14:textId="77777777" w:rsidR="005651C9" w:rsidRPr="00A73012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0C89E3D9" w14:textId="77777777" w:rsidR="005651C9" w:rsidRPr="00A73012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A73012" w14:paraId="17FF126F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35791B4D" w14:textId="77777777" w:rsidR="005651C9" w:rsidRPr="00A73012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021919CA" w14:textId="77777777" w:rsidR="005651C9" w:rsidRPr="00A73012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A73012" w14:paraId="19F1F591" w14:textId="77777777" w:rsidTr="001226EC">
        <w:trPr>
          <w:cantSplit/>
        </w:trPr>
        <w:tc>
          <w:tcPr>
            <w:tcW w:w="6771" w:type="dxa"/>
            <w:gridSpan w:val="2"/>
          </w:tcPr>
          <w:p w14:paraId="2F72DAB5" w14:textId="77777777" w:rsidR="005651C9" w:rsidRPr="00A73012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7301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643D2CF1" w14:textId="77777777" w:rsidR="005651C9" w:rsidRPr="00A73012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73012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3</w:t>
            </w:r>
            <w:r w:rsidRPr="00A73012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65(Add.24)</w:t>
            </w:r>
            <w:r w:rsidR="005651C9" w:rsidRPr="00A7301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A73012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A73012" w14:paraId="091E3296" w14:textId="77777777" w:rsidTr="001226EC">
        <w:trPr>
          <w:cantSplit/>
        </w:trPr>
        <w:tc>
          <w:tcPr>
            <w:tcW w:w="6771" w:type="dxa"/>
            <w:gridSpan w:val="2"/>
          </w:tcPr>
          <w:p w14:paraId="7266713F" w14:textId="77777777" w:rsidR="000F33D8" w:rsidRPr="00A7301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5F137938" w14:textId="77777777" w:rsidR="000F33D8" w:rsidRPr="00A7301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73012">
              <w:rPr>
                <w:rFonts w:ascii="Verdana" w:hAnsi="Verdana"/>
                <w:b/>
                <w:bCs/>
                <w:sz w:val="18"/>
                <w:szCs w:val="18"/>
              </w:rPr>
              <w:t>29 сентября 2023 года</w:t>
            </w:r>
          </w:p>
        </w:tc>
      </w:tr>
      <w:tr w:rsidR="000F33D8" w:rsidRPr="00A73012" w14:paraId="651B71E5" w14:textId="77777777" w:rsidTr="001226EC">
        <w:trPr>
          <w:cantSplit/>
        </w:trPr>
        <w:tc>
          <w:tcPr>
            <w:tcW w:w="6771" w:type="dxa"/>
            <w:gridSpan w:val="2"/>
          </w:tcPr>
          <w:p w14:paraId="668764C7" w14:textId="77777777" w:rsidR="000F33D8" w:rsidRPr="00A7301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733220A6" w14:textId="77777777" w:rsidR="000F33D8" w:rsidRPr="00A7301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73012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A73012" w14:paraId="71A7C443" w14:textId="77777777" w:rsidTr="009546EA">
        <w:trPr>
          <w:cantSplit/>
        </w:trPr>
        <w:tc>
          <w:tcPr>
            <w:tcW w:w="10031" w:type="dxa"/>
            <w:gridSpan w:val="4"/>
          </w:tcPr>
          <w:p w14:paraId="68ED461D" w14:textId="77777777" w:rsidR="000F33D8" w:rsidRPr="00A73012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A73012" w14:paraId="313879F4" w14:textId="77777777">
        <w:trPr>
          <w:cantSplit/>
        </w:trPr>
        <w:tc>
          <w:tcPr>
            <w:tcW w:w="10031" w:type="dxa"/>
            <w:gridSpan w:val="4"/>
          </w:tcPr>
          <w:p w14:paraId="4C213699" w14:textId="77777777" w:rsidR="000F33D8" w:rsidRPr="00A73012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A73012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A73012" w14:paraId="6CEE40B6" w14:textId="77777777">
        <w:trPr>
          <w:cantSplit/>
        </w:trPr>
        <w:tc>
          <w:tcPr>
            <w:tcW w:w="10031" w:type="dxa"/>
            <w:gridSpan w:val="4"/>
          </w:tcPr>
          <w:p w14:paraId="5EAB4E78" w14:textId="55B03410" w:rsidR="000F33D8" w:rsidRPr="00A73012" w:rsidRDefault="00331007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A73012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A73012" w14:paraId="1BD41320" w14:textId="77777777">
        <w:trPr>
          <w:cantSplit/>
        </w:trPr>
        <w:tc>
          <w:tcPr>
            <w:tcW w:w="10031" w:type="dxa"/>
            <w:gridSpan w:val="4"/>
          </w:tcPr>
          <w:p w14:paraId="0B356E45" w14:textId="77777777" w:rsidR="000F33D8" w:rsidRPr="00A73012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A73012" w14:paraId="269B2DE6" w14:textId="77777777">
        <w:trPr>
          <w:cantSplit/>
        </w:trPr>
        <w:tc>
          <w:tcPr>
            <w:tcW w:w="10031" w:type="dxa"/>
            <w:gridSpan w:val="4"/>
          </w:tcPr>
          <w:p w14:paraId="31EE8619" w14:textId="77777777" w:rsidR="000F33D8" w:rsidRPr="00A73012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A73012">
              <w:rPr>
                <w:lang w:val="ru-RU"/>
              </w:rPr>
              <w:t>Пункт 9.1(9.1-c) повестки дня</w:t>
            </w:r>
          </w:p>
        </w:tc>
      </w:tr>
    </w:tbl>
    <w:bookmarkEnd w:id="7"/>
    <w:p w14:paraId="2A3C889A" w14:textId="77777777" w:rsidR="00275EF4" w:rsidRPr="00A73012" w:rsidRDefault="00275EF4" w:rsidP="0010047E">
      <w:r w:rsidRPr="00A73012">
        <w:t>9</w:t>
      </w:r>
      <w:r w:rsidRPr="00A73012">
        <w:tab/>
        <w:t>рассмотреть и утвердить Отчет Директора Бюро радиосвязи в соответствии со Статьей 7 Конвенции МСЭ;</w:t>
      </w:r>
    </w:p>
    <w:p w14:paraId="6F5150B0" w14:textId="77777777" w:rsidR="00275EF4" w:rsidRPr="00A73012" w:rsidRDefault="00275EF4" w:rsidP="008639B9">
      <w:r w:rsidRPr="00A73012">
        <w:t>9.1</w:t>
      </w:r>
      <w:r w:rsidRPr="00A73012">
        <w:tab/>
        <w:t>о деятельности Сектора радиосвязи МСЭ в период после ВКР-19:</w:t>
      </w:r>
    </w:p>
    <w:p w14:paraId="1D915A7D" w14:textId="77777777" w:rsidR="00275EF4" w:rsidRPr="00A73012" w:rsidRDefault="00275EF4" w:rsidP="00A13240">
      <w:pPr>
        <w:rPr>
          <w:rFonts w:cstheme="minorHAnsi"/>
          <w:szCs w:val="24"/>
        </w:rPr>
      </w:pPr>
      <w:r w:rsidRPr="00A73012">
        <w:t>(9.1-c)</w:t>
      </w:r>
      <w:r w:rsidRPr="00A73012">
        <w:tab/>
      </w:r>
      <w:r w:rsidRPr="00A73012">
        <w:rPr>
          <w:bCs/>
          <w:lang w:eastAsia="nl-NL"/>
        </w:rPr>
        <w:t>в соответствии с Резолюцией </w:t>
      </w:r>
      <w:r w:rsidRPr="00A73012">
        <w:rPr>
          <w:rFonts w:cstheme="minorHAnsi"/>
          <w:b/>
          <w:bCs/>
          <w:szCs w:val="24"/>
        </w:rPr>
        <w:t>175 (ВКР-19)</w:t>
      </w:r>
      <w:r w:rsidRPr="00A73012">
        <w:rPr>
          <w:bCs/>
          <w:lang w:eastAsia="nl-NL"/>
        </w:rPr>
        <w:t>, изучить вопрос об использовании системы Международной подвижной электросвязи для фиксированной беспроводной широкополосной связи в полосах частот, распределенных фиксированным службам на первичной основе</w:t>
      </w:r>
      <w:r w:rsidRPr="00A73012">
        <w:rPr>
          <w:rFonts w:cstheme="minorHAnsi"/>
          <w:szCs w:val="24"/>
        </w:rPr>
        <w:t>;</w:t>
      </w:r>
    </w:p>
    <w:p w14:paraId="4E34627B" w14:textId="46F25434" w:rsidR="00275EF4" w:rsidRPr="00A73012" w:rsidRDefault="00275EF4" w:rsidP="00B32075">
      <w:r w:rsidRPr="00A73012">
        <w:t xml:space="preserve">Резолюция </w:t>
      </w:r>
      <w:r w:rsidRPr="00A73012">
        <w:rPr>
          <w:b/>
          <w:bCs/>
        </w:rPr>
        <w:t>175 (ВКР-19)</w:t>
      </w:r>
      <w:r w:rsidRPr="00A73012">
        <w:t xml:space="preserve"> </w:t>
      </w:r>
      <w:r w:rsidR="00331007" w:rsidRPr="00A73012">
        <w:t>‒</w:t>
      </w:r>
      <w:r w:rsidRPr="00A73012">
        <w:t xml:space="preserve"> Использование систем Международной подвижной электросвязи для фиксированной беспроводной широкополосной связи в полосах частот, распределенных фиксированной службе на первичной основе</w:t>
      </w:r>
    </w:p>
    <w:p w14:paraId="6195FF60" w14:textId="7BF1E3C7" w:rsidR="00331007" w:rsidRPr="00A73012" w:rsidRDefault="00331007" w:rsidP="00331007">
      <w:pPr>
        <w:pStyle w:val="Headingb"/>
        <w:rPr>
          <w:lang w:val="ru-RU"/>
        </w:rPr>
      </w:pPr>
      <w:r w:rsidRPr="00A73012">
        <w:rPr>
          <w:lang w:val="ru-RU"/>
        </w:rPr>
        <w:t>Введение</w:t>
      </w:r>
    </w:p>
    <w:p w14:paraId="5272E8A1" w14:textId="36B8DEB7" w:rsidR="00331007" w:rsidRPr="00A73012" w:rsidRDefault="005F5160" w:rsidP="00331007">
      <w:r w:rsidRPr="00A73012">
        <w:t>В Резолюции</w:t>
      </w:r>
      <w:r w:rsidR="00331007" w:rsidRPr="00A73012">
        <w:t xml:space="preserve"> </w:t>
      </w:r>
      <w:r w:rsidR="00331007" w:rsidRPr="00A73012">
        <w:rPr>
          <w:b/>
          <w:bCs/>
        </w:rPr>
        <w:t>175 (ВКР-19)</w:t>
      </w:r>
      <w:r w:rsidR="00331007" w:rsidRPr="00A73012">
        <w:t xml:space="preserve"> </w:t>
      </w:r>
      <w:r w:rsidRPr="00A73012">
        <w:t xml:space="preserve">содержится решение </w:t>
      </w:r>
      <w:r w:rsidRPr="00A73012">
        <w:rPr>
          <w:i/>
          <w:iCs/>
        </w:rPr>
        <w:t>предложить Сектору радиосвязи</w:t>
      </w:r>
      <w:r w:rsidR="00331007" w:rsidRPr="00A73012">
        <w:rPr>
          <w:i/>
          <w:iCs/>
        </w:rPr>
        <w:t xml:space="preserve"> МСЭ </w:t>
      </w:r>
      <w:r w:rsidR="009E187F" w:rsidRPr="00A73012">
        <w:t>провести все необходимые исследования по вопросу об использовании систем IMT для фиксированной беспроводной широкополосной связи в полосах частот, распределенных фиксированной службе на первичной основе, принимая во внимание соответствующие исследования, Справочники, Рекомендации и Отчеты МСЭ-R</w:t>
      </w:r>
      <w:r w:rsidR="00331007" w:rsidRPr="00A73012">
        <w:t>.</w:t>
      </w:r>
    </w:p>
    <w:p w14:paraId="1D5351C4" w14:textId="4A59A5E0" w:rsidR="00331007" w:rsidRPr="00A73012" w:rsidRDefault="0043267C" w:rsidP="00331007">
      <w:r w:rsidRPr="00A73012">
        <w:t>СЕПТ полагает, что действующие регламентарные положения по радиосвязи, применимые к фиксированной службе, уже дают возможность применениям фиксированной беспроводной</w:t>
      </w:r>
      <w:r w:rsidR="0016220B" w:rsidRPr="00A73012">
        <w:t xml:space="preserve"> широкополосной с</w:t>
      </w:r>
      <w:r w:rsidR="002D1B11" w:rsidRPr="00A73012">
        <w:t xml:space="preserve">вязи </w:t>
      </w:r>
      <w:r w:rsidR="0016220B" w:rsidRPr="00A73012">
        <w:t>использ</w:t>
      </w:r>
      <w:r w:rsidR="00415455" w:rsidRPr="00A73012">
        <w:t>овать</w:t>
      </w:r>
      <w:r w:rsidR="0016220B" w:rsidRPr="00A73012">
        <w:t xml:space="preserve"> технологии IMT, а также другие технологии в полосах, распределенных </w:t>
      </w:r>
      <w:r w:rsidR="00646956" w:rsidRPr="00A73012">
        <w:t>фиксированной службе</w:t>
      </w:r>
      <w:r w:rsidR="00331007" w:rsidRPr="00A73012">
        <w:t xml:space="preserve">. </w:t>
      </w:r>
      <w:r w:rsidR="00D87434" w:rsidRPr="00A73012">
        <w:t xml:space="preserve">Принимая во внимание эту существующую гибкую международную </w:t>
      </w:r>
      <w:r w:rsidR="00C43130" w:rsidRPr="00A73012">
        <w:t>регламентарную основу</w:t>
      </w:r>
      <w:r w:rsidR="00331007" w:rsidRPr="00A73012">
        <w:rPr>
          <w:rFonts w:cs="Calibri"/>
        </w:rPr>
        <w:t xml:space="preserve">, </w:t>
      </w:r>
      <w:r w:rsidR="00D87434" w:rsidRPr="00A73012">
        <w:rPr>
          <w:rFonts w:cs="Calibri"/>
        </w:rPr>
        <w:t xml:space="preserve">нет необходимости </w:t>
      </w:r>
      <w:r w:rsidR="00D27B5F" w:rsidRPr="00A73012">
        <w:rPr>
          <w:rFonts w:cs="Calibri"/>
        </w:rPr>
        <w:t xml:space="preserve">изучать конкретные полосы или разрабатывать новые/дополнительные регламентарные положения в Регламенте радиосвязи для </w:t>
      </w:r>
      <w:r w:rsidR="00D27B5F" w:rsidRPr="00A73012">
        <w:t xml:space="preserve">применений фиксированной беспроводной широкополосной </w:t>
      </w:r>
      <w:r w:rsidR="002D1B11" w:rsidRPr="00A73012">
        <w:t>связи</w:t>
      </w:r>
      <w:r w:rsidR="00D27B5F" w:rsidRPr="00A73012">
        <w:t>, использующих технологии IMT</w:t>
      </w:r>
      <w:r w:rsidR="00331007" w:rsidRPr="00A73012">
        <w:rPr>
          <w:rFonts w:cs="Calibri"/>
        </w:rPr>
        <w:t>.</w:t>
      </w:r>
      <w:r w:rsidR="00331007" w:rsidRPr="00A73012">
        <w:t xml:space="preserve"> </w:t>
      </w:r>
      <w:r w:rsidR="00D27B5F" w:rsidRPr="00A73012">
        <w:t xml:space="preserve">Ввиду этого СЕПТ </w:t>
      </w:r>
      <w:r w:rsidR="00087A4C" w:rsidRPr="00A73012">
        <w:t>поддерживает исключение Резолюции</w:t>
      </w:r>
      <w:r w:rsidR="00331007" w:rsidRPr="00A73012">
        <w:t xml:space="preserve"> </w:t>
      </w:r>
      <w:r w:rsidR="00331007" w:rsidRPr="00A73012">
        <w:rPr>
          <w:b/>
          <w:bCs/>
        </w:rPr>
        <w:t>175 (ВКР-19)</w:t>
      </w:r>
      <w:r w:rsidR="00331007" w:rsidRPr="00A73012">
        <w:t xml:space="preserve"> </w:t>
      </w:r>
      <w:r w:rsidR="00415455" w:rsidRPr="00A73012">
        <w:t xml:space="preserve">и </w:t>
      </w:r>
      <w:r w:rsidR="008A31BC" w:rsidRPr="00A73012">
        <w:t>выступает против каких</w:t>
      </w:r>
      <w:r w:rsidR="00A6451E" w:rsidRPr="00A73012">
        <w:noBreakHyphen/>
      </w:r>
      <w:r w:rsidR="008A31BC" w:rsidRPr="00A73012">
        <w:t>либо иных изменений в Р</w:t>
      </w:r>
      <w:r w:rsidR="008A31BC" w:rsidRPr="00A73012">
        <w:rPr>
          <w:vanish/>
        </w:rPr>
        <w:t xml:space="preserve">егламенте радиосвязи в рамках </w:t>
      </w:r>
      <w:r w:rsidR="00A51016" w:rsidRPr="00A73012">
        <w:rPr>
          <w:vanish/>
        </w:rPr>
        <w:t xml:space="preserve">темы с) </w:t>
      </w:r>
      <w:r w:rsidR="008A31BC" w:rsidRPr="00A73012">
        <w:rPr>
          <w:vanish/>
        </w:rPr>
        <w:t>пункта</w:t>
      </w:r>
      <w:r w:rsidR="00A51016" w:rsidRPr="00A73012">
        <w:rPr>
          <w:vanish/>
        </w:rPr>
        <w:t> 9.1 повестки дня</w:t>
      </w:r>
      <w:r w:rsidR="00A6451E" w:rsidRPr="00A73012">
        <w:rPr>
          <w:vanish/>
        </w:rPr>
        <w:t> </w:t>
      </w:r>
      <w:r w:rsidR="00331007" w:rsidRPr="00A73012">
        <w:t>ВКР</w:t>
      </w:r>
      <w:r w:rsidR="00A51016" w:rsidRPr="00A73012">
        <w:noBreakHyphen/>
      </w:r>
      <w:r w:rsidR="00331007" w:rsidRPr="00A73012">
        <w:t>23.</w:t>
      </w:r>
    </w:p>
    <w:p w14:paraId="2074878C" w14:textId="40513B74" w:rsidR="00331007" w:rsidRPr="00A73012" w:rsidRDefault="00F37AFD" w:rsidP="00331007">
      <w:r w:rsidRPr="00A73012">
        <w:rPr>
          <w:szCs w:val="22"/>
        </w:rPr>
        <w:t xml:space="preserve">СЕПТ считает, что в работе следует, напротив, уделить основное внимание рассмотрению </w:t>
      </w:r>
      <w:r w:rsidR="004531A2" w:rsidRPr="00A73012">
        <w:rPr>
          <w:color w:val="000000"/>
          <w:szCs w:val="22"/>
        </w:rPr>
        <w:t xml:space="preserve">широкополосного фиксированного беспроводного доступа (BFWA), при котором используются технологии </w:t>
      </w:r>
      <w:r w:rsidR="00331007" w:rsidRPr="00A73012">
        <w:rPr>
          <w:szCs w:val="22"/>
        </w:rPr>
        <w:t>IMT</w:t>
      </w:r>
      <w:r w:rsidR="002D1B11" w:rsidRPr="00A73012">
        <w:rPr>
          <w:szCs w:val="22"/>
        </w:rPr>
        <w:t>,</w:t>
      </w:r>
      <w:r w:rsidR="00331007" w:rsidRPr="00A73012">
        <w:rPr>
          <w:szCs w:val="22"/>
        </w:rPr>
        <w:t xml:space="preserve"> </w:t>
      </w:r>
      <w:r w:rsidR="004531A2" w:rsidRPr="00A73012">
        <w:rPr>
          <w:szCs w:val="22"/>
        </w:rPr>
        <w:t>в рамках</w:t>
      </w:r>
      <w:r w:rsidR="004531A2" w:rsidRPr="00A73012">
        <w:t xml:space="preserve"> существующей </w:t>
      </w:r>
      <w:r w:rsidR="00C43130" w:rsidRPr="00A73012">
        <w:t xml:space="preserve">регламентарной основы для </w:t>
      </w:r>
      <w:r w:rsidR="004531A2" w:rsidRPr="00A73012">
        <w:t>фиксированной службы</w:t>
      </w:r>
      <w:r w:rsidR="00331007" w:rsidRPr="00A73012">
        <w:t xml:space="preserve">. </w:t>
      </w:r>
      <w:r w:rsidR="00632F14" w:rsidRPr="00A73012">
        <w:t>При</w:t>
      </w:r>
      <w:r w:rsidR="00A6451E" w:rsidRPr="00A73012">
        <w:t> </w:t>
      </w:r>
      <w:r w:rsidR="003F6272" w:rsidRPr="00A73012">
        <w:t xml:space="preserve">необходимости эта работа может надлежащим образом производиться посредством обновления </w:t>
      </w:r>
      <w:r w:rsidR="003F6272" w:rsidRPr="00A73012">
        <w:lastRenderedPageBreak/>
        <w:t xml:space="preserve">существующих Рекомендаций/Отчетов/Справочников </w:t>
      </w:r>
      <w:r w:rsidR="00331007" w:rsidRPr="00A73012">
        <w:t xml:space="preserve">МСЭ-R, </w:t>
      </w:r>
      <w:r w:rsidR="003F6272" w:rsidRPr="00A73012">
        <w:t xml:space="preserve">которые входят в сферу охвата Рабочих групп </w:t>
      </w:r>
      <w:r w:rsidR="00331007" w:rsidRPr="00A73012">
        <w:t xml:space="preserve">5A </w:t>
      </w:r>
      <w:r w:rsidR="003F6272" w:rsidRPr="00A73012">
        <w:t>и</w:t>
      </w:r>
      <w:r w:rsidR="00331007" w:rsidRPr="00A73012">
        <w:t xml:space="preserve"> 5C</w:t>
      </w:r>
      <w:r w:rsidR="003F6272" w:rsidRPr="00A73012">
        <w:t xml:space="preserve"> МСЭ-R</w:t>
      </w:r>
      <w:r w:rsidR="00331007" w:rsidRPr="00A73012">
        <w:t>.</w:t>
      </w:r>
    </w:p>
    <w:p w14:paraId="3180DA4E" w14:textId="16CE811A" w:rsidR="00331007" w:rsidRPr="00A73012" w:rsidRDefault="002D1B11" w:rsidP="00331007">
      <w:r w:rsidRPr="00A73012">
        <w:t>Т</w:t>
      </w:r>
      <w:r w:rsidR="00C45743" w:rsidRPr="00A73012">
        <w:t xml:space="preserve">ермин "системы </w:t>
      </w:r>
      <w:r w:rsidR="00331007" w:rsidRPr="00A73012">
        <w:t xml:space="preserve">IMT", </w:t>
      </w:r>
      <w:r w:rsidR="00965D35" w:rsidRPr="00A73012">
        <w:t>под которым обычно понимаются системы подвижной широкополосной связи</w:t>
      </w:r>
      <w:r w:rsidR="00331007" w:rsidRPr="00A73012">
        <w:rPr>
          <w:position w:val="6"/>
          <w:sz w:val="18"/>
        </w:rPr>
        <w:footnoteReference w:id="1"/>
      </w:r>
      <w:r w:rsidR="00331007" w:rsidRPr="00A73012">
        <w:t xml:space="preserve">, </w:t>
      </w:r>
      <w:r w:rsidR="00965D35" w:rsidRPr="00A73012">
        <w:t>не</w:t>
      </w:r>
      <w:r w:rsidRPr="00A73012">
        <w:t xml:space="preserve"> предназначен для использования в отношении </w:t>
      </w:r>
      <w:r w:rsidR="00965D35" w:rsidRPr="00A73012">
        <w:t>распределени</w:t>
      </w:r>
      <w:r w:rsidRPr="00A73012">
        <w:t>я</w:t>
      </w:r>
      <w:r w:rsidR="00965D35" w:rsidRPr="00A73012">
        <w:t xml:space="preserve"> фиксированной </w:t>
      </w:r>
      <w:r w:rsidRPr="00A73012">
        <w:t>службе</w:t>
      </w:r>
      <w:r w:rsidR="00965D35" w:rsidRPr="00A73012">
        <w:t xml:space="preserve"> и поэтому не со</w:t>
      </w:r>
      <w:r w:rsidRPr="00A73012">
        <w:t xml:space="preserve">ответствует </w:t>
      </w:r>
      <w:r w:rsidR="00965D35" w:rsidRPr="00A73012">
        <w:t>положениям Регламента радиосвязи, применимым к фиксированной службе</w:t>
      </w:r>
      <w:r w:rsidR="00331007" w:rsidRPr="00A73012">
        <w:t>.</w:t>
      </w:r>
    </w:p>
    <w:p w14:paraId="3743B103" w14:textId="324FBD78" w:rsidR="00331007" w:rsidRPr="00A73012" w:rsidRDefault="00331007" w:rsidP="00331007">
      <w:pPr>
        <w:pStyle w:val="Headingb"/>
        <w:rPr>
          <w:lang w:val="ru-RU"/>
        </w:rPr>
      </w:pPr>
      <w:r w:rsidRPr="00A73012">
        <w:rPr>
          <w:lang w:val="ru-RU"/>
        </w:rPr>
        <w:t>Предложени</w:t>
      </w:r>
      <w:r w:rsidR="00415455" w:rsidRPr="00A73012">
        <w:rPr>
          <w:lang w:val="ru-RU"/>
        </w:rPr>
        <w:t>я</w:t>
      </w:r>
    </w:p>
    <w:p w14:paraId="49BA9698" w14:textId="77777777" w:rsidR="0003535B" w:rsidRPr="00A73012" w:rsidRDefault="0003535B" w:rsidP="00BD0D2F"/>
    <w:p w14:paraId="163030E5" w14:textId="77777777" w:rsidR="009B5CC2" w:rsidRPr="00A73012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73012">
        <w:br w:type="page"/>
      </w:r>
    </w:p>
    <w:p w14:paraId="51D07557" w14:textId="77777777" w:rsidR="00171DEA" w:rsidRPr="00A73012" w:rsidRDefault="00275EF4">
      <w:pPr>
        <w:pStyle w:val="Proposal"/>
      </w:pPr>
      <w:r w:rsidRPr="00A73012">
        <w:rPr>
          <w:u w:val="single"/>
        </w:rPr>
        <w:lastRenderedPageBreak/>
        <w:t>NOC</w:t>
      </w:r>
      <w:r w:rsidRPr="00A73012">
        <w:tab/>
        <w:t>EUR/65A24A3/1</w:t>
      </w:r>
    </w:p>
    <w:p w14:paraId="453274A1" w14:textId="77777777" w:rsidR="00275EF4" w:rsidRPr="00A73012" w:rsidRDefault="00275EF4" w:rsidP="00D61AE3">
      <w:pPr>
        <w:pStyle w:val="Volumetitle"/>
        <w:rPr>
          <w:lang w:val="ru-RU"/>
        </w:rPr>
      </w:pPr>
      <w:bookmarkStart w:id="8" w:name="_Toc43466437"/>
      <w:r w:rsidRPr="00A73012">
        <w:rPr>
          <w:lang w:val="ru-RU"/>
        </w:rPr>
        <w:t>СТАТЬИ</w:t>
      </w:r>
      <w:bookmarkEnd w:id="8"/>
    </w:p>
    <w:p w14:paraId="3BB11F27" w14:textId="77777777" w:rsidR="00171DEA" w:rsidRPr="00A73012" w:rsidRDefault="00171DEA">
      <w:pPr>
        <w:pStyle w:val="Reasons"/>
      </w:pPr>
    </w:p>
    <w:p w14:paraId="1504ECC5" w14:textId="77777777" w:rsidR="00171DEA" w:rsidRPr="00A73012" w:rsidRDefault="00275EF4">
      <w:pPr>
        <w:pStyle w:val="Proposal"/>
      </w:pPr>
      <w:r w:rsidRPr="00A73012">
        <w:rPr>
          <w:u w:val="single"/>
        </w:rPr>
        <w:t>NOC</w:t>
      </w:r>
      <w:r w:rsidRPr="00A73012">
        <w:tab/>
        <w:t>EUR/65A24A3/2</w:t>
      </w:r>
    </w:p>
    <w:p w14:paraId="78FBED9F" w14:textId="77777777" w:rsidR="00275EF4" w:rsidRPr="00A73012" w:rsidRDefault="00275EF4" w:rsidP="00CE250E">
      <w:pPr>
        <w:pStyle w:val="Volumetitle"/>
        <w:rPr>
          <w:lang w:val="ru-RU"/>
        </w:rPr>
      </w:pPr>
      <w:r w:rsidRPr="00A73012">
        <w:rPr>
          <w:lang w:val="ru-RU"/>
        </w:rPr>
        <w:t>ПРИЛОЖЕНИЯ</w:t>
      </w:r>
    </w:p>
    <w:p w14:paraId="73D7E578" w14:textId="77777777" w:rsidR="00171DEA" w:rsidRPr="00A73012" w:rsidRDefault="00171DEA">
      <w:pPr>
        <w:pStyle w:val="Reasons"/>
      </w:pPr>
    </w:p>
    <w:p w14:paraId="3C8B1E69" w14:textId="77777777" w:rsidR="00171DEA" w:rsidRPr="00A73012" w:rsidRDefault="00275EF4">
      <w:pPr>
        <w:pStyle w:val="Proposal"/>
      </w:pPr>
      <w:r w:rsidRPr="00A73012">
        <w:rPr>
          <w:u w:val="single"/>
        </w:rPr>
        <w:t>NOC</w:t>
      </w:r>
      <w:r w:rsidRPr="00A73012">
        <w:tab/>
        <w:t>EUR/65A24A3/3</w:t>
      </w:r>
    </w:p>
    <w:p w14:paraId="401A78B0" w14:textId="77777777" w:rsidR="00275EF4" w:rsidRPr="00A73012" w:rsidRDefault="00275EF4" w:rsidP="00B43798">
      <w:pPr>
        <w:pStyle w:val="Volumetitle"/>
        <w:rPr>
          <w:lang w:val="ru-RU"/>
        </w:rPr>
      </w:pPr>
      <w:bookmarkStart w:id="9" w:name="_Toc323908585"/>
      <w:bookmarkStart w:id="10" w:name="_Toc329089779"/>
      <w:r w:rsidRPr="00A73012">
        <w:rPr>
          <w:lang w:val="ru-RU"/>
        </w:rPr>
        <w:t>РЕКОМЕНДАЦИИ</w:t>
      </w:r>
      <w:bookmarkEnd w:id="9"/>
      <w:bookmarkEnd w:id="10"/>
    </w:p>
    <w:p w14:paraId="5294C9E9" w14:textId="7D4F9CCE" w:rsidR="00171DEA" w:rsidRPr="00A73012" w:rsidRDefault="00275EF4">
      <w:pPr>
        <w:pStyle w:val="Reasons"/>
      </w:pPr>
      <w:r w:rsidRPr="00A73012">
        <w:rPr>
          <w:b/>
        </w:rPr>
        <w:t>Основания</w:t>
      </w:r>
      <w:r w:rsidRPr="00A73012">
        <w:rPr>
          <w:bCs/>
        </w:rPr>
        <w:t>:</w:t>
      </w:r>
      <w:r w:rsidRPr="00A73012">
        <w:tab/>
      </w:r>
      <w:r w:rsidR="00202424" w:rsidRPr="00A73012">
        <w:t>Существующая регламентарная основа для фиксированной службы в Регламенте радиосвязи достаточна для</w:t>
      </w:r>
      <w:r w:rsidR="00415455" w:rsidRPr="00A73012">
        <w:t xml:space="preserve"> использования</w:t>
      </w:r>
      <w:r w:rsidR="00202424" w:rsidRPr="00A73012">
        <w:t xml:space="preserve"> применений фиксированной беспроводной широкополосной связи, включая те, которые используют технологии</w:t>
      </w:r>
      <w:r w:rsidRPr="00A73012">
        <w:t xml:space="preserve"> IMT.</w:t>
      </w:r>
    </w:p>
    <w:p w14:paraId="3112BE8C" w14:textId="77777777" w:rsidR="00171DEA" w:rsidRPr="00A73012" w:rsidRDefault="00275EF4">
      <w:pPr>
        <w:pStyle w:val="Proposal"/>
      </w:pPr>
      <w:r w:rsidRPr="00A73012">
        <w:t>SUP</w:t>
      </w:r>
      <w:r w:rsidRPr="00A73012">
        <w:tab/>
        <w:t>EUR/65A24A3/4</w:t>
      </w:r>
    </w:p>
    <w:p w14:paraId="3724BE9A" w14:textId="77777777" w:rsidR="00275EF4" w:rsidRPr="00A73012" w:rsidRDefault="00275EF4" w:rsidP="00E3412D">
      <w:pPr>
        <w:pStyle w:val="ResNo"/>
      </w:pPr>
      <w:r w:rsidRPr="00A73012">
        <w:t xml:space="preserve">РезолюциЯ  </w:t>
      </w:r>
      <w:r w:rsidRPr="00A73012">
        <w:rPr>
          <w:rStyle w:val="href"/>
        </w:rPr>
        <w:t>175</w:t>
      </w:r>
      <w:r w:rsidRPr="00A73012">
        <w:t xml:space="preserve">  (ВКР-19)</w:t>
      </w:r>
    </w:p>
    <w:p w14:paraId="17B0E733" w14:textId="77777777" w:rsidR="00275EF4" w:rsidRPr="00A73012" w:rsidRDefault="00275EF4" w:rsidP="00E3412D">
      <w:pPr>
        <w:pStyle w:val="Restitle"/>
      </w:pPr>
      <w:bookmarkStart w:id="11" w:name="_Toc35863585"/>
      <w:bookmarkStart w:id="12" w:name="_Toc35863958"/>
      <w:bookmarkStart w:id="13" w:name="_Toc36020359"/>
      <w:bookmarkStart w:id="14" w:name="_Toc39740116"/>
      <w:r w:rsidRPr="00A73012">
        <w:t>Использование систем Международной подвижной электросвязи для фиксированной беспроводной широкополосной связи в полосах частот, распределенных фиксированной службе на первичной основе</w:t>
      </w:r>
      <w:bookmarkEnd w:id="11"/>
      <w:bookmarkEnd w:id="12"/>
      <w:bookmarkEnd w:id="13"/>
      <w:bookmarkEnd w:id="14"/>
    </w:p>
    <w:p w14:paraId="155DA6D6" w14:textId="224BAD15" w:rsidR="00275EF4" w:rsidRPr="00A73012" w:rsidRDefault="00275EF4" w:rsidP="00411C49">
      <w:pPr>
        <w:pStyle w:val="Reasons"/>
      </w:pPr>
      <w:r w:rsidRPr="00A73012">
        <w:rPr>
          <w:b/>
        </w:rPr>
        <w:t>Основания</w:t>
      </w:r>
      <w:r w:rsidRPr="00A73012">
        <w:rPr>
          <w:bCs/>
        </w:rPr>
        <w:t>:</w:t>
      </w:r>
      <w:r w:rsidRPr="00A73012">
        <w:tab/>
      </w:r>
      <w:r w:rsidR="00ED0F21" w:rsidRPr="00A73012">
        <w:t xml:space="preserve">СЕПТ считает, что использование технологий </w:t>
      </w:r>
      <w:r w:rsidRPr="00A73012">
        <w:t>IMT</w:t>
      </w:r>
      <w:r w:rsidR="00ED0F21" w:rsidRPr="00A73012">
        <w:t>, как и других технологий для применений фиксированной беспроводной широкополосной связи</w:t>
      </w:r>
      <w:r w:rsidR="00241FF8" w:rsidRPr="00A73012">
        <w:t xml:space="preserve"> в полосах частот, распределенных фиксированной службе, может, при необходимости, надлежащи</w:t>
      </w:r>
      <w:r w:rsidR="002B31E0" w:rsidRPr="00A73012">
        <w:t>м</w:t>
      </w:r>
      <w:r w:rsidR="00241FF8" w:rsidRPr="00A73012">
        <w:t xml:space="preserve"> образом </w:t>
      </w:r>
      <w:r w:rsidR="002B31E0" w:rsidRPr="00A73012">
        <w:t>рассматриваться путем обновления существующих Рекомендаций/Отчетов/Справочников МСЭ-R, которые входят в сферу охвата Рабочих групп 5A и 5C МСЭ-R</w:t>
      </w:r>
      <w:r w:rsidRPr="00A73012">
        <w:t xml:space="preserve">. </w:t>
      </w:r>
      <w:r w:rsidR="002B31E0" w:rsidRPr="00A73012">
        <w:t>Ввиду этого СЕПТ считает, что, если потребуется дальнейшая работа по этой теме, она может производиться в этих рабочих группах, например в рамках соответствующих исследуемых Вопросов, и поэтому Резолюцию</w:t>
      </w:r>
      <w:r w:rsidRPr="00A73012">
        <w:t xml:space="preserve"> </w:t>
      </w:r>
      <w:r w:rsidRPr="00A73012">
        <w:rPr>
          <w:b/>
          <w:bCs/>
        </w:rPr>
        <w:t>175 (ВКР-19)</w:t>
      </w:r>
      <w:r w:rsidRPr="00A73012">
        <w:t xml:space="preserve"> </w:t>
      </w:r>
      <w:r w:rsidR="002B31E0" w:rsidRPr="00A73012">
        <w:t>можно исключить</w:t>
      </w:r>
      <w:r w:rsidRPr="00A73012">
        <w:t>.</w:t>
      </w:r>
    </w:p>
    <w:p w14:paraId="44D62460" w14:textId="77777777" w:rsidR="00275EF4" w:rsidRPr="00A73012" w:rsidRDefault="00275EF4" w:rsidP="00275EF4">
      <w:pPr>
        <w:spacing w:before="720"/>
        <w:jc w:val="center"/>
      </w:pPr>
      <w:r w:rsidRPr="00A73012">
        <w:t>______________</w:t>
      </w:r>
    </w:p>
    <w:sectPr w:rsidR="00275EF4" w:rsidRPr="00A73012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33912" w14:textId="77777777" w:rsidR="00B958BD" w:rsidRDefault="00B958BD">
      <w:r>
        <w:separator/>
      </w:r>
    </w:p>
  </w:endnote>
  <w:endnote w:type="continuationSeparator" w:id="0">
    <w:p w14:paraId="5D1BED90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2473A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4A342F5" w14:textId="599BACFB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6451E">
      <w:rPr>
        <w:noProof/>
      </w:rPr>
      <w:t>15.10.23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05F7A" w14:textId="453A62DC" w:rsidR="00567276" w:rsidRDefault="00331007" w:rsidP="00F33B22">
    <w:pPr>
      <w:pStyle w:val="Footer"/>
    </w:pPr>
    <w:r>
      <w:fldChar w:fldCharType="begin"/>
    </w:r>
    <w:r w:rsidRPr="00331007">
      <w:instrText xml:space="preserve"> FILENAME \p  \* MERGEFORMAT </w:instrText>
    </w:r>
    <w:r>
      <w:fldChar w:fldCharType="separate"/>
    </w:r>
    <w:r w:rsidRPr="00331007">
      <w:t>P:\RUS\ITU-R\CONF-R\CMR23\000\065ADD24ADD03R.docx</w:t>
    </w:r>
    <w:r>
      <w:fldChar w:fldCharType="end"/>
    </w:r>
    <w:r w:rsidRPr="00331007">
      <w:t xml:space="preserve"> (</w:t>
    </w:r>
    <w:r>
      <w:t>528861</w:t>
    </w:r>
    <w:r w:rsidRPr="00331007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5891" w14:textId="3C56BE93" w:rsidR="00567276" w:rsidRPr="00331007" w:rsidRDefault="00567276" w:rsidP="00FB67E5">
    <w:pPr>
      <w:pStyle w:val="Footer"/>
    </w:pPr>
    <w:r>
      <w:fldChar w:fldCharType="begin"/>
    </w:r>
    <w:r w:rsidRPr="00331007">
      <w:instrText xml:space="preserve"> FILENAME \p  \* MERGEFORMAT </w:instrText>
    </w:r>
    <w:r>
      <w:fldChar w:fldCharType="separate"/>
    </w:r>
    <w:r w:rsidR="00331007" w:rsidRPr="00331007">
      <w:t>P:\RUS\ITU-R\CONF-R\CMR23\000\065ADD24ADD03R.docx</w:t>
    </w:r>
    <w:r>
      <w:fldChar w:fldCharType="end"/>
    </w:r>
    <w:r w:rsidR="00331007" w:rsidRPr="00331007">
      <w:t xml:space="preserve"> (</w:t>
    </w:r>
    <w:r w:rsidR="00331007">
      <w:t>528861</w:t>
    </w:r>
    <w:r w:rsidR="00331007" w:rsidRPr="00331007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622B6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0B54572C" w14:textId="77777777" w:rsidR="00B958BD" w:rsidRDefault="00B958BD">
      <w:r>
        <w:continuationSeparator/>
      </w:r>
    </w:p>
  </w:footnote>
  <w:footnote w:id="1">
    <w:p w14:paraId="5387E37F" w14:textId="679C7EC4" w:rsidR="00331007" w:rsidRPr="00965D35" w:rsidRDefault="00331007" w:rsidP="0033100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965D35">
        <w:rPr>
          <w:lang w:val="ru-RU"/>
        </w:rPr>
        <w:t xml:space="preserve"> </w:t>
      </w:r>
      <w:r w:rsidRPr="00965D35">
        <w:rPr>
          <w:lang w:val="ru-RU"/>
        </w:rPr>
        <w:tab/>
      </w:r>
      <w:r w:rsidR="00965D35">
        <w:rPr>
          <w:lang w:val="ru-RU"/>
        </w:rPr>
        <w:t>Относится</w:t>
      </w:r>
      <w:r w:rsidR="00965D35" w:rsidRPr="00965D35">
        <w:rPr>
          <w:lang w:val="ru-RU"/>
        </w:rPr>
        <w:t xml:space="preserve"> </w:t>
      </w:r>
      <w:r w:rsidR="00965D35">
        <w:rPr>
          <w:lang w:val="ru-RU"/>
        </w:rPr>
        <w:t>к</w:t>
      </w:r>
      <w:r w:rsidR="00965D35" w:rsidRPr="00965D35">
        <w:rPr>
          <w:lang w:val="ru-RU"/>
        </w:rPr>
        <w:t xml:space="preserve"> </w:t>
      </w:r>
      <w:r w:rsidR="00965D35">
        <w:rPr>
          <w:lang w:val="ru-RU"/>
        </w:rPr>
        <w:t>пункту</w:t>
      </w:r>
      <w:r w:rsidR="00965D35" w:rsidRPr="00965D35">
        <w:rPr>
          <w:lang w:val="ru-RU"/>
        </w:rPr>
        <w:t xml:space="preserve"> </w:t>
      </w:r>
      <w:r w:rsidR="00415455">
        <w:rPr>
          <w:i/>
          <w:iCs/>
          <w:lang w:val="en-US"/>
        </w:rPr>
        <w:t>a</w:t>
      </w:r>
      <w:r w:rsidR="00965D35" w:rsidRPr="00965D35">
        <w:rPr>
          <w:i/>
          <w:iCs/>
          <w:lang w:val="ru-RU"/>
        </w:rPr>
        <w:t xml:space="preserve">) </w:t>
      </w:r>
      <w:r w:rsidR="00965D35">
        <w:rPr>
          <w:lang w:val="ru-RU"/>
        </w:rPr>
        <w:t>раздела</w:t>
      </w:r>
      <w:r w:rsidR="00965D35" w:rsidRPr="00965D35">
        <w:rPr>
          <w:lang w:val="ru-RU"/>
        </w:rPr>
        <w:t xml:space="preserve"> </w:t>
      </w:r>
      <w:r w:rsidR="00C43130">
        <w:rPr>
          <w:i/>
          <w:iCs/>
          <w:lang w:val="ru-RU"/>
        </w:rPr>
        <w:t>учитывая</w:t>
      </w:r>
      <w:r w:rsidR="00965D35" w:rsidRPr="00965D35">
        <w:rPr>
          <w:i/>
          <w:iCs/>
          <w:lang w:val="ru-RU"/>
        </w:rPr>
        <w:t xml:space="preserve"> </w:t>
      </w:r>
      <w:r w:rsidR="00965D35">
        <w:rPr>
          <w:lang w:val="ru-RU"/>
        </w:rPr>
        <w:t>в</w:t>
      </w:r>
      <w:r w:rsidR="00965D35" w:rsidRPr="00965D35">
        <w:rPr>
          <w:lang w:val="ru-RU"/>
        </w:rPr>
        <w:t xml:space="preserve"> </w:t>
      </w:r>
      <w:r w:rsidR="00965D35">
        <w:rPr>
          <w:lang w:val="ru-RU"/>
        </w:rPr>
        <w:t>Рекомендациях</w:t>
      </w:r>
      <w:r w:rsidRPr="00965D35">
        <w:rPr>
          <w:lang w:val="ru-RU"/>
        </w:rPr>
        <w:t xml:space="preserve"> </w:t>
      </w:r>
      <w:r>
        <w:rPr>
          <w:lang w:val="ru-RU"/>
        </w:rPr>
        <w:t>МСЭ</w:t>
      </w:r>
      <w:r w:rsidRPr="00965D35">
        <w:rPr>
          <w:lang w:val="ru-RU"/>
        </w:rPr>
        <w:t>-</w:t>
      </w:r>
      <w:r>
        <w:rPr>
          <w:lang w:val="en-US"/>
        </w:rPr>
        <w:t>R</w:t>
      </w:r>
      <w:r w:rsidRPr="00965D35">
        <w:rPr>
          <w:lang w:val="ru-RU"/>
        </w:rPr>
        <w:t xml:space="preserve"> </w:t>
      </w:r>
      <w:r>
        <w:rPr>
          <w:lang w:val="en-US"/>
        </w:rPr>
        <w:t>M</w:t>
      </w:r>
      <w:r w:rsidRPr="00965D35">
        <w:rPr>
          <w:lang w:val="ru-RU"/>
        </w:rPr>
        <w:t xml:space="preserve">.2012 </w:t>
      </w:r>
      <w:r w:rsidR="00965D35">
        <w:rPr>
          <w:lang w:val="ru-RU"/>
        </w:rPr>
        <w:t>и</w:t>
      </w:r>
      <w:r w:rsidRPr="00965D35">
        <w:rPr>
          <w:lang w:val="ru-RU"/>
        </w:rPr>
        <w:t xml:space="preserve"> </w:t>
      </w:r>
      <w:r>
        <w:rPr>
          <w:lang w:val="ru-RU"/>
        </w:rPr>
        <w:t>МСЭ</w:t>
      </w:r>
      <w:r w:rsidRPr="00965D35">
        <w:rPr>
          <w:lang w:val="ru-RU"/>
        </w:rPr>
        <w:t>-</w:t>
      </w:r>
      <w:r>
        <w:rPr>
          <w:lang w:val="en-US"/>
        </w:rPr>
        <w:t>R</w:t>
      </w:r>
      <w:r w:rsidRPr="00965D35">
        <w:rPr>
          <w:lang w:val="ru-RU"/>
        </w:rPr>
        <w:t xml:space="preserve"> </w:t>
      </w:r>
      <w:r>
        <w:rPr>
          <w:lang w:val="en-US"/>
        </w:rPr>
        <w:t>M</w:t>
      </w:r>
      <w:r w:rsidRPr="00965D35">
        <w:rPr>
          <w:lang w:val="ru-RU"/>
        </w:rPr>
        <w:t>.2150.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5AB8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7E8C0368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65(Add.24)(Add.3)-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065829049">
    <w:abstractNumId w:val="0"/>
  </w:num>
  <w:num w:numId="2" w16cid:durableId="190267023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87A4C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66E"/>
    <w:rsid w:val="00146961"/>
    <w:rsid w:val="001521AE"/>
    <w:rsid w:val="0016220B"/>
    <w:rsid w:val="00171DEA"/>
    <w:rsid w:val="001A5585"/>
    <w:rsid w:val="001D46DF"/>
    <w:rsid w:val="001E5FB4"/>
    <w:rsid w:val="00202424"/>
    <w:rsid w:val="00202CA0"/>
    <w:rsid w:val="00230582"/>
    <w:rsid w:val="00241FF8"/>
    <w:rsid w:val="002449AA"/>
    <w:rsid w:val="00245A1F"/>
    <w:rsid w:val="00275EF4"/>
    <w:rsid w:val="00290C74"/>
    <w:rsid w:val="002A2D3F"/>
    <w:rsid w:val="002B31E0"/>
    <w:rsid w:val="002C0AAB"/>
    <w:rsid w:val="002D1B11"/>
    <w:rsid w:val="00300F84"/>
    <w:rsid w:val="003258F2"/>
    <w:rsid w:val="00331007"/>
    <w:rsid w:val="00344EB8"/>
    <w:rsid w:val="00346BEC"/>
    <w:rsid w:val="00371E4B"/>
    <w:rsid w:val="00373759"/>
    <w:rsid w:val="00377DFE"/>
    <w:rsid w:val="003C583C"/>
    <w:rsid w:val="003F0078"/>
    <w:rsid w:val="003F6272"/>
    <w:rsid w:val="00415455"/>
    <w:rsid w:val="0043267C"/>
    <w:rsid w:val="00434A7C"/>
    <w:rsid w:val="0045143A"/>
    <w:rsid w:val="004531A2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5F5160"/>
    <w:rsid w:val="006023DF"/>
    <w:rsid w:val="006115BE"/>
    <w:rsid w:val="00614771"/>
    <w:rsid w:val="00620DD7"/>
    <w:rsid w:val="00632F14"/>
    <w:rsid w:val="00646956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A31BC"/>
    <w:rsid w:val="008B0635"/>
    <w:rsid w:val="008B43F2"/>
    <w:rsid w:val="008C3257"/>
    <w:rsid w:val="008C401C"/>
    <w:rsid w:val="009119CC"/>
    <w:rsid w:val="00917C0A"/>
    <w:rsid w:val="00941A02"/>
    <w:rsid w:val="00965D35"/>
    <w:rsid w:val="00966C93"/>
    <w:rsid w:val="00987FA4"/>
    <w:rsid w:val="009B5CC2"/>
    <w:rsid w:val="009D3D63"/>
    <w:rsid w:val="009E187F"/>
    <w:rsid w:val="009E5FC8"/>
    <w:rsid w:val="00A117A3"/>
    <w:rsid w:val="00A138D0"/>
    <w:rsid w:val="00A141AF"/>
    <w:rsid w:val="00A2044F"/>
    <w:rsid w:val="00A4600A"/>
    <w:rsid w:val="00A51016"/>
    <w:rsid w:val="00A57C04"/>
    <w:rsid w:val="00A61057"/>
    <w:rsid w:val="00A6451E"/>
    <w:rsid w:val="00A710E7"/>
    <w:rsid w:val="00A73012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43130"/>
    <w:rsid w:val="00C45743"/>
    <w:rsid w:val="00C56E7A"/>
    <w:rsid w:val="00C779CE"/>
    <w:rsid w:val="00C916AF"/>
    <w:rsid w:val="00CC47C6"/>
    <w:rsid w:val="00CC4DE6"/>
    <w:rsid w:val="00CE5E47"/>
    <w:rsid w:val="00CF020F"/>
    <w:rsid w:val="00D27B5F"/>
    <w:rsid w:val="00D53715"/>
    <w:rsid w:val="00D7331A"/>
    <w:rsid w:val="00D87434"/>
    <w:rsid w:val="00DE2EBA"/>
    <w:rsid w:val="00E2253F"/>
    <w:rsid w:val="00E43E99"/>
    <w:rsid w:val="00E5155F"/>
    <w:rsid w:val="00E65919"/>
    <w:rsid w:val="00E976C1"/>
    <w:rsid w:val="00EA0C0C"/>
    <w:rsid w:val="00EB66F7"/>
    <w:rsid w:val="00ED0F21"/>
    <w:rsid w:val="00ED5788"/>
    <w:rsid w:val="00EF43E7"/>
    <w:rsid w:val="00F1578A"/>
    <w:rsid w:val="00F21A03"/>
    <w:rsid w:val="00F33B22"/>
    <w:rsid w:val="00F37AFD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72491C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R23-WRC23-C-0065!A24-A3!MSW-R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55F5C2-9AD9-4CD8-A4F6-C5FEA521E1D9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02D2457A-4DC6-4597-B3BF-A587B0D9858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459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R23-WRC23-C-0065!A24-A3!MSW-R</vt:lpstr>
    </vt:vector>
  </TitlesOfParts>
  <Manager>General Secretariat - Pool</Manager>
  <Company>International Telecommunication Union (ITU)</Company>
  <LinksUpToDate>false</LinksUpToDate>
  <CharactersWithSpaces>4037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R23-WRC23-C-0065!A24-A3!MSW-R</dc:title>
  <dc:subject>World Radiocommunication Conference - 2019</dc:subject>
  <dc:creator>Documents Proposals Manager (DPM)</dc:creator>
  <cp:keywords>DPM_v2023.8.1.1_prod</cp:keywords>
  <dc:description/>
  <cp:lastModifiedBy>Sikacheva, Violetta</cp:lastModifiedBy>
  <cp:revision>5</cp:revision>
  <cp:lastPrinted>2003-06-17T08:22:00Z</cp:lastPrinted>
  <dcterms:created xsi:type="dcterms:W3CDTF">2023-10-15T17:20:00Z</dcterms:created>
  <dcterms:modified xsi:type="dcterms:W3CDTF">2023-10-16T08:30:00Z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