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900224" w14:paraId="372C340E" w14:textId="77777777" w:rsidTr="00C1305F">
        <w:trPr>
          <w:cantSplit/>
        </w:trPr>
        <w:tc>
          <w:tcPr>
            <w:tcW w:w="1418" w:type="dxa"/>
            <w:vAlign w:val="center"/>
          </w:tcPr>
          <w:p w14:paraId="7324BF86" w14:textId="77777777" w:rsidR="00C1305F" w:rsidRPr="00900224" w:rsidRDefault="00C1305F" w:rsidP="007807D4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900224">
              <w:drawing>
                <wp:inline distT="0" distB="0" distL="0" distR="0" wp14:anchorId="1F83A00C" wp14:editId="179FAE86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63D46419" w14:textId="247D51C9" w:rsidR="00C1305F" w:rsidRPr="00900224" w:rsidRDefault="00C1305F" w:rsidP="007807D4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r w:rsidRPr="00900224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900224">
              <w:rPr>
                <w:rFonts w:ascii="Verdana" w:hAnsi="Verdana"/>
                <w:b/>
                <w:bCs/>
                <w:sz w:val="20"/>
              </w:rPr>
              <w:br/>
            </w:r>
            <w:r w:rsidRPr="00900224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870EE5" w:rsidRPr="00900224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900224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66110CFD" w14:textId="77777777" w:rsidR="00C1305F" w:rsidRPr="00900224" w:rsidRDefault="00C1305F" w:rsidP="007807D4">
            <w:pPr>
              <w:spacing w:before="0"/>
            </w:pPr>
            <w:bookmarkStart w:id="0" w:name="ditulogo"/>
            <w:bookmarkEnd w:id="0"/>
            <w:r w:rsidRPr="00900224">
              <w:drawing>
                <wp:inline distT="0" distB="0" distL="0" distR="0" wp14:anchorId="63F70D10" wp14:editId="17BD1C78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900224" w14:paraId="0BE0C14E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35D5D760" w14:textId="77777777" w:rsidR="00BB1D82" w:rsidRPr="00900224" w:rsidRDefault="00BB1D82" w:rsidP="007807D4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67B452FE" w14:textId="77777777" w:rsidR="00BB1D82" w:rsidRPr="00900224" w:rsidRDefault="00BB1D82" w:rsidP="007807D4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B1D82" w:rsidRPr="00900224" w14:paraId="32A58BDB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48647772" w14:textId="77777777" w:rsidR="00BB1D82" w:rsidRPr="00900224" w:rsidRDefault="00BB1D82" w:rsidP="007807D4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51472D66" w14:textId="77777777" w:rsidR="00BB1D82" w:rsidRPr="00900224" w:rsidRDefault="00BB1D82" w:rsidP="007807D4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BB1D82" w:rsidRPr="00900224" w14:paraId="34714A43" w14:textId="77777777" w:rsidTr="00BB1D82">
        <w:trPr>
          <w:cantSplit/>
        </w:trPr>
        <w:tc>
          <w:tcPr>
            <w:tcW w:w="6911" w:type="dxa"/>
            <w:gridSpan w:val="2"/>
          </w:tcPr>
          <w:p w14:paraId="13F31652" w14:textId="77777777" w:rsidR="00BB1D82" w:rsidRPr="00900224" w:rsidRDefault="006D4724" w:rsidP="007807D4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900224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6FABFF62" w14:textId="77777777" w:rsidR="00BB1D82" w:rsidRPr="00900224" w:rsidRDefault="006D4724" w:rsidP="007807D4">
            <w:pPr>
              <w:spacing w:before="0"/>
              <w:rPr>
                <w:rFonts w:ascii="Verdana" w:hAnsi="Verdana"/>
                <w:sz w:val="20"/>
              </w:rPr>
            </w:pPr>
            <w:r w:rsidRPr="00900224">
              <w:rPr>
                <w:rFonts w:ascii="Verdana" w:hAnsi="Verdana"/>
                <w:b/>
                <w:sz w:val="20"/>
              </w:rPr>
              <w:t>Addendum 3 au</w:t>
            </w:r>
            <w:r w:rsidRPr="00900224">
              <w:rPr>
                <w:rFonts w:ascii="Verdana" w:hAnsi="Verdana"/>
                <w:b/>
                <w:sz w:val="20"/>
              </w:rPr>
              <w:br/>
              <w:t>Document 65(Add.24)</w:t>
            </w:r>
            <w:r w:rsidR="00BB1D82" w:rsidRPr="00900224">
              <w:rPr>
                <w:rFonts w:ascii="Verdana" w:hAnsi="Verdana"/>
                <w:b/>
                <w:sz w:val="20"/>
              </w:rPr>
              <w:t>-</w:t>
            </w:r>
            <w:r w:rsidRPr="00900224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1"/>
      <w:tr w:rsidR="00690C7B" w:rsidRPr="00900224" w14:paraId="43297C66" w14:textId="77777777" w:rsidTr="00BB1D82">
        <w:trPr>
          <w:cantSplit/>
        </w:trPr>
        <w:tc>
          <w:tcPr>
            <w:tcW w:w="6911" w:type="dxa"/>
            <w:gridSpan w:val="2"/>
          </w:tcPr>
          <w:p w14:paraId="793AC953" w14:textId="77777777" w:rsidR="00690C7B" w:rsidRPr="00900224" w:rsidRDefault="00690C7B" w:rsidP="007807D4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5F4A5EF3" w14:textId="77777777" w:rsidR="00690C7B" w:rsidRPr="00900224" w:rsidRDefault="00690C7B" w:rsidP="007807D4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900224">
              <w:rPr>
                <w:rFonts w:ascii="Verdana" w:hAnsi="Verdana"/>
                <w:b/>
                <w:sz w:val="20"/>
              </w:rPr>
              <w:t>29 septembre 2023</w:t>
            </w:r>
          </w:p>
        </w:tc>
      </w:tr>
      <w:tr w:rsidR="00690C7B" w:rsidRPr="00900224" w14:paraId="045A2FAA" w14:textId="77777777" w:rsidTr="00BB1D82">
        <w:trPr>
          <w:cantSplit/>
        </w:trPr>
        <w:tc>
          <w:tcPr>
            <w:tcW w:w="6911" w:type="dxa"/>
            <w:gridSpan w:val="2"/>
          </w:tcPr>
          <w:p w14:paraId="29963304" w14:textId="77777777" w:rsidR="00690C7B" w:rsidRPr="00900224" w:rsidRDefault="00690C7B" w:rsidP="007807D4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022FF1C1" w14:textId="77777777" w:rsidR="00690C7B" w:rsidRPr="00900224" w:rsidRDefault="00690C7B" w:rsidP="007807D4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900224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900224" w14:paraId="347D16F2" w14:textId="77777777" w:rsidTr="00C11970">
        <w:trPr>
          <w:cantSplit/>
        </w:trPr>
        <w:tc>
          <w:tcPr>
            <w:tcW w:w="10031" w:type="dxa"/>
            <w:gridSpan w:val="4"/>
          </w:tcPr>
          <w:p w14:paraId="12E3493B" w14:textId="77777777" w:rsidR="00690C7B" w:rsidRPr="00900224" w:rsidRDefault="00690C7B" w:rsidP="007807D4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900224" w14:paraId="3CAE8049" w14:textId="77777777" w:rsidTr="0050008E">
        <w:trPr>
          <w:cantSplit/>
        </w:trPr>
        <w:tc>
          <w:tcPr>
            <w:tcW w:w="10031" w:type="dxa"/>
            <w:gridSpan w:val="4"/>
          </w:tcPr>
          <w:p w14:paraId="3DE60730" w14:textId="77777777" w:rsidR="00690C7B" w:rsidRPr="00900224" w:rsidRDefault="00690C7B" w:rsidP="007807D4">
            <w:pPr>
              <w:pStyle w:val="Source"/>
            </w:pPr>
            <w:bookmarkStart w:id="2" w:name="dsource" w:colFirst="0" w:colLast="0"/>
            <w:r w:rsidRPr="00900224">
              <w:t>Propositions européennes communes</w:t>
            </w:r>
          </w:p>
        </w:tc>
      </w:tr>
      <w:tr w:rsidR="00690C7B" w:rsidRPr="00900224" w14:paraId="74181EC6" w14:textId="77777777" w:rsidTr="0050008E">
        <w:trPr>
          <w:cantSplit/>
        </w:trPr>
        <w:tc>
          <w:tcPr>
            <w:tcW w:w="10031" w:type="dxa"/>
            <w:gridSpan w:val="4"/>
          </w:tcPr>
          <w:p w14:paraId="0D7C4963" w14:textId="2ABAA288" w:rsidR="00690C7B" w:rsidRPr="00900224" w:rsidRDefault="00DC4CBD" w:rsidP="007807D4">
            <w:pPr>
              <w:pStyle w:val="Title1"/>
            </w:pPr>
            <w:bookmarkStart w:id="3" w:name="dtitle1" w:colFirst="0" w:colLast="0"/>
            <w:bookmarkEnd w:id="2"/>
            <w:r w:rsidRPr="00900224">
              <w:t>propositions pour les travaux de la conférence</w:t>
            </w:r>
          </w:p>
        </w:tc>
      </w:tr>
      <w:tr w:rsidR="00690C7B" w:rsidRPr="00900224" w14:paraId="22A67CC3" w14:textId="77777777" w:rsidTr="0050008E">
        <w:trPr>
          <w:cantSplit/>
        </w:trPr>
        <w:tc>
          <w:tcPr>
            <w:tcW w:w="10031" w:type="dxa"/>
            <w:gridSpan w:val="4"/>
          </w:tcPr>
          <w:p w14:paraId="5C617A87" w14:textId="77777777" w:rsidR="00690C7B" w:rsidRPr="00900224" w:rsidRDefault="00690C7B" w:rsidP="007807D4">
            <w:pPr>
              <w:pStyle w:val="Title2"/>
            </w:pPr>
            <w:bookmarkStart w:id="4" w:name="dtitle2" w:colFirst="0" w:colLast="0"/>
            <w:bookmarkEnd w:id="3"/>
          </w:p>
        </w:tc>
      </w:tr>
      <w:tr w:rsidR="00690C7B" w:rsidRPr="00900224" w14:paraId="595EF664" w14:textId="77777777" w:rsidTr="0050008E">
        <w:trPr>
          <w:cantSplit/>
        </w:trPr>
        <w:tc>
          <w:tcPr>
            <w:tcW w:w="10031" w:type="dxa"/>
            <w:gridSpan w:val="4"/>
          </w:tcPr>
          <w:p w14:paraId="680D1802" w14:textId="209CE8CA" w:rsidR="00690C7B" w:rsidRPr="00900224" w:rsidRDefault="00690C7B" w:rsidP="007807D4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  <w:r w:rsidRPr="00900224">
              <w:rPr>
                <w:lang w:val="fr-FR"/>
              </w:rPr>
              <w:t>Point 9.1(9.1-c) de l</w:t>
            </w:r>
            <w:r w:rsidR="009E2841" w:rsidRPr="00900224">
              <w:rPr>
                <w:lang w:val="fr-FR"/>
              </w:rPr>
              <w:t>'</w:t>
            </w:r>
            <w:r w:rsidRPr="00900224">
              <w:rPr>
                <w:lang w:val="fr-FR"/>
              </w:rPr>
              <w:t>ordre du jour</w:t>
            </w:r>
          </w:p>
        </w:tc>
      </w:tr>
    </w:tbl>
    <w:bookmarkEnd w:id="5"/>
    <w:p w14:paraId="2B1F4939" w14:textId="12ED1B65" w:rsidR="00FA631D" w:rsidRPr="00900224" w:rsidRDefault="00FA631D" w:rsidP="007807D4">
      <w:r w:rsidRPr="00900224">
        <w:t>9</w:t>
      </w:r>
      <w:r w:rsidRPr="00900224">
        <w:tab/>
        <w:t>examiner et approuver le rapport du Directeur du Bureau des radiocommunications, conformément à l</w:t>
      </w:r>
      <w:r w:rsidR="009E2841" w:rsidRPr="00900224">
        <w:t>'</w:t>
      </w:r>
      <w:r w:rsidRPr="00900224">
        <w:t>article 7 de la Convention de l</w:t>
      </w:r>
      <w:r w:rsidR="009E2841" w:rsidRPr="00900224">
        <w:t>'</w:t>
      </w:r>
      <w:r w:rsidRPr="00900224">
        <w:t>UIT</w:t>
      </w:r>
      <w:r w:rsidR="00811089" w:rsidRPr="00900224">
        <w:t>;</w:t>
      </w:r>
    </w:p>
    <w:p w14:paraId="6A48E2F3" w14:textId="0C8175EB" w:rsidR="00FA631D" w:rsidRPr="00900224" w:rsidRDefault="00FA631D" w:rsidP="007807D4">
      <w:r w:rsidRPr="00900224">
        <w:t>9.1</w:t>
      </w:r>
      <w:r w:rsidRPr="00900224">
        <w:tab/>
        <w:t>sur les activités du Secteur des radiocommunications de l</w:t>
      </w:r>
      <w:r w:rsidR="009E2841" w:rsidRPr="00900224">
        <w:t>'</w:t>
      </w:r>
      <w:r w:rsidRPr="00900224">
        <w:t>UIT depuis la CMR</w:t>
      </w:r>
      <w:r w:rsidRPr="00900224">
        <w:noBreakHyphen/>
        <w:t>19;</w:t>
      </w:r>
    </w:p>
    <w:p w14:paraId="09377CEA" w14:textId="65AC0C82" w:rsidR="00FA631D" w:rsidRPr="00900224" w:rsidRDefault="00FA631D" w:rsidP="007807D4">
      <w:r w:rsidRPr="00900224">
        <w:t>(9.1-c)</w:t>
      </w:r>
      <w:r w:rsidRPr="00900224">
        <w:tab/>
      </w:r>
      <w:r w:rsidR="00AF11E5" w:rsidRPr="00900224">
        <w:t>Ét</w:t>
      </w:r>
      <w:r w:rsidRPr="00900224">
        <w:t>udier l</w:t>
      </w:r>
      <w:r w:rsidR="009E2841" w:rsidRPr="00900224">
        <w:t>'</w:t>
      </w:r>
      <w:r w:rsidRPr="00900224">
        <w:t>utilisation des systèmes de Télécommunications mobiles internationales pour le large bande hertzien fixe dans les bandes de fréquences attribuées au service fixe à titre primaire, conformément à la Résolution</w:t>
      </w:r>
      <w:r w:rsidR="007F781A" w:rsidRPr="00900224">
        <w:t> </w:t>
      </w:r>
      <w:r w:rsidRPr="00900224">
        <w:rPr>
          <w:b/>
          <w:bCs/>
        </w:rPr>
        <w:t>175</w:t>
      </w:r>
      <w:r w:rsidR="007F781A" w:rsidRPr="00900224">
        <w:rPr>
          <w:b/>
          <w:bCs/>
        </w:rPr>
        <w:t> </w:t>
      </w:r>
      <w:r w:rsidRPr="00900224">
        <w:rPr>
          <w:b/>
          <w:bCs/>
        </w:rPr>
        <w:t>(CMR</w:t>
      </w:r>
      <w:r w:rsidRPr="00900224">
        <w:rPr>
          <w:b/>
          <w:bCs/>
        </w:rPr>
        <w:noBreakHyphen/>
        <w:t>19)</w:t>
      </w:r>
      <w:r w:rsidR="00AF11E5" w:rsidRPr="00900224">
        <w:t xml:space="preserve">; </w:t>
      </w:r>
    </w:p>
    <w:p w14:paraId="30BFE16B" w14:textId="0E64016D" w:rsidR="00FA631D" w:rsidRPr="00900224" w:rsidRDefault="00FA631D" w:rsidP="007807D4">
      <w:r w:rsidRPr="00900224">
        <w:t>Résolution</w:t>
      </w:r>
      <w:r w:rsidR="007F781A" w:rsidRPr="00900224">
        <w:t> </w:t>
      </w:r>
      <w:r w:rsidRPr="00900224">
        <w:rPr>
          <w:b/>
          <w:bCs/>
        </w:rPr>
        <w:t>175</w:t>
      </w:r>
      <w:r w:rsidR="007F781A" w:rsidRPr="00900224">
        <w:rPr>
          <w:b/>
          <w:bCs/>
        </w:rPr>
        <w:t> </w:t>
      </w:r>
      <w:r w:rsidRPr="00900224">
        <w:rPr>
          <w:b/>
          <w:bCs/>
        </w:rPr>
        <w:t>(CMR-19)</w:t>
      </w:r>
      <w:r w:rsidRPr="00900224">
        <w:t xml:space="preserve"> </w:t>
      </w:r>
      <w:r w:rsidR="00811089" w:rsidRPr="00900224">
        <w:t>–</w:t>
      </w:r>
      <w:r w:rsidRPr="00900224">
        <w:t xml:space="preserve"> Utilisation des systèmes de Télécommunications mobiles internationales pour le large bande hertzien fixe dans les bandes de fréquences attribuées au service fixe à titre primaire</w:t>
      </w:r>
    </w:p>
    <w:p w14:paraId="4C37997E" w14:textId="6DE3BE5C" w:rsidR="003A583E" w:rsidRPr="00900224" w:rsidRDefault="00EC561B" w:rsidP="007807D4">
      <w:pPr>
        <w:pStyle w:val="Headingb"/>
      </w:pPr>
      <w:r w:rsidRPr="00900224">
        <w:t>Introduction</w:t>
      </w:r>
    </w:p>
    <w:p w14:paraId="18259D65" w14:textId="6A11435A" w:rsidR="00EC561B" w:rsidRPr="00900224" w:rsidRDefault="008C1DE0" w:rsidP="007807D4">
      <w:r w:rsidRPr="00900224">
        <w:t>Par sa</w:t>
      </w:r>
      <w:r w:rsidR="00C25864" w:rsidRPr="00900224">
        <w:t xml:space="preserve"> </w:t>
      </w:r>
      <w:r w:rsidR="00C25864" w:rsidRPr="00900224">
        <w:rPr>
          <w:b/>
          <w:bCs/>
        </w:rPr>
        <w:t>Résolution</w:t>
      </w:r>
      <w:r w:rsidR="007F781A" w:rsidRPr="00900224">
        <w:rPr>
          <w:b/>
          <w:bCs/>
        </w:rPr>
        <w:t> </w:t>
      </w:r>
      <w:r w:rsidR="00C25864" w:rsidRPr="00900224">
        <w:rPr>
          <w:b/>
          <w:bCs/>
        </w:rPr>
        <w:t>175</w:t>
      </w:r>
      <w:r w:rsidR="007F781A" w:rsidRPr="00900224">
        <w:rPr>
          <w:b/>
          <w:bCs/>
        </w:rPr>
        <w:t> </w:t>
      </w:r>
      <w:r w:rsidR="00C25864" w:rsidRPr="00900224">
        <w:rPr>
          <w:b/>
          <w:bCs/>
        </w:rPr>
        <w:t>(CMR-1</w:t>
      </w:r>
      <w:r w:rsidR="00AB3CA8" w:rsidRPr="00900224">
        <w:rPr>
          <w:b/>
          <w:bCs/>
        </w:rPr>
        <w:t>9</w:t>
      </w:r>
      <w:r w:rsidR="00C25864" w:rsidRPr="00900224">
        <w:rPr>
          <w:b/>
          <w:bCs/>
        </w:rPr>
        <w:t>)</w:t>
      </w:r>
      <w:r w:rsidR="00C25864" w:rsidRPr="00900224">
        <w:t xml:space="preserve">, </w:t>
      </w:r>
      <w:r w:rsidR="00AB3CA8" w:rsidRPr="00900224">
        <w:rPr>
          <w:rPrChange w:id="6" w:author="Fleur, Severine" w:date="2023-10-10T16:57:00Z">
            <w:rPr>
              <w:i/>
              <w:iCs/>
            </w:rPr>
          </w:rPrChange>
        </w:rPr>
        <w:t>la CMR</w:t>
      </w:r>
      <w:r w:rsidR="00AB3CA8" w:rsidRPr="00900224">
        <w:rPr>
          <w:i/>
          <w:iCs/>
        </w:rPr>
        <w:t xml:space="preserve"> a décidé d'inviter </w:t>
      </w:r>
      <w:r w:rsidR="00C25864" w:rsidRPr="00900224">
        <w:rPr>
          <w:i/>
          <w:iCs/>
        </w:rPr>
        <w:t>le Secteur des radiocommunications de l</w:t>
      </w:r>
      <w:r w:rsidR="009E2841" w:rsidRPr="00900224">
        <w:rPr>
          <w:i/>
          <w:iCs/>
        </w:rPr>
        <w:t>'</w:t>
      </w:r>
      <w:r w:rsidR="00C25864" w:rsidRPr="00900224">
        <w:rPr>
          <w:i/>
          <w:iCs/>
        </w:rPr>
        <w:t>UIT</w:t>
      </w:r>
      <w:r w:rsidR="00C25864" w:rsidRPr="00900224">
        <w:t xml:space="preserve"> </w:t>
      </w:r>
      <w:r w:rsidR="00EC561B" w:rsidRPr="00900224">
        <w:t>à procéder aux études qui pourraient être nécessaires concernant l</w:t>
      </w:r>
      <w:r w:rsidR="009E2841" w:rsidRPr="00900224">
        <w:t>'</w:t>
      </w:r>
      <w:r w:rsidR="00EC561B" w:rsidRPr="00900224">
        <w:t>utilisation des systèmes</w:t>
      </w:r>
      <w:r w:rsidR="00D9725E" w:rsidRPr="00900224">
        <w:t> </w:t>
      </w:r>
      <w:r w:rsidR="00EC561B" w:rsidRPr="00900224">
        <w:t>IMT pour le large bande hertzien fixe dans les bandes de fréquences attribuées au service fixe à titre primaire, en tenant compte des études, des manuels, des Recommandations et des rapports pertinents de l</w:t>
      </w:r>
      <w:r w:rsidR="009E2841" w:rsidRPr="00900224">
        <w:t>'</w:t>
      </w:r>
      <w:r w:rsidR="00EC561B" w:rsidRPr="00900224">
        <w:t>UIT</w:t>
      </w:r>
      <w:r w:rsidR="00EC561B" w:rsidRPr="00900224">
        <w:noBreakHyphen/>
        <w:t>R.</w:t>
      </w:r>
    </w:p>
    <w:p w14:paraId="3356B6E2" w14:textId="1ADFBF1C" w:rsidR="00EC561B" w:rsidRPr="00900224" w:rsidRDefault="00D87AD9" w:rsidP="007807D4">
      <w:r w:rsidRPr="00900224">
        <w:t xml:space="preserve">La Conférence européenne des administrations des postes et télécommunications (CEPT) </w:t>
      </w:r>
      <w:r w:rsidR="00743FDD" w:rsidRPr="00900224">
        <w:t>estime</w:t>
      </w:r>
      <w:r w:rsidRPr="00900224">
        <w:t xml:space="preserve"> que les dispositions actuelles du Règlement des radiocommunications applicables au service fixe autorisent déjà </w:t>
      </w:r>
      <w:r w:rsidR="003570D8" w:rsidRPr="00900224">
        <w:t>l</w:t>
      </w:r>
      <w:r w:rsidR="009E2841" w:rsidRPr="00900224">
        <w:t>'</w:t>
      </w:r>
      <w:r w:rsidR="003570D8" w:rsidRPr="00900224">
        <w:t>utilisation des</w:t>
      </w:r>
      <w:r w:rsidRPr="00900224">
        <w:t xml:space="preserve"> applications large bande hertziennes fixes utilisant les technologies IMT ainsi que d</w:t>
      </w:r>
      <w:r w:rsidR="009E2841" w:rsidRPr="00900224">
        <w:t>'</w:t>
      </w:r>
      <w:r w:rsidRPr="00900224">
        <w:t xml:space="preserve">autres technologies dans les bandes </w:t>
      </w:r>
      <w:r w:rsidR="00EF00EE" w:rsidRPr="00900224">
        <w:t xml:space="preserve">de fréquences </w:t>
      </w:r>
      <w:r w:rsidRPr="00900224">
        <w:t xml:space="preserve">attribuées au service fixe. Compte tenu de ce cadre réglementaire international souple </w:t>
      </w:r>
      <w:r w:rsidR="003E055C" w:rsidRPr="00900224">
        <w:t>en vigueur</w:t>
      </w:r>
      <w:r w:rsidRPr="00900224">
        <w:t>, il n</w:t>
      </w:r>
      <w:r w:rsidR="009E2841" w:rsidRPr="00900224">
        <w:t>'</w:t>
      </w:r>
      <w:r w:rsidRPr="00900224">
        <w:t>est pas nécessaire d</w:t>
      </w:r>
      <w:r w:rsidR="009E2841" w:rsidRPr="00900224">
        <w:t>'</w:t>
      </w:r>
      <w:r w:rsidRPr="00900224">
        <w:t xml:space="preserve">étudier des bandes </w:t>
      </w:r>
      <w:r w:rsidR="005B0906" w:rsidRPr="00900224">
        <w:t xml:space="preserve">de fréquences </w:t>
      </w:r>
      <w:r w:rsidRPr="00900224">
        <w:t>spécifiques ou d</w:t>
      </w:r>
      <w:r w:rsidR="009E2841" w:rsidRPr="00900224">
        <w:t>'</w:t>
      </w:r>
      <w:r w:rsidRPr="00900224">
        <w:t xml:space="preserve">élaborer des dispositions réglementaires nouvelles ou additionnelles dans le Règlement des radiocommunications pour les applications </w:t>
      </w:r>
      <w:r w:rsidR="00B95F16" w:rsidRPr="00900224">
        <w:t xml:space="preserve">large bande </w:t>
      </w:r>
      <w:r w:rsidRPr="00900224">
        <w:t xml:space="preserve">hertziennes fixes </w:t>
      </w:r>
      <w:r w:rsidR="000274AF" w:rsidRPr="00900224">
        <w:t>utilisant</w:t>
      </w:r>
      <w:r w:rsidRPr="00900224">
        <w:t xml:space="preserve"> la technologie IMT. Par conséquent, la CEPT est favorable à la suppression de la Résolution</w:t>
      </w:r>
      <w:r w:rsidR="007F781A" w:rsidRPr="00900224">
        <w:t> </w:t>
      </w:r>
      <w:r w:rsidRPr="00900224">
        <w:rPr>
          <w:b/>
          <w:bCs/>
        </w:rPr>
        <w:t>175</w:t>
      </w:r>
      <w:r w:rsidR="007F781A" w:rsidRPr="00900224">
        <w:rPr>
          <w:b/>
          <w:bCs/>
        </w:rPr>
        <w:t> </w:t>
      </w:r>
      <w:r w:rsidRPr="00900224">
        <w:rPr>
          <w:b/>
          <w:bCs/>
        </w:rPr>
        <w:t>(CMR-19)</w:t>
      </w:r>
      <w:r w:rsidRPr="00900224">
        <w:t xml:space="preserve"> et s</w:t>
      </w:r>
      <w:r w:rsidR="009E2841" w:rsidRPr="00900224">
        <w:t>'</w:t>
      </w:r>
      <w:r w:rsidRPr="00900224">
        <w:t xml:space="preserve">oppose à toute autre modification du Règlement des radiocommunications au titre </w:t>
      </w:r>
      <w:r w:rsidR="00B33122" w:rsidRPr="00900224">
        <w:t>d</w:t>
      </w:r>
      <w:r w:rsidRPr="00900224">
        <w:t>u point 9.1 de l</w:t>
      </w:r>
      <w:r w:rsidR="009E2841" w:rsidRPr="00900224">
        <w:t>'</w:t>
      </w:r>
      <w:r w:rsidRPr="00900224">
        <w:t>ordre du jour de la CMR-23</w:t>
      </w:r>
      <w:r w:rsidR="007807D4" w:rsidRPr="00900224">
        <w:t>, question c)</w:t>
      </w:r>
      <w:r w:rsidR="00B33122" w:rsidRPr="00900224">
        <w:t>.</w:t>
      </w:r>
    </w:p>
    <w:p w14:paraId="7A8A8543" w14:textId="58064765" w:rsidR="00D87AD9" w:rsidRPr="00900224" w:rsidRDefault="00D87AD9" w:rsidP="007807D4">
      <w:r w:rsidRPr="00900224">
        <w:lastRenderedPageBreak/>
        <w:t xml:space="preserve">La CEPT </w:t>
      </w:r>
      <w:r w:rsidR="0064096E" w:rsidRPr="00900224">
        <w:t>est d</w:t>
      </w:r>
      <w:r w:rsidR="009E2841" w:rsidRPr="00900224">
        <w:t>'</w:t>
      </w:r>
      <w:r w:rsidR="0064096E" w:rsidRPr="00900224">
        <w:t>avis</w:t>
      </w:r>
      <w:r w:rsidRPr="00900224">
        <w:t xml:space="preserve"> que les travaux devraient plutôt porter sur l</w:t>
      </w:r>
      <w:r w:rsidR="009E2841" w:rsidRPr="00900224">
        <w:t>'</w:t>
      </w:r>
      <w:r w:rsidRPr="00900224">
        <w:t xml:space="preserve">accès hertzien </w:t>
      </w:r>
      <w:r w:rsidR="00737AB2" w:rsidRPr="00900224">
        <w:t xml:space="preserve">fixe </w:t>
      </w:r>
      <w:r w:rsidRPr="00900224">
        <w:t xml:space="preserve">large bande (BFWA) </w:t>
      </w:r>
      <w:r w:rsidR="007807D4" w:rsidRPr="00900224">
        <w:t>utilisant</w:t>
      </w:r>
      <w:r w:rsidR="00737AB2" w:rsidRPr="00900224">
        <w:t xml:space="preserve"> </w:t>
      </w:r>
      <w:r w:rsidR="007807D4" w:rsidRPr="00900224">
        <w:t>l</w:t>
      </w:r>
      <w:r w:rsidR="00737AB2" w:rsidRPr="00900224">
        <w:t>es</w:t>
      </w:r>
      <w:r w:rsidRPr="00900224">
        <w:t xml:space="preserve"> technologies IMT dans le cadre réglementaire existant </w:t>
      </w:r>
      <w:r w:rsidR="007807D4" w:rsidRPr="00900224">
        <w:t xml:space="preserve">applicable au </w:t>
      </w:r>
      <w:r w:rsidRPr="00900224">
        <w:t>service fixe. Ce</w:t>
      </w:r>
      <w:r w:rsidR="008C7547" w:rsidRPr="00900224">
        <w:t>s</w:t>
      </w:r>
      <w:r w:rsidRPr="00900224">
        <w:t xml:space="preserve"> trava</w:t>
      </w:r>
      <w:r w:rsidR="008C7547" w:rsidRPr="00900224">
        <w:t>ux</w:t>
      </w:r>
      <w:r w:rsidRPr="00900224">
        <w:t xml:space="preserve"> peu</w:t>
      </w:r>
      <w:r w:rsidR="008C7547" w:rsidRPr="00900224">
        <w:t>vent</w:t>
      </w:r>
      <w:r w:rsidRPr="00900224">
        <w:t xml:space="preserve"> être mené</w:t>
      </w:r>
      <w:r w:rsidR="008C7547" w:rsidRPr="00900224">
        <w:t>s</w:t>
      </w:r>
      <w:r w:rsidRPr="00900224">
        <w:t xml:space="preserve"> à bien, si nécessaire, </w:t>
      </w:r>
      <w:r w:rsidR="008C7547" w:rsidRPr="00900224">
        <w:t>moyennant la mise</w:t>
      </w:r>
      <w:r w:rsidRPr="00900224">
        <w:t xml:space="preserve"> à jour des Recommandations</w:t>
      </w:r>
      <w:r w:rsidR="005428AA" w:rsidRPr="00900224">
        <w:t xml:space="preserve">, des </w:t>
      </w:r>
      <w:r w:rsidRPr="00900224">
        <w:t>Rapports</w:t>
      </w:r>
      <w:r w:rsidR="005428AA" w:rsidRPr="00900224">
        <w:t xml:space="preserve"> ou des </w:t>
      </w:r>
      <w:r w:rsidR="00B95F16" w:rsidRPr="00900224">
        <w:t>m</w:t>
      </w:r>
      <w:r w:rsidRPr="00900224">
        <w:t>anuels de l</w:t>
      </w:r>
      <w:r w:rsidR="009E2841" w:rsidRPr="00900224">
        <w:t>'</w:t>
      </w:r>
      <w:r w:rsidRPr="00900224">
        <w:t>UIT-R existants, qui relève du domaine de compétence des Groupes de travail 5A et 5C de l</w:t>
      </w:r>
      <w:r w:rsidR="009E2841" w:rsidRPr="00900224">
        <w:t>'</w:t>
      </w:r>
      <w:r w:rsidRPr="00900224">
        <w:t xml:space="preserve">UIT-R. </w:t>
      </w:r>
    </w:p>
    <w:p w14:paraId="5331512A" w14:textId="15448A05" w:rsidR="00EC561B" w:rsidRPr="00900224" w:rsidRDefault="00D87AD9" w:rsidP="007807D4">
      <w:r w:rsidRPr="00900224">
        <w:t>L</w:t>
      </w:r>
      <w:r w:rsidR="009E2841" w:rsidRPr="00900224">
        <w:t>'</w:t>
      </w:r>
      <w:r w:rsidRPr="00900224">
        <w:t>utilisation du terme «systèmes IM</w:t>
      </w:r>
      <w:r w:rsidR="00265240" w:rsidRPr="00900224">
        <w:t>T</w:t>
      </w:r>
      <w:r w:rsidRPr="00900224">
        <w:t xml:space="preserve">», qui </w:t>
      </w:r>
      <w:r w:rsidR="00265240" w:rsidRPr="00900224">
        <w:t>renvoie c</w:t>
      </w:r>
      <w:r w:rsidR="00207ED3" w:rsidRPr="00900224">
        <w:t>ouramment</w:t>
      </w:r>
      <w:r w:rsidR="00265240" w:rsidRPr="00900224">
        <w:t xml:space="preserve"> aux systèmes large bande mobile</w:t>
      </w:r>
      <w:r w:rsidR="00C10026" w:rsidRPr="00900224">
        <w:t>s</w:t>
      </w:r>
      <w:r w:rsidR="00AF11E5" w:rsidRPr="00900224">
        <w:rPr>
          <w:rStyle w:val="FootnoteReference"/>
        </w:rPr>
        <w:footnoteReference w:id="1"/>
      </w:r>
      <w:r w:rsidRPr="00900224">
        <w:t>, n</w:t>
      </w:r>
      <w:r w:rsidR="009E2841" w:rsidRPr="00900224">
        <w:t>'</w:t>
      </w:r>
      <w:r w:rsidRPr="00900224">
        <w:t>est pas appropriée dans l</w:t>
      </w:r>
      <w:r w:rsidR="00265240" w:rsidRPr="00900224">
        <w:t xml:space="preserve">e cadre </w:t>
      </w:r>
      <w:r w:rsidR="007807D4" w:rsidRPr="00900224">
        <w:t>de l'</w:t>
      </w:r>
      <w:r w:rsidRPr="00900224">
        <w:t>attribution au service fixe et n</w:t>
      </w:r>
      <w:r w:rsidR="009E2841" w:rsidRPr="00900224">
        <w:t>'</w:t>
      </w:r>
      <w:r w:rsidRPr="00900224">
        <w:t>est donc pas conforme au</w:t>
      </w:r>
      <w:r w:rsidR="007807D4" w:rsidRPr="00900224">
        <w:t>x dispositions du</w:t>
      </w:r>
      <w:r w:rsidRPr="00900224">
        <w:t xml:space="preserve"> Règlement des radiocommunications applicable</w:t>
      </w:r>
      <w:r w:rsidR="007807D4" w:rsidRPr="00900224">
        <w:t>s</w:t>
      </w:r>
      <w:r w:rsidRPr="00900224">
        <w:t xml:space="preserve"> au service fixe.</w:t>
      </w:r>
    </w:p>
    <w:p w14:paraId="636CF169" w14:textId="466E39E4" w:rsidR="00EC561B" w:rsidRPr="00900224" w:rsidRDefault="00EC561B" w:rsidP="007807D4">
      <w:pPr>
        <w:pStyle w:val="Headingb"/>
      </w:pPr>
      <w:r w:rsidRPr="00900224">
        <w:t>Propositions</w:t>
      </w:r>
    </w:p>
    <w:p w14:paraId="3A205F68" w14:textId="77777777" w:rsidR="00EC561B" w:rsidRPr="00900224" w:rsidRDefault="00EC561B" w:rsidP="007807D4"/>
    <w:p w14:paraId="0C084587" w14:textId="77777777" w:rsidR="0015203F" w:rsidRPr="00900224" w:rsidRDefault="0015203F" w:rsidP="007807D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900224">
        <w:br w:type="page"/>
      </w:r>
    </w:p>
    <w:p w14:paraId="345FFBD9" w14:textId="77777777" w:rsidR="00134DBE" w:rsidRPr="00900224" w:rsidRDefault="00FA631D" w:rsidP="007807D4">
      <w:pPr>
        <w:pStyle w:val="Proposal"/>
      </w:pPr>
      <w:r w:rsidRPr="00900224">
        <w:rPr>
          <w:u w:val="single"/>
        </w:rPr>
        <w:lastRenderedPageBreak/>
        <w:t>NOC</w:t>
      </w:r>
      <w:r w:rsidRPr="00900224">
        <w:tab/>
        <w:t>EUR/65A24A3/1</w:t>
      </w:r>
    </w:p>
    <w:p w14:paraId="614D8953" w14:textId="77777777" w:rsidR="00FA631D" w:rsidRPr="00900224" w:rsidRDefault="00FA631D" w:rsidP="007807D4">
      <w:pPr>
        <w:pStyle w:val="Volumetitle"/>
        <w:rPr>
          <w:lang w:val="fr-FR"/>
        </w:rPr>
      </w:pPr>
      <w:bookmarkStart w:id="7" w:name="_Toc455752901"/>
      <w:bookmarkStart w:id="8" w:name="_Toc455756140"/>
      <w:r w:rsidRPr="00900224">
        <w:rPr>
          <w:lang w:val="fr-FR"/>
        </w:rPr>
        <w:t>ARTICLES</w:t>
      </w:r>
      <w:bookmarkEnd w:id="7"/>
      <w:bookmarkEnd w:id="8"/>
    </w:p>
    <w:p w14:paraId="769A18A7" w14:textId="77777777" w:rsidR="00134DBE" w:rsidRPr="00900224" w:rsidRDefault="00134DBE" w:rsidP="007807D4">
      <w:pPr>
        <w:pStyle w:val="Reasons"/>
      </w:pPr>
    </w:p>
    <w:p w14:paraId="10B0C744" w14:textId="77777777" w:rsidR="00134DBE" w:rsidRPr="00900224" w:rsidRDefault="00FA631D" w:rsidP="007807D4">
      <w:pPr>
        <w:pStyle w:val="Proposal"/>
      </w:pPr>
      <w:r w:rsidRPr="00900224">
        <w:rPr>
          <w:u w:val="single"/>
        </w:rPr>
        <w:t>NOC</w:t>
      </w:r>
      <w:r w:rsidRPr="00900224">
        <w:tab/>
        <w:t>EUR/65A24A3/2</w:t>
      </w:r>
    </w:p>
    <w:p w14:paraId="68D93446" w14:textId="77777777" w:rsidR="00FA631D" w:rsidRPr="00900224" w:rsidRDefault="00FA631D" w:rsidP="007807D4">
      <w:pPr>
        <w:pStyle w:val="Volumetitle"/>
        <w:rPr>
          <w:lang w:val="fr-FR"/>
        </w:rPr>
      </w:pPr>
      <w:bookmarkStart w:id="9" w:name="_Toc327956568"/>
      <w:r w:rsidRPr="00900224">
        <w:rPr>
          <w:lang w:val="fr-FR"/>
        </w:rPr>
        <w:t>APPENDICES</w:t>
      </w:r>
      <w:bookmarkEnd w:id="9"/>
    </w:p>
    <w:p w14:paraId="6FB74096" w14:textId="77777777" w:rsidR="00134DBE" w:rsidRPr="00900224" w:rsidRDefault="00134DBE" w:rsidP="007807D4">
      <w:pPr>
        <w:pStyle w:val="Reasons"/>
      </w:pPr>
    </w:p>
    <w:p w14:paraId="6435AE8E" w14:textId="77777777" w:rsidR="00134DBE" w:rsidRPr="00900224" w:rsidRDefault="00FA631D" w:rsidP="007807D4">
      <w:pPr>
        <w:pStyle w:val="Proposal"/>
      </w:pPr>
      <w:r w:rsidRPr="00900224">
        <w:rPr>
          <w:u w:val="single"/>
        </w:rPr>
        <w:t>NOC</w:t>
      </w:r>
      <w:r w:rsidRPr="00900224">
        <w:tab/>
        <w:t>EUR/65A24A3/3</w:t>
      </w:r>
    </w:p>
    <w:p w14:paraId="7A76655C" w14:textId="77777777" w:rsidR="00FA631D" w:rsidRPr="00900224" w:rsidRDefault="00FA631D" w:rsidP="007807D4">
      <w:pPr>
        <w:pStyle w:val="Volumetitle"/>
        <w:rPr>
          <w:lang w:val="fr-FR"/>
        </w:rPr>
      </w:pPr>
      <w:r w:rsidRPr="00900224">
        <w:rPr>
          <w:lang w:val="fr-FR"/>
        </w:rPr>
        <w:t>RECOMMANDATIONS</w:t>
      </w:r>
    </w:p>
    <w:p w14:paraId="2B1B6A37" w14:textId="2331EEA7" w:rsidR="00134DBE" w:rsidRPr="00900224" w:rsidRDefault="00FA631D" w:rsidP="007807D4">
      <w:pPr>
        <w:pStyle w:val="Reasons"/>
      </w:pPr>
      <w:r w:rsidRPr="00900224">
        <w:rPr>
          <w:b/>
        </w:rPr>
        <w:t>Motifs:</w:t>
      </w:r>
      <w:r w:rsidRPr="00900224">
        <w:tab/>
      </w:r>
      <w:r w:rsidR="00227D63" w:rsidRPr="00900224">
        <w:t>Le cadre réglementaire existant pour le service fixe</w:t>
      </w:r>
      <w:r w:rsidR="00C4470A" w:rsidRPr="00900224">
        <w:t>,</w:t>
      </w:r>
      <w:r w:rsidR="00227D63" w:rsidRPr="00900224">
        <w:t xml:space="preserve"> </w:t>
      </w:r>
      <w:r w:rsidR="00850365" w:rsidRPr="00900224">
        <w:t xml:space="preserve">tel que défini </w:t>
      </w:r>
      <w:r w:rsidR="00227D63" w:rsidRPr="00900224">
        <w:t>dans la version de</w:t>
      </w:r>
      <w:r w:rsidR="00D9725E" w:rsidRPr="00900224">
        <w:t> </w:t>
      </w:r>
      <w:r w:rsidR="00227D63" w:rsidRPr="00900224">
        <w:t>2020 du Règlement des radiocommunications</w:t>
      </w:r>
      <w:r w:rsidR="00C4470A" w:rsidRPr="00900224">
        <w:t>,</w:t>
      </w:r>
      <w:r w:rsidR="00227D63" w:rsidRPr="00900224">
        <w:t xml:space="preserve"> est suffisant pour l</w:t>
      </w:r>
      <w:r w:rsidR="009E2841" w:rsidRPr="00900224">
        <w:t>'</w:t>
      </w:r>
      <w:r w:rsidR="00227D63" w:rsidRPr="00900224">
        <w:t xml:space="preserve">utilisation des applications </w:t>
      </w:r>
      <w:r w:rsidR="00B95F16" w:rsidRPr="00900224">
        <w:t xml:space="preserve">large bande </w:t>
      </w:r>
      <w:r w:rsidR="00227D63" w:rsidRPr="00900224">
        <w:t>hertziennes fixes, y compris celles qui utilisent les technologies IMT</w:t>
      </w:r>
      <w:r w:rsidR="00C4470A" w:rsidRPr="00900224">
        <w:t>.</w:t>
      </w:r>
    </w:p>
    <w:p w14:paraId="55C69A1E" w14:textId="77777777" w:rsidR="00134DBE" w:rsidRPr="00900224" w:rsidRDefault="00FA631D" w:rsidP="007807D4">
      <w:pPr>
        <w:pStyle w:val="Proposal"/>
      </w:pPr>
      <w:r w:rsidRPr="00900224">
        <w:t>SUP</w:t>
      </w:r>
      <w:r w:rsidRPr="00900224">
        <w:tab/>
        <w:t>EUR/65A24A3/4</w:t>
      </w:r>
    </w:p>
    <w:p w14:paraId="3F135E72" w14:textId="77777777" w:rsidR="00FA631D" w:rsidRPr="00900224" w:rsidRDefault="00FA631D" w:rsidP="00C6628C">
      <w:pPr>
        <w:pStyle w:val="ResNo"/>
      </w:pPr>
      <w:bookmarkStart w:id="10" w:name="_Toc39829185"/>
      <w:r w:rsidRPr="00900224">
        <w:t xml:space="preserve">RÉSOLUTION </w:t>
      </w:r>
      <w:r w:rsidRPr="00900224">
        <w:rPr>
          <w:rStyle w:val="href"/>
          <w:caps w:val="0"/>
        </w:rPr>
        <w:t>175</w:t>
      </w:r>
      <w:r w:rsidRPr="00900224">
        <w:t xml:space="preserve"> (CMR-19)</w:t>
      </w:r>
      <w:bookmarkEnd w:id="10"/>
    </w:p>
    <w:p w14:paraId="651B0451" w14:textId="77777777" w:rsidR="00FA631D" w:rsidRPr="00900224" w:rsidRDefault="00FA631D" w:rsidP="007807D4">
      <w:pPr>
        <w:pStyle w:val="Restitle"/>
      </w:pPr>
      <w:bookmarkStart w:id="11" w:name="_Toc35933784"/>
      <w:bookmarkStart w:id="12" w:name="_Toc39829186"/>
      <w:r w:rsidRPr="00900224">
        <w:t xml:space="preserve">Utilisation des systèmes de Télécommunications mobiles internationales </w:t>
      </w:r>
      <w:r w:rsidRPr="00900224">
        <w:br/>
        <w:t xml:space="preserve">pour le large bande hertzien fixe dans les bandes de fréquences </w:t>
      </w:r>
      <w:r w:rsidRPr="00900224">
        <w:br/>
        <w:t>attribuées au service fixe à titre primaire</w:t>
      </w:r>
      <w:bookmarkEnd w:id="11"/>
      <w:bookmarkEnd w:id="12"/>
    </w:p>
    <w:p w14:paraId="7D1EBE9E" w14:textId="760E99A5" w:rsidR="00134DBE" w:rsidRPr="00900224" w:rsidRDefault="00FA631D" w:rsidP="007807D4">
      <w:pPr>
        <w:pStyle w:val="Reasons"/>
      </w:pPr>
      <w:r w:rsidRPr="00900224">
        <w:rPr>
          <w:b/>
        </w:rPr>
        <w:t>Motifs:</w:t>
      </w:r>
      <w:r w:rsidRPr="00900224">
        <w:tab/>
      </w:r>
      <w:r w:rsidR="00932983" w:rsidRPr="00900224">
        <w:t>La CEPT estime que l</w:t>
      </w:r>
      <w:r w:rsidR="009E2841" w:rsidRPr="00900224">
        <w:t>'</w:t>
      </w:r>
      <w:r w:rsidR="00932983" w:rsidRPr="00900224">
        <w:t>utilisation des technologies IMT ainsi que d</w:t>
      </w:r>
      <w:r w:rsidR="009E2841" w:rsidRPr="00900224">
        <w:t>'</w:t>
      </w:r>
      <w:r w:rsidR="00932983" w:rsidRPr="00900224">
        <w:t>autres technologies pour les applications</w:t>
      </w:r>
      <w:r w:rsidR="00B95F16" w:rsidRPr="00900224">
        <w:t xml:space="preserve"> large bande</w:t>
      </w:r>
      <w:r w:rsidR="00932983" w:rsidRPr="00900224">
        <w:t xml:space="preserve"> hertziennes fixes dans les bandes de fréquences attribuées au service fixe peut être traitée de manière adéquate, </w:t>
      </w:r>
      <w:r w:rsidR="007807D4" w:rsidRPr="00900224">
        <w:t>au besoin</w:t>
      </w:r>
      <w:r w:rsidR="00932983" w:rsidRPr="00900224">
        <w:t>, moyennant la mise à jour des Recommandations</w:t>
      </w:r>
      <w:r w:rsidR="00C4470A" w:rsidRPr="00900224">
        <w:t xml:space="preserve">, des </w:t>
      </w:r>
      <w:r w:rsidR="00932983" w:rsidRPr="00900224">
        <w:t>Rapports</w:t>
      </w:r>
      <w:r w:rsidR="00C4470A" w:rsidRPr="00900224">
        <w:t xml:space="preserve"> ou des </w:t>
      </w:r>
      <w:r w:rsidR="00B95F16" w:rsidRPr="00900224">
        <w:t>m</w:t>
      </w:r>
      <w:r w:rsidR="00932983" w:rsidRPr="00900224">
        <w:t>anuels de l</w:t>
      </w:r>
      <w:r w:rsidR="009E2841" w:rsidRPr="00900224">
        <w:t>'</w:t>
      </w:r>
      <w:r w:rsidR="00932983" w:rsidRPr="00900224">
        <w:t>UIT-R existants, qui relève du domaine de compétence des Groupes de travail 5A et 5C de l</w:t>
      </w:r>
      <w:r w:rsidR="009E2841" w:rsidRPr="00900224">
        <w:t>'</w:t>
      </w:r>
      <w:r w:rsidR="00932983" w:rsidRPr="00900224">
        <w:t xml:space="preserve">UIT-R. </w:t>
      </w:r>
      <w:r w:rsidR="009F0D2C" w:rsidRPr="00900224">
        <w:t xml:space="preserve">Par conséquent, la CEPT considère que les travaux futurs sur ce sujet peuvent, si nécessaire, être effectués </w:t>
      </w:r>
      <w:r w:rsidR="007807D4" w:rsidRPr="00900224">
        <w:t>dans le cadre</w:t>
      </w:r>
      <w:r w:rsidR="009F0D2C" w:rsidRPr="00900224">
        <w:t xml:space="preserve"> de ces groupes de travail, par exemple au titre des Questions </w:t>
      </w:r>
      <w:r w:rsidR="004131CA" w:rsidRPr="00900224">
        <w:t>pertinentes à l</w:t>
      </w:r>
      <w:r w:rsidR="009E2841" w:rsidRPr="00900224">
        <w:t>'</w:t>
      </w:r>
      <w:r w:rsidR="004131CA" w:rsidRPr="00900224">
        <w:t>étude au sein</w:t>
      </w:r>
      <w:r w:rsidR="009F0D2C" w:rsidRPr="00900224">
        <w:t xml:space="preserve"> de l</w:t>
      </w:r>
      <w:r w:rsidR="009E2841" w:rsidRPr="00900224">
        <w:t>'</w:t>
      </w:r>
      <w:r w:rsidR="009F0D2C" w:rsidRPr="00900224">
        <w:t>UIT-R, et que la Résolution</w:t>
      </w:r>
      <w:r w:rsidR="007F781A" w:rsidRPr="00900224">
        <w:t> </w:t>
      </w:r>
      <w:r w:rsidR="009F0D2C" w:rsidRPr="00900224">
        <w:rPr>
          <w:b/>
          <w:bCs/>
        </w:rPr>
        <w:t>175</w:t>
      </w:r>
      <w:r w:rsidR="007F781A" w:rsidRPr="00900224">
        <w:rPr>
          <w:b/>
          <w:bCs/>
        </w:rPr>
        <w:t> </w:t>
      </w:r>
      <w:r w:rsidR="009F0D2C" w:rsidRPr="00900224">
        <w:rPr>
          <w:b/>
          <w:bCs/>
        </w:rPr>
        <w:t xml:space="preserve">(CMR-19) </w:t>
      </w:r>
      <w:r w:rsidR="009F0D2C" w:rsidRPr="00900224">
        <w:t>peut donc être supprimée.</w:t>
      </w:r>
    </w:p>
    <w:p w14:paraId="17372CFB" w14:textId="77777777" w:rsidR="0097057A" w:rsidRPr="00900224" w:rsidRDefault="0097057A" w:rsidP="007807D4">
      <w:pPr>
        <w:jc w:val="center"/>
      </w:pPr>
      <w:r w:rsidRPr="00900224">
        <w:t>______________</w:t>
      </w:r>
    </w:p>
    <w:sectPr w:rsidR="0097057A" w:rsidRPr="00900224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BB8E4" w14:textId="77777777" w:rsidR="00CB685A" w:rsidRPr="00900224" w:rsidRDefault="00CB685A">
      <w:r w:rsidRPr="00900224">
        <w:separator/>
      </w:r>
    </w:p>
  </w:endnote>
  <w:endnote w:type="continuationSeparator" w:id="0">
    <w:p w14:paraId="56F0FD59" w14:textId="77777777" w:rsidR="00CB685A" w:rsidRPr="00900224" w:rsidRDefault="00CB685A">
      <w:r w:rsidRPr="0090022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35F43" w14:textId="22BA7849" w:rsidR="00936D25" w:rsidRPr="00900224" w:rsidRDefault="00936D25">
    <w:fldSimple w:instr=" FILENAME \p  \* MERGEFORMAT ">
      <w:r w:rsidR="00BB1D82" w:rsidRPr="00900224">
        <w:t>Document1</w:t>
      </w:r>
    </w:fldSimple>
    <w:r w:rsidRPr="00900224">
      <w:tab/>
    </w:r>
    <w:r w:rsidRPr="00900224">
      <w:fldChar w:fldCharType="begin"/>
    </w:r>
    <w:r w:rsidRPr="00900224">
      <w:instrText xml:space="preserve"> SAVEDATE \@ DD.MM.YY </w:instrText>
    </w:r>
    <w:r w:rsidRPr="00900224">
      <w:fldChar w:fldCharType="separate"/>
    </w:r>
    <w:r w:rsidR="00D9725E" w:rsidRPr="00900224">
      <w:t>11.10.23</w:t>
    </w:r>
    <w:r w:rsidRPr="00900224">
      <w:fldChar w:fldCharType="end"/>
    </w:r>
    <w:r w:rsidRPr="00900224">
      <w:tab/>
    </w:r>
    <w:r w:rsidRPr="00900224">
      <w:fldChar w:fldCharType="begin"/>
    </w:r>
    <w:r w:rsidRPr="00900224">
      <w:instrText xml:space="preserve"> PRINTDATE \@ DD.MM.YY </w:instrText>
    </w:r>
    <w:r w:rsidRPr="00900224">
      <w:fldChar w:fldCharType="separate"/>
    </w:r>
    <w:r w:rsidR="00BB1D82" w:rsidRPr="00900224">
      <w:t>05.06.03</w:t>
    </w:r>
    <w:r w:rsidRPr="00900224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0AD2B" w14:textId="2549D577" w:rsidR="00936D25" w:rsidRPr="00900224" w:rsidRDefault="00EC561B" w:rsidP="00EC561B">
    <w:pPr>
      <w:pStyle w:val="Footer"/>
      <w:rPr>
        <w:noProof w:val="0"/>
      </w:rPr>
    </w:pPr>
    <w:r w:rsidRPr="00900224">
      <w:rPr>
        <w:noProof w:val="0"/>
      </w:rPr>
      <w:fldChar w:fldCharType="begin"/>
    </w:r>
    <w:r w:rsidRPr="00900224">
      <w:rPr>
        <w:noProof w:val="0"/>
      </w:rPr>
      <w:instrText xml:space="preserve"> FILENAME \p  \* MERGEFORMAT </w:instrText>
    </w:r>
    <w:r w:rsidRPr="00900224">
      <w:rPr>
        <w:noProof w:val="0"/>
      </w:rPr>
      <w:fldChar w:fldCharType="separate"/>
    </w:r>
    <w:r w:rsidR="00C6628C" w:rsidRPr="00900224">
      <w:rPr>
        <w:noProof w:val="0"/>
      </w:rPr>
      <w:t>P:\FRA\ITU-R\CONF-R\CMR23\000\065ADD24ADD03F.docx</w:t>
    </w:r>
    <w:r w:rsidRPr="00900224">
      <w:rPr>
        <w:noProof w:val="0"/>
      </w:rPr>
      <w:fldChar w:fldCharType="end"/>
    </w:r>
    <w:r w:rsidRPr="00900224">
      <w:rPr>
        <w:noProof w:val="0"/>
      </w:rPr>
      <w:t xml:space="preserve"> (528861)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798AE" w14:textId="1EF28A85" w:rsidR="00936D25" w:rsidRPr="00900224" w:rsidRDefault="00EC561B" w:rsidP="00EC561B">
    <w:pPr>
      <w:pStyle w:val="Footer"/>
      <w:rPr>
        <w:noProof w:val="0"/>
      </w:rPr>
    </w:pPr>
    <w:r w:rsidRPr="00900224">
      <w:rPr>
        <w:noProof w:val="0"/>
      </w:rPr>
      <w:fldChar w:fldCharType="begin"/>
    </w:r>
    <w:r w:rsidRPr="00900224">
      <w:rPr>
        <w:noProof w:val="0"/>
      </w:rPr>
      <w:instrText xml:space="preserve"> FILENAME \p  \* MERGEFORMAT </w:instrText>
    </w:r>
    <w:r w:rsidRPr="00900224">
      <w:rPr>
        <w:noProof w:val="0"/>
      </w:rPr>
      <w:fldChar w:fldCharType="separate"/>
    </w:r>
    <w:r w:rsidR="00C6628C" w:rsidRPr="00900224">
      <w:rPr>
        <w:noProof w:val="0"/>
      </w:rPr>
      <w:t>P:\FRA\ITU-R\CONF-R\CMR23\000\065ADD24ADD03F.docx</w:t>
    </w:r>
    <w:r w:rsidRPr="00900224">
      <w:rPr>
        <w:noProof w:val="0"/>
      </w:rPr>
      <w:fldChar w:fldCharType="end"/>
    </w:r>
    <w:r w:rsidRPr="00900224">
      <w:rPr>
        <w:noProof w:val="0"/>
      </w:rPr>
      <w:t xml:space="preserve"> (528861)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9F286" w14:textId="77777777" w:rsidR="00CB685A" w:rsidRPr="00900224" w:rsidRDefault="00CB685A">
      <w:r w:rsidRPr="00900224">
        <w:rPr>
          <w:b/>
        </w:rPr>
        <w:t>_______________</w:t>
      </w:r>
    </w:p>
  </w:footnote>
  <w:footnote w:type="continuationSeparator" w:id="0">
    <w:p w14:paraId="5D434FC8" w14:textId="77777777" w:rsidR="00CB685A" w:rsidRPr="00900224" w:rsidRDefault="00CB685A">
      <w:r w:rsidRPr="00900224">
        <w:continuationSeparator/>
      </w:r>
    </w:p>
  </w:footnote>
  <w:footnote w:id="1">
    <w:p w14:paraId="016FACD3" w14:textId="636F04EB" w:rsidR="00AF11E5" w:rsidRDefault="00AF11E5">
      <w:pPr>
        <w:pStyle w:val="FootnoteText"/>
      </w:pPr>
      <w:r w:rsidRPr="00900224">
        <w:rPr>
          <w:rStyle w:val="FootnoteReference"/>
        </w:rPr>
        <w:footnoteRef/>
      </w:r>
      <w:r w:rsidR="00D9725E" w:rsidRPr="00900224">
        <w:tab/>
      </w:r>
      <w:r w:rsidRPr="00900224">
        <w:t xml:space="preserve">Voir le </w:t>
      </w:r>
      <w:r w:rsidRPr="00900224">
        <w:rPr>
          <w:i/>
          <w:iCs/>
        </w:rPr>
        <w:t xml:space="preserve">point a) </w:t>
      </w:r>
      <w:r w:rsidRPr="00900224">
        <w:t>du</w:t>
      </w:r>
      <w:r w:rsidRPr="00900224">
        <w:rPr>
          <w:i/>
          <w:iCs/>
        </w:rPr>
        <w:t xml:space="preserve"> considérant</w:t>
      </w:r>
      <w:r w:rsidRPr="00900224">
        <w:t xml:space="preserve"> des Recommandations UIT-R M.2012 et UIT-R M.2150.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BB177" w14:textId="77777777" w:rsidR="004F1F8E" w:rsidRPr="00900224" w:rsidRDefault="004F1F8E" w:rsidP="004F1F8E">
    <w:pPr>
      <w:pStyle w:val="Header"/>
    </w:pPr>
    <w:r w:rsidRPr="00900224">
      <w:fldChar w:fldCharType="begin"/>
    </w:r>
    <w:r w:rsidRPr="00900224">
      <w:instrText xml:space="preserve"> PAGE </w:instrText>
    </w:r>
    <w:r w:rsidRPr="00900224">
      <w:fldChar w:fldCharType="separate"/>
    </w:r>
    <w:r w:rsidR="007B2C34" w:rsidRPr="00900224">
      <w:t>2</w:t>
    </w:r>
    <w:r w:rsidRPr="00900224">
      <w:fldChar w:fldCharType="end"/>
    </w:r>
  </w:p>
  <w:p w14:paraId="2F33FD45" w14:textId="77777777" w:rsidR="004F1F8E" w:rsidRPr="00900224" w:rsidRDefault="00225CF2" w:rsidP="00FD7AA3">
    <w:pPr>
      <w:pStyle w:val="Header"/>
    </w:pPr>
    <w:r w:rsidRPr="00900224">
      <w:t>WRC</w:t>
    </w:r>
    <w:r w:rsidR="00D3426F" w:rsidRPr="00900224">
      <w:t>23</w:t>
    </w:r>
    <w:r w:rsidR="004F1F8E" w:rsidRPr="00900224">
      <w:t>/</w:t>
    </w:r>
    <w:r w:rsidR="006A4B45" w:rsidRPr="00900224">
      <w:t>65(Add.24)(Add.3)-</w:t>
    </w:r>
    <w:r w:rsidR="00010B43" w:rsidRPr="00900224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0EBC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9548C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74F4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A568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26E3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EE24D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3AC1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70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F89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2AEE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221747719">
    <w:abstractNumId w:val="8"/>
  </w:num>
  <w:num w:numId="2" w16cid:durableId="208367740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01134644">
    <w:abstractNumId w:val="9"/>
  </w:num>
  <w:num w:numId="4" w16cid:durableId="1804928520">
    <w:abstractNumId w:val="7"/>
  </w:num>
  <w:num w:numId="5" w16cid:durableId="628315855">
    <w:abstractNumId w:val="6"/>
  </w:num>
  <w:num w:numId="6" w16cid:durableId="839269921">
    <w:abstractNumId w:val="5"/>
  </w:num>
  <w:num w:numId="7" w16cid:durableId="1757045695">
    <w:abstractNumId w:val="4"/>
  </w:num>
  <w:num w:numId="8" w16cid:durableId="131751434">
    <w:abstractNumId w:val="8"/>
  </w:num>
  <w:num w:numId="9" w16cid:durableId="169613237">
    <w:abstractNumId w:val="3"/>
  </w:num>
  <w:num w:numId="10" w16cid:durableId="1224021770">
    <w:abstractNumId w:val="2"/>
  </w:num>
  <w:num w:numId="11" w16cid:durableId="390006053">
    <w:abstractNumId w:val="1"/>
  </w:num>
  <w:num w:numId="12" w16cid:durableId="52437445">
    <w:abstractNumId w:val="0"/>
  </w:num>
  <w:num w:numId="13" w16cid:durableId="1812013949">
    <w:abstractNumId w:val="9"/>
  </w:num>
  <w:num w:numId="14" w16cid:durableId="1579173510">
    <w:abstractNumId w:val="7"/>
  </w:num>
  <w:num w:numId="15" w16cid:durableId="8069270">
    <w:abstractNumId w:val="6"/>
  </w:num>
  <w:num w:numId="16" w16cid:durableId="1723092527">
    <w:abstractNumId w:val="5"/>
  </w:num>
  <w:num w:numId="17" w16cid:durableId="1418164620">
    <w:abstractNumId w:val="4"/>
  </w:num>
  <w:num w:numId="18" w16cid:durableId="1554459611">
    <w:abstractNumId w:val="8"/>
  </w:num>
  <w:num w:numId="19" w16cid:durableId="1158228307">
    <w:abstractNumId w:val="3"/>
  </w:num>
  <w:num w:numId="20" w16cid:durableId="874002837">
    <w:abstractNumId w:val="2"/>
  </w:num>
  <w:num w:numId="21" w16cid:durableId="1134441897">
    <w:abstractNumId w:val="1"/>
  </w:num>
  <w:num w:numId="22" w16cid:durableId="3666404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leur, Severine">
    <w15:presenceInfo w15:providerId="None" w15:userId="Fleur, Severi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274AF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0C005C"/>
    <w:rsid w:val="001167B9"/>
    <w:rsid w:val="001267A0"/>
    <w:rsid w:val="00134DBE"/>
    <w:rsid w:val="0015203F"/>
    <w:rsid w:val="00160C64"/>
    <w:rsid w:val="0018169B"/>
    <w:rsid w:val="0019352B"/>
    <w:rsid w:val="001960D0"/>
    <w:rsid w:val="001A11F6"/>
    <w:rsid w:val="001F17E8"/>
    <w:rsid w:val="00204306"/>
    <w:rsid w:val="00207ED3"/>
    <w:rsid w:val="00225CF2"/>
    <w:rsid w:val="00227D63"/>
    <w:rsid w:val="00232FD2"/>
    <w:rsid w:val="00265240"/>
    <w:rsid w:val="0026554E"/>
    <w:rsid w:val="002A4622"/>
    <w:rsid w:val="002A6938"/>
    <w:rsid w:val="002A6F8F"/>
    <w:rsid w:val="002B17E5"/>
    <w:rsid w:val="002C0EBF"/>
    <w:rsid w:val="002C28A4"/>
    <w:rsid w:val="002D7E0A"/>
    <w:rsid w:val="00315AFE"/>
    <w:rsid w:val="003411F6"/>
    <w:rsid w:val="003570D8"/>
    <w:rsid w:val="003606A6"/>
    <w:rsid w:val="0036650C"/>
    <w:rsid w:val="00393162"/>
    <w:rsid w:val="00393ACD"/>
    <w:rsid w:val="003A583E"/>
    <w:rsid w:val="003E055C"/>
    <w:rsid w:val="003E112B"/>
    <w:rsid w:val="003E1D1C"/>
    <w:rsid w:val="003E7B05"/>
    <w:rsid w:val="003F3719"/>
    <w:rsid w:val="003F6F2D"/>
    <w:rsid w:val="004131CA"/>
    <w:rsid w:val="00466211"/>
    <w:rsid w:val="00483196"/>
    <w:rsid w:val="004834A9"/>
    <w:rsid w:val="004D01FC"/>
    <w:rsid w:val="004E28C3"/>
    <w:rsid w:val="004F1F8E"/>
    <w:rsid w:val="00512A32"/>
    <w:rsid w:val="005343DA"/>
    <w:rsid w:val="005428AA"/>
    <w:rsid w:val="00560874"/>
    <w:rsid w:val="0058272B"/>
    <w:rsid w:val="00586CF2"/>
    <w:rsid w:val="005875EF"/>
    <w:rsid w:val="005A7C75"/>
    <w:rsid w:val="005B0906"/>
    <w:rsid w:val="005C3768"/>
    <w:rsid w:val="005C6C3F"/>
    <w:rsid w:val="005E5DF3"/>
    <w:rsid w:val="00613635"/>
    <w:rsid w:val="0062093D"/>
    <w:rsid w:val="00637ECF"/>
    <w:rsid w:val="0064096E"/>
    <w:rsid w:val="00647B59"/>
    <w:rsid w:val="00690C7B"/>
    <w:rsid w:val="006A4B45"/>
    <w:rsid w:val="006D4724"/>
    <w:rsid w:val="006F5FA2"/>
    <w:rsid w:val="0070076C"/>
    <w:rsid w:val="00701BAE"/>
    <w:rsid w:val="00721F04"/>
    <w:rsid w:val="00730E95"/>
    <w:rsid w:val="00737AB2"/>
    <w:rsid w:val="007426B9"/>
    <w:rsid w:val="00743FDD"/>
    <w:rsid w:val="00751119"/>
    <w:rsid w:val="0076175B"/>
    <w:rsid w:val="00763854"/>
    <w:rsid w:val="00764342"/>
    <w:rsid w:val="00774362"/>
    <w:rsid w:val="007807D4"/>
    <w:rsid w:val="00786598"/>
    <w:rsid w:val="00790C74"/>
    <w:rsid w:val="007A04E8"/>
    <w:rsid w:val="007B2C34"/>
    <w:rsid w:val="007D3840"/>
    <w:rsid w:val="007F282B"/>
    <w:rsid w:val="007F6113"/>
    <w:rsid w:val="007F781A"/>
    <w:rsid w:val="00811089"/>
    <w:rsid w:val="00830086"/>
    <w:rsid w:val="00850365"/>
    <w:rsid w:val="00851625"/>
    <w:rsid w:val="00855C9C"/>
    <w:rsid w:val="00863C0A"/>
    <w:rsid w:val="00870EE5"/>
    <w:rsid w:val="008A3120"/>
    <w:rsid w:val="008A4B97"/>
    <w:rsid w:val="008C1DE0"/>
    <w:rsid w:val="008C5B8E"/>
    <w:rsid w:val="008C5DD5"/>
    <w:rsid w:val="008C7123"/>
    <w:rsid w:val="008C7547"/>
    <w:rsid w:val="008D41BE"/>
    <w:rsid w:val="008D58D3"/>
    <w:rsid w:val="008E3BC9"/>
    <w:rsid w:val="00900224"/>
    <w:rsid w:val="00911A99"/>
    <w:rsid w:val="00923064"/>
    <w:rsid w:val="00930FFD"/>
    <w:rsid w:val="00932983"/>
    <w:rsid w:val="00936D25"/>
    <w:rsid w:val="00941EA5"/>
    <w:rsid w:val="00964700"/>
    <w:rsid w:val="00966C16"/>
    <w:rsid w:val="0097057A"/>
    <w:rsid w:val="0098732F"/>
    <w:rsid w:val="009A045F"/>
    <w:rsid w:val="009A6A2B"/>
    <w:rsid w:val="009C7E7C"/>
    <w:rsid w:val="009E0641"/>
    <w:rsid w:val="009E2841"/>
    <w:rsid w:val="009F0D2C"/>
    <w:rsid w:val="00A00473"/>
    <w:rsid w:val="00A03C9B"/>
    <w:rsid w:val="00A37105"/>
    <w:rsid w:val="00A606C3"/>
    <w:rsid w:val="00A83B09"/>
    <w:rsid w:val="00A84541"/>
    <w:rsid w:val="00AB3CA8"/>
    <w:rsid w:val="00AE36A0"/>
    <w:rsid w:val="00AF11E5"/>
    <w:rsid w:val="00B00294"/>
    <w:rsid w:val="00B33122"/>
    <w:rsid w:val="00B3749C"/>
    <w:rsid w:val="00B41D0C"/>
    <w:rsid w:val="00B64FD0"/>
    <w:rsid w:val="00B932A3"/>
    <w:rsid w:val="00B95F16"/>
    <w:rsid w:val="00BA5BD0"/>
    <w:rsid w:val="00BB1D82"/>
    <w:rsid w:val="00BC217E"/>
    <w:rsid w:val="00BD51C5"/>
    <w:rsid w:val="00BF26E7"/>
    <w:rsid w:val="00C10026"/>
    <w:rsid w:val="00C1305F"/>
    <w:rsid w:val="00C25864"/>
    <w:rsid w:val="00C4470A"/>
    <w:rsid w:val="00C53FCA"/>
    <w:rsid w:val="00C6628C"/>
    <w:rsid w:val="00C71DEB"/>
    <w:rsid w:val="00C76BAF"/>
    <w:rsid w:val="00C80165"/>
    <w:rsid w:val="00C814B9"/>
    <w:rsid w:val="00CB685A"/>
    <w:rsid w:val="00CD516F"/>
    <w:rsid w:val="00D119A7"/>
    <w:rsid w:val="00D25FBA"/>
    <w:rsid w:val="00D32B28"/>
    <w:rsid w:val="00D3426F"/>
    <w:rsid w:val="00D42954"/>
    <w:rsid w:val="00D66EAC"/>
    <w:rsid w:val="00D730DF"/>
    <w:rsid w:val="00D772F0"/>
    <w:rsid w:val="00D77BDC"/>
    <w:rsid w:val="00D87AD9"/>
    <w:rsid w:val="00D9725E"/>
    <w:rsid w:val="00DC402B"/>
    <w:rsid w:val="00DC4CBD"/>
    <w:rsid w:val="00DE0932"/>
    <w:rsid w:val="00DF15E8"/>
    <w:rsid w:val="00DF38FE"/>
    <w:rsid w:val="00E03A27"/>
    <w:rsid w:val="00E049F1"/>
    <w:rsid w:val="00E37A25"/>
    <w:rsid w:val="00E537FF"/>
    <w:rsid w:val="00E60CB2"/>
    <w:rsid w:val="00E6539B"/>
    <w:rsid w:val="00E70A31"/>
    <w:rsid w:val="00E723A7"/>
    <w:rsid w:val="00EA3F38"/>
    <w:rsid w:val="00EA5AB6"/>
    <w:rsid w:val="00EC561B"/>
    <w:rsid w:val="00EC7615"/>
    <w:rsid w:val="00ED16AA"/>
    <w:rsid w:val="00ED6B8D"/>
    <w:rsid w:val="00EE3D7B"/>
    <w:rsid w:val="00EF00EE"/>
    <w:rsid w:val="00EF662E"/>
    <w:rsid w:val="00F10064"/>
    <w:rsid w:val="00F148F1"/>
    <w:rsid w:val="00F711A7"/>
    <w:rsid w:val="00FA3BBF"/>
    <w:rsid w:val="00FA631D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830013D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DD4258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265240"/>
    <w:rPr>
      <w:rFonts w:ascii="Times New Roman" w:hAnsi="Times New Roman"/>
      <w:sz w:val="24"/>
      <w:lang w:val="fr-FR" w:eastAsia="en-US"/>
    </w:rPr>
  </w:style>
  <w:style w:type="paragraph" w:styleId="Revision">
    <w:name w:val="Revision"/>
    <w:hidden/>
    <w:uiPriority w:val="99"/>
    <w:semiHidden/>
    <w:rsid w:val="007807D4"/>
    <w:rPr>
      <w:rFonts w:ascii="Times New Roman" w:hAnsi="Times New Roman"/>
      <w:sz w:val="24"/>
      <w:lang w:val="fr-FR" w:eastAsia="en-US"/>
    </w:rPr>
  </w:style>
  <w:style w:type="character" w:styleId="CommentReference">
    <w:name w:val="annotation reference"/>
    <w:basedOn w:val="DefaultParagraphFont"/>
    <w:semiHidden/>
    <w:unhideWhenUsed/>
    <w:rsid w:val="0081108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1108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11089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110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1089"/>
    <w:rPr>
      <w:rFonts w:ascii="Times New Roman" w:hAnsi="Times New Roman"/>
      <w:b/>
      <w:bCs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R23-WRC23-C-0065!A24-A3!MSW-F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69F1496-096C-4355-93D9-18431100D5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6A83F1-EABB-4C86-B919-89A282566B65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F93E97F7-C12A-4F76-B9EC-F900EE01D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FE2C070-F42E-4E46-89FD-B58933D3E59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632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R23-WRC23-C-0065!A24-A3!MSW-F</vt:lpstr>
    </vt:vector>
  </TitlesOfParts>
  <Manager>Secrétariat général - Pool</Manager>
  <Company>Union internationale des télécommunications (UIT)</Company>
  <LinksUpToDate>false</LinksUpToDate>
  <CharactersWithSpaces>4396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R23-WRC23-C-0065!A24-A3!MSW-F</dc:title>
  <dc:subject>Conférence mondiale des radiocommunications - 2019</dc:subject>
  <dc:creator>Documents Proposals Manager (DPM)</dc:creator>
  <cp:keywords>DPM_v2023.8.1.1_prod</cp:keywords>
  <dc:description/>
  <cp:lastModifiedBy>Gozel, Elsa</cp:lastModifiedBy>
  <cp:revision>8</cp:revision>
  <cp:lastPrinted>2003-06-05T19:34:00Z</cp:lastPrinted>
  <dcterms:created xsi:type="dcterms:W3CDTF">2023-10-11T08:47:00Z</dcterms:created>
  <dcterms:modified xsi:type="dcterms:W3CDTF">2023-10-11T11:56:00Z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