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A91BEC" w14:paraId="6AF95B8A" w14:textId="77777777" w:rsidTr="00C1305F">
        <w:trPr>
          <w:cantSplit/>
        </w:trPr>
        <w:tc>
          <w:tcPr>
            <w:tcW w:w="1418" w:type="dxa"/>
            <w:vAlign w:val="center"/>
          </w:tcPr>
          <w:p w14:paraId="27595D8C" w14:textId="77777777" w:rsidR="00C1305F" w:rsidRPr="00A91BEC" w:rsidRDefault="00C1305F" w:rsidP="00A91BE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91BEC">
              <w:rPr>
                <w:noProof/>
              </w:rPr>
              <w:drawing>
                <wp:inline distT="0" distB="0" distL="0" distR="0" wp14:anchorId="4CAC4D02" wp14:editId="091332E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A669981" w14:textId="4B147A54" w:rsidR="00C1305F" w:rsidRPr="00A91BEC" w:rsidRDefault="00C1305F" w:rsidP="00A91BEC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A91BEC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A91BEC">
              <w:rPr>
                <w:rFonts w:ascii="Verdana" w:hAnsi="Verdana"/>
                <w:b/>
                <w:bCs/>
                <w:sz w:val="20"/>
              </w:rPr>
              <w:br/>
            </w:r>
            <w:r w:rsidRPr="00A91BEC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4860DF" w:rsidRPr="00A91BE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A91BEC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3D1BB4F1" w14:textId="77777777" w:rsidR="00C1305F" w:rsidRPr="00A91BEC" w:rsidRDefault="00C1305F" w:rsidP="00A91BEC">
            <w:pPr>
              <w:spacing w:before="0"/>
            </w:pPr>
            <w:r w:rsidRPr="00A91BEC">
              <w:rPr>
                <w:noProof/>
              </w:rPr>
              <w:drawing>
                <wp:inline distT="0" distB="0" distL="0" distR="0" wp14:anchorId="40946DFB" wp14:editId="194C1A84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91BEC" w14:paraId="4676C50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B399CBD" w14:textId="77777777" w:rsidR="00BB1D82" w:rsidRPr="00A91BEC" w:rsidRDefault="00BB1D82" w:rsidP="00A91BEC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C3EF62B" w14:textId="77777777" w:rsidR="00BB1D82" w:rsidRPr="00A91BEC" w:rsidRDefault="00BB1D82" w:rsidP="00A91BE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A91BEC" w14:paraId="4B1E6F6A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571B605" w14:textId="77777777" w:rsidR="00BB1D82" w:rsidRPr="00A91BEC" w:rsidRDefault="00BB1D82" w:rsidP="00A91BE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660D029" w14:textId="77777777" w:rsidR="00BB1D82" w:rsidRPr="00A91BEC" w:rsidRDefault="00BB1D82" w:rsidP="00A91BE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A91BEC" w14:paraId="3FA1F084" w14:textId="77777777" w:rsidTr="00BB1D82">
        <w:trPr>
          <w:cantSplit/>
        </w:trPr>
        <w:tc>
          <w:tcPr>
            <w:tcW w:w="6911" w:type="dxa"/>
            <w:gridSpan w:val="2"/>
          </w:tcPr>
          <w:p w14:paraId="69A50A06" w14:textId="77777777" w:rsidR="00BB1D82" w:rsidRPr="00A91BEC" w:rsidRDefault="006D4724" w:rsidP="00A91BE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91BEC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B7E842F" w14:textId="77777777" w:rsidR="00BB1D82" w:rsidRPr="00A91BEC" w:rsidRDefault="006D4724" w:rsidP="00A91BEC">
            <w:pPr>
              <w:spacing w:before="0"/>
              <w:rPr>
                <w:rFonts w:ascii="Verdana" w:hAnsi="Verdana"/>
                <w:sz w:val="20"/>
              </w:rPr>
            </w:pPr>
            <w:r w:rsidRPr="00A91BEC">
              <w:rPr>
                <w:rFonts w:ascii="Verdana" w:hAnsi="Verdana"/>
                <w:b/>
                <w:sz w:val="20"/>
              </w:rPr>
              <w:t>Addendum 8 au</w:t>
            </w:r>
            <w:r w:rsidRPr="00A91BEC">
              <w:rPr>
                <w:rFonts w:ascii="Verdana" w:hAnsi="Verdana"/>
                <w:b/>
                <w:sz w:val="20"/>
              </w:rPr>
              <w:br/>
              <w:t>Document 65(Add.22)</w:t>
            </w:r>
            <w:r w:rsidR="00BB1D82" w:rsidRPr="00A91BEC">
              <w:rPr>
                <w:rFonts w:ascii="Verdana" w:hAnsi="Verdana"/>
                <w:b/>
                <w:sz w:val="20"/>
              </w:rPr>
              <w:t>-</w:t>
            </w:r>
            <w:r w:rsidRPr="00A91BEC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A91BEC" w14:paraId="321ECBD3" w14:textId="77777777" w:rsidTr="00BB1D82">
        <w:trPr>
          <w:cantSplit/>
        </w:trPr>
        <w:tc>
          <w:tcPr>
            <w:tcW w:w="6911" w:type="dxa"/>
            <w:gridSpan w:val="2"/>
          </w:tcPr>
          <w:p w14:paraId="4294D218" w14:textId="77777777" w:rsidR="00690C7B" w:rsidRPr="00A91BEC" w:rsidRDefault="00690C7B" w:rsidP="00A91BE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24CA9E6" w14:textId="77777777" w:rsidR="00690C7B" w:rsidRPr="00A91BEC" w:rsidRDefault="00690C7B" w:rsidP="00A91BE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91BEC">
              <w:rPr>
                <w:rFonts w:ascii="Verdana" w:hAnsi="Verdana"/>
                <w:b/>
                <w:sz w:val="20"/>
              </w:rPr>
              <w:t>4 octobre 2023</w:t>
            </w:r>
          </w:p>
        </w:tc>
      </w:tr>
      <w:tr w:rsidR="00690C7B" w:rsidRPr="00A91BEC" w14:paraId="0FC64D91" w14:textId="77777777" w:rsidTr="00BB1D82">
        <w:trPr>
          <w:cantSplit/>
        </w:trPr>
        <w:tc>
          <w:tcPr>
            <w:tcW w:w="6911" w:type="dxa"/>
            <w:gridSpan w:val="2"/>
          </w:tcPr>
          <w:p w14:paraId="627E2D60" w14:textId="77777777" w:rsidR="00690C7B" w:rsidRPr="00A91BEC" w:rsidRDefault="00690C7B" w:rsidP="00A91BE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D9F9FE8" w14:textId="77777777" w:rsidR="00690C7B" w:rsidRPr="00A91BEC" w:rsidRDefault="00690C7B" w:rsidP="00A91BE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91BEC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A91BEC" w14:paraId="51A1BBC0" w14:textId="77777777" w:rsidTr="00C11970">
        <w:trPr>
          <w:cantSplit/>
        </w:trPr>
        <w:tc>
          <w:tcPr>
            <w:tcW w:w="10031" w:type="dxa"/>
            <w:gridSpan w:val="4"/>
          </w:tcPr>
          <w:p w14:paraId="459A75B0" w14:textId="77777777" w:rsidR="00690C7B" w:rsidRPr="00A91BEC" w:rsidRDefault="00690C7B" w:rsidP="00A91BE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A91BEC" w14:paraId="2BC17EB3" w14:textId="77777777" w:rsidTr="0050008E">
        <w:trPr>
          <w:cantSplit/>
        </w:trPr>
        <w:tc>
          <w:tcPr>
            <w:tcW w:w="10031" w:type="dxa"/>
            <w:gridSpan w:val="4"/>
          </w:tcPr>
          <w:p w14:paraId="44AC9449" w14:textId="77777777" w:rsidR="00690C7B" w:rsidRPr="00A91BEC" w:rsidRDefault="00690C7B" w:rsidP="00A91BEC">
            <w:pPr>
              <w:pStyle w:val="Source"/>
            </w:pPr>
            <w:bookmarkStart w:id="1" w:name="dsource" w:colFirst="0" w:colLast="0"/>
            <w:r w:rsidRPr="00A91BEC">
              <w:t>Propositions européennes communes</w:t>
            </w:r>
          </w:p>
        </w:tc>
      </w:tr>
      <w:tr w:rsidR="00690C7B" w:rsidRPr="00A91BEC" w14:paraId="120ECBF6" w14:textId="77777777" w:rsidTr="0050008E">
        <w:trPr>
          <w:cantSplit/>
        </w:trPr>
        <w:tc>
          <w:tcPr>
            <w:tcW w:w="10031" w:type="dxa"/>
            <w:gridSpan w:val="4"/>
          </w:tcPr>
          <w:p w14:paraId="39266C20" w14:textId="46B45A21" w:rsidR="00690C7B" w:rsidRPr="00A91BEC" w:rsidRDefault="004860DF" w:rsidP="00A91BEC">
            <w:pPr>
              <w:pStyle w:val="Title1"/>
            </w:pPr>
            <w:bookmarkStart w:id="2" w:name="dtitle1" w:colFirst="0" w:colLast="0"/>
            <w:bookmarkEnd w:id="1"/>
            <w:r w:rsidRPr="00A91BEC">
              <w:t>Propositions pour les travaux de la conférence</w:t>
            </w:r>
          </w:p>
        </w:tc>
      </w:tr>
      <w:tr w:rsidR="00690C7B" w:rsidRPr="00A91BEC" w14:paraId="69D0B7AF" w14:textId="77777777" w:rsidTr="0050008E">
        <w:trPr>
          <w:cantSplit/>
        </w:trPr>
        <w:tc>
          <w:tcPr>
            <w:tcW w:w="10031" w:type="dxa"/>
            <w:gridSpan w:val="4"/>
          </w:tcPr>
          <w:p w14:paraId="5CB36904" w14:textId="77777777" w:rsidR="00690C7B" w:rsidRPr="00A91BEC" w:rsidRDefault="00690C7B" w:rsidP="00A91BEC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A91BEC" w14:paraId="7F3FCEF2" w14:textId="77777777" w:rsidTr="0050008E">
        <w:trPr>
          <w:cantSplit/>
        </w:trPr>
        <w:tc>
          <w:tcPr>
            <w:tcW w:w="10031" w:type="dxa"/>
            <w:gridSpan w:val="4"/>
          </w:tcPr>
          <w:p w14:paraId="0723B0BC" w14:textId="4DAFF3C8" w:rsidR="00690C7B" w:rsidRPr="00A91BEC" w:rsidRDefault="00690C7B" w:rsidP="00A91BEC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A91BEC">
              <w:rPr>
                <w:lang w:val="fr-FR"/>
              </w:rPr>
              <w:t>Point 7(F) de l</w:t>
            </w:r>
            <w:r w:rsidR="00157F67">
              <w:rPr>
                <w:lang w:val="fr-FR"/>
              </w:rPr>
              <w:t>'</w:t>
            </w:r>
            <w:r w:rsidRPr="00A91BEC">
              <w:rPr>
                <w:lang w:val="fr-FR"/>
              </w:rPr>
              <w:t>ordre du jour</w:t>
            </w:r>
          </w:p>
        </w:tc>
      </w:tr>
    </w:tbl>
    <w:bookmarkEnd w:id="4"/>
    <w:p w14:paraId="4DF31206" w14:textId="4879FD84" w:rsidR="00BC79AE" w:rsidRPr="00A91BEC" w:rsidRDefault="00BC79AE" w:rsidP="00A91BEC">
      <w:r w:rsidRPr="00A91BEC">
        <w:t>7</w:t>
      </w:r>
      <w:r w:rsidRPr="00A91BEC">
        <w:tab/>
        <w:t>examiner d</w:t>
      </w:r>
      <w:r w:rsidR="00157F67">
        <w:t>'</w:t>
      </w:r>
      <w:r w:rsidRPr="00A91BEC">
        <w:t>éventuels changements à apporter en application de la Résolution 86 (Rév. Marrakech, 2002) de la Conférence de plénipotentiaires, intitulée «Procédures de publication anticipée, de coordination, de notification et d</w:t>
      </w:r>
      <w:r w:rsidR="00157F67">
        <w:t>'</w:t>
      </w:r>
      <w:r w:rsidRPr="00A91BEC">
        <w:t>inscription des assignations de fréquence relatives aux réseaux à satellite», conformément à la Résolution </w:t>
      </w:r>
      <w:r w:rsidRPr="00A91BEC">
        <w:rPr>
          <w:b/>
          <w:bCs/>
        </w:rPr>
        <w:t>86 (Rév.CMR-07)</w:t>
      </w:r>
      <w:r w:rsidRPr="00A91BEC">
        <w:t>, afin de faciliter l</w:t>
      </w:r>
      <w:r w:rsidR="00157F67">
        <w:t>'</w:t>
      </w:r>
      <w:r w:rsidRPr="00A91BEC">
        <w:t>utilisation rationnelle, efficace et économique des fréquences radioélectriques et des orbites associées, y compris de l</w:t>
      </w:r>
      <w:r w:rsidR="00157F67">
        <w:t>'</w:t>
      </w:r>
      <w:r w:rsidRPr="00A91BEC">
        <w:t>orbite des satellites géostationnaires;</w:t>
      </w:r>
    </w:p>
    <w:p w14:paraId="0107509E" w14:textId="06BBF399" w:rsidR="00BC79AE" w:rsidRPr="00A91BEC" w:rsidRDefault="00BC79AE" w:rsidP="00A91BEC">
      <w:r w:rsidRPr="00A91BEC">
        <w:t>7(F)</w:t>
      </w:r>
      <w:r w:rsidRPr="00A91BEC">
        <w:tab/>
        <w:t>Question F – Incidences de l</w:t>
      </w:r>
      <w:r w:rsidR="00157F67">
        <w:t>'</w:t>
      </w:r>
      <w:r w:rsidRPr="00A91BEC">
        <w:t xml:space="preserve">exclusion de la zone de service et de la zone de couverture en liaison de connexion/liaison montante dans les bandes de fréquences soumises aux dispositions des Appendices </w:t>
      </w:r>
      <w:r w:rsidRPr="00A91BEC">
        <w:rPr>
          <w:b/>
        </w:rPr>
        <w:t>30A</w:t>
      </w:r>
      <w:r w:rsidRPr="00A91BEC">
        <w:t xml:space="preserve"> et </w:t>
      </w:r>
      <w:r w:rsidRPr="00A91BEC">
        <w:rPr>
          <w:b/>
        </w:rPr>
        <w:t>30B</w:t>
      </w:r>
      <w:r w:rsidRPr="00A91BEC">
        <w:t xml:space="preserve"> du RR</w:t>
      </w:r>
    </w:p>
    <w:p w14:paraId="10AC681C" w14:textId="7DD686E1" w:rsidR="003A583E" w:rsidRPr="00A91BEC" w:rsidRDefault="004860DF" w:rsidP="00A91BEC">
      <w:pPr>
        <w:pStyle w:val="Headingb"/>
      </w:pPr>
      <w:r w:rsidRPr="00A91BEC">
        <w:t>Introduction</w:t>
      </w:r>
    </w:p>
    <w:p w14:paraId="5F6C992E" w14:textId="47ADD521" w:rsidR="004860DF" w:rsidRPr="00A91BEC" w:rsidRDefault="00691CA3" w:rsidP="00A91BEC">
      <w:r w:rsidRPr="00A91BEC">
        <w:t xml:space="preserve">Dans le cadre de la procédure de coordination </w:t>
      </w:r>
      <w:r w:rsidR="00C618EC" w:rsidRPr="00A91BEC">
        <w:t>au titre de</w:t>
      </w:r>
      <w:r w:rsidRPr="00A91BEC">
        <w:t xml:space="preserve"> la Résolution </w:t>
      </w:r>
      <w:r w:rsidRPr="00A91BEC">
        <w:rPr>
          <w:b/>
          <w:bCs/>
        </w:rPr>
        <w:t>559 (CMR-19)</w:t>
      </w:r>
      <w:r w:rsidRPr="00A91BEC">
        <w:t xml:space="preserve">, certaines administrations ont </w:t>
      </w:r>
      <w:r w:rsidR="005967B1" w:rsidRPr="00A91BEC">
        <w:t>exprimé des préoccupations au sujet de soumissions concernant une zone de couverture mondiale en liaison montante ou de soumissions dans lesquelles la zone de couverture de la liaison montante s</w:t>
      </w:r>
      <w:r w:rsidR="00157F67">
        <w:t>'</w:t>
      </w:r>
      <w:r w:rsidR="005967B1" w:rsidRPr="00A91BEC">
        <w:t>étendait bien au-delà de la zone de couverture de la liaison descendante.</w:t>
      </w:r>
      <w:r w:rsidRPr="00A91BEC">
        <w:t xml:space="preserve"> </w:t>
      </w:r>
      <w:r w:rsidR="00B939FA" w:rsidRPr="00A91BEC">
        <w:t>Ces</w:t>
      </w:r>
      <w:r w:rsidR="00BB2470" w:rsidRPr="00A91BEC">
        <w:t xml:space="preserve"> soumissions pourraient notamment constituer des obstacles empêchant une administration ou un groupe d</w:t>
      </w:r>
      <w:r w:rsidR="00157F67">
        <w:t>'</w:t>
      </w:r>
      <w:r w:rsidR="00BB2470" w:rsidRPr="00A91BEC">
        <w:t xml:space="preserve">administrations nommément désignées de déployer son nouveau système national ou ses systèmes sous-régionaux dans certaines circonstances, par exemple </w:t>
      </w:r>
      <w:r w:rsidR="00B939FA" w:rsidRPr="00A91BEC">
        <w:t>dans les cas où l</w:t>
      </w:r>
      <w:r w:rsidR="00157F67">
        <w:t>'</w:t>
      </w:r>
      <w:r w:rsidR="00B939FA" w:rsidRPr="00A91BEC">
        <w:t>espacement orbital est petit.</w:t>
      </w:r>
    </w:p>
    <w:p w14:paraId="3BE8B404" w14:textId="1D9C7187" w:rsidR="00B939FA" w:rsidRPr="00A91BEC" w:rsidRDefault="00E93259" w:rsidP="00A91BEC">
      <w:r w:rsidRPr="00A91BEC">
        <w:t>D</w:t>
      </w:r>
      <w:r w:rsidR="00157F67">
        <w:t>'</w:t>
      </w:r>
      <w:r w:rsidRPr="00A91BEC">
        <w:t xml:space="preserve">après les statistiques fournies par le BR concernant les activités de coordination </w:t>
      </w:r>
      <w:r w:rsidR="001B2F68" w:rsidRPr="00A91BEC">
        <w:t xml:space="preserve">pour les </w:t>
      </w:r>
      <w:r w:rsidRPr="00A91BEC">
        <w:t xml:space="preserve">soumissions présentées conformément à la Résolution </w:t>
      </w:r>
      <w:r w:rsidRPr="00A91BEC">
        <w:rPr>
          <w:b/>
          <w:bCs/>
        </w:rPr>
        <w:t>559 (CMR-19)</w:t>
      </w:r>
      <w:r w:rsidRPr="00A91BEC">
        <w:t xml:space="preserve">, presque toutes les demandes de coordination soumises au titre du § 4.1.1 </w:t>
      </w:r>
      <w:r w:rsidRPr="00A91BEC">
        <w:rPr>
          <w:i/>
          <w:iCs/>
        </w:rPr>
        <w:t>b)</w:t>
      </w:r>
      <w:r w:rsidRPr="00A91BEC">
        <w:t xml:space="preserve"> de l</w:t>
      </w:r>
      <w:r w:rsidR="00157F67">
        <w:t>'</w:t>
      </w:r>
      <w:r w:rsidRPr="00A91BEC">
        <w:t xml:space="preserve">Appendice </w:t>
      </w:r>
      <w:r w:rsidRPr="00A91BEC">
        <w:rPr>
          <w:b/>
          <w:bCs/>
        </w:rPr>
        <w:t>30A</w:t>
      </w:r>
      <w:r w:rsidRPr="00A91BEC">
        <w:t xml:space="preserve"> du RR</w:t>
      </w:r>
      <w:r w:rsidR="00BE170C" w:rsidRPr="00A91BEC">
        <w:t xml:space="preserve"> ont été </w:t>
      </w:r>
      <w:r w:rsidR="00C618EC" w:rsidRPr="00A91BEC">
        <w:t>traitées avec succès</w:t>
      </w:r>
      <w:r w:rsidRPr="00A91BEC">
        <w:t>.</w:t>
      </w:r>
      <w:r w:rsidR="0097370A" w:rsidRPr="00A91BEC">
        <w:t xml:space="preserve"> Le rythme très élevé </w:t>
      </w:r>
      <w:r w:rsidR="00BE170C" w:rsidRPr="00A91BEC">
        <w:t>auquel</w:t>
      </w:r>
      <w:r w:rsidR="0097370A" w:rsidRPr="00A91BEC">
        <w:t xml:space="preserve"> la coordination est menée à bien montre qu</w:t>
      </w:r>
      <w:r w:rsidR="00157F67">
        <w:t>'</w:t>
      </w:r>
      <w:r w:rsidR="0097370A" w:rsidRPr="00A91BEC">
        <w:t>il n</w:t>
      </w:r>
      <w:r w:rsidR="00157F67">
        <w:t>'</w:t>
      </w:r>
      <w:r w:rsidR="0097370A" w:rsidRPr="00A91BEC">
        <w:t>est peut-être pas nécessaire d</w:t>
      </w:r>
      <w:r w:rsidR="00157F67">
        <w:t>'</w:t>
      </w:r>
      <w:r w:rsidR="0097370A" w:rsidRPr="00A91BEC">
        <w:t>élaborer des procédures réglementaires spécifiques pour cette Question.</w:t>
      </w:r>
    </w:p>
    <w:p w14:paraId="3887C8C8" w14:textId="3EAE7107" w:rsidR="00DA072B" w:rsidRPr="00A91BEC" w:rsidRDefault="00DA072B" w:rsidP="00FB5586">
      <w:pPr>
        <w:keepNext/>
        <w:keepLines/>
      </w:pPr>
      <w:r w:rsidRPr="00A91BEC">
        <w:lastRenderedPageBreak/>
        <w:t>Par conséquent, la CEPT est favorable à l</w:t>
      </w:r>
      <w:r w:rsidR="00157F67">
        <w:t>'</w:t>
      </w:r>
      <w:r w:rsidRPr="00A91BEC">
        <w:t>utilisation de solutions reposant sur la coordination bilatérale ou à l</w:t>
      </w:r>
      <w:r w:rsidR="00157F67">
        <w:t>'</w:t>
      </w:r>
      <w:r w:rsidRPr="00A91BEC">
        <w:t>application de conditions nationales à l</w:t>
      </w:r>
      <w:r w:rsidR="00157F67">
        <w:t>'</w:t>
      </w:r>
      <w:r w:rsidRPr="00A91BEC">
        <w:t xml:space="preserve">octroi de licences en vue de résoudre </w:t>
      </w:r>
      <w:r w:rsidR="00C618EC" w:rsidRPr="00A91BEC">
        <w:t xml:space="preserve">au cas par cas </w:t>
      </w:r>
      <w:r w:rsidRPr="00A91BEC">
        <w:t xml:space="preserve">les problèmes </w:t>
      </w:r>
      <w:r w:rsidR="00C618EC" w:rsidRPr="00A91BEC">
        <w:t xml:space="preserve">qui pourraient être </w:t>
      </w:r>
      <w:r w:rsidRPr="00A91BEC">
        <w:t>rencontrés, et est d</w:t>
      </w:r>
      <w:r w:rsidR="00157F67">
        <w:t>'</w:t>
      </w:r>
      <w:r w:rsidRPr="00A91BEC">
        <w:t>avis de ne pas apporter de modification</w:t>
      </w:r>
      <w:r w:rsidR="00C618EC" w:rsidRPr="00A91BEC">
        <w:t xml:space="preserve"> au RR</w:t>
      </w:r>
      <w:r w:rsidRPr="00A91BEC">
        <w:t>.</w:t>
      </w:r>
    </w:p>
    <w:p w14:paraId="2DF5C2C3" w14:textId="6903E952" w:rsidR="004860DF" w:rsidRPr="00A91BEC" w:rsidRDefault="004860DF" w:rsidP="00A91BEC">
      <w:pPr>
        <w:pStyle w:val="Headingb"/>
      </w:pPr>
      <w:r w:rsidRPr="00A91BEC">
        <w:t>Propositions</w:t>
      </w:r>
    </w:p>
    <w:p w14:paraId="4122C22E" w14:textId="77777777" w:rsidR="0015203F" w:rsidRPr="00A91BEC" w:rsidRDefault="0015203F" w:rsidP="00A91B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91BEC">
        <w:br w:type="page"/>
      </w:r>
    </w:p>
    <w:p w14:paraId="6D80330A" w14:textId="77777777" w:rsidR="00F268EA" w:rsidRPr="00A91BEC" w:rsidRDefault="00BC79AE" w:rsidP="00A91BEC">
      <w:pPr>
        <w:pStyle w:val="Proposal"/>
      </w:pPr>
      <w:r w:rsidRPr="00A91BEC">
        <w:rPr>
          <w:u w:val="single"/>
        </w:rPr>
        <w:lastRenderedPageBreak/>
        <w:t>NOC</w:t>
      </w:r>
      <w:r w:rsidRPr="00A91BEC">
        <w:tab/>
        <w:t>EUR/65A22A8/1</w:t>
      </w:r>
      <w:r w:rsidRPr="00A91BEC">
        <w:rPr>
          <w:vanish/>
          <w:color w:val="7F7F7F" w:themeColor="text1" w:themeTint="80"/>
          <w:vertAlign w:val="superscript"/>
        </w:rPr>
        <w:t>#2054</w:t>
      </w:r>
    </w:p>
    <w:p w14:paraId="6A33045C" w14:textId="77777777" w:rsidR="00BC79AE" w:rsidRPr="00A91BEC" w:rsidRDefault="00BC79AE" w:rsidP="00A91BEC">
      <w:pPr>
        <w:pStyle w:val="AppendixNo"/>
      </w:pPr>
      <w:r w:rsidRPr="00A91BEC">
        <w:t xml:space="preserve">APPENDICE </w:t>
      </w:r>
      <w:r w:rsidRPr="00A91BEC">
        <w:rPr>
          <w:rStyle w:val="href"/>
          <w:color w:val="000000"/>
        </w:rPr>
        <w:t>30A </w:t>
      </w:r>
      <w:r w:rsidRPr="00A91BEC">
        <w:t>(R</w:t>
      </w:r>
      <w:r w:rsidRPr="00A91BEC">
        <w:rPr>
          <w:caps w:val="0"/>
        </w:rPr>
        <w:t>ÉV</w:t>
      </w:r>
      <w:r w:rsidRPr="00A91BEC">
        <w:t>.CMR-19)</w:t>
      </w:r>
      <w:r w:rsidRPr="00A91BEC">
        <w:rPr>
          <w:rStyle w:val="FootnoteReference"/>
        </w:rPr>
        <w:t>*</w:t>
      </w:r>
    </w:p>
    <w:p w14:paraId="423B35D5" w14:textId="77777777" w:rsidR="00BC79AE" w:rsidRPr="00A91BEC" w:rsidRDefault="00BC79AE" w:rsidP="00A91BEC">
      <w:pPr>
        <w:pStyle w:val="Appendixtitle"/>
        <w:rPr>
          <w:rFonts w:ascii="Times New Roman"/>
          <w:b w:val="0"/>
          <w:bCs/>
          <w:sz w:val="16"/>
        </w:rPr>
      </w:pPr>
      <w:r w:rsidRPr="00A91BEC">
        <w:t>Dispositions et Plans et Liste</w:t>
      </w:r>
      <w:r w:rsidRPr="00A91BEC">
        <w:rPr>
          <w:rFonts w:ascii="Times New Roman" w:hAnsi="Times New Roman"/>
          <w:bCs/>
          <w:vertAlign w:val="superscript"/>
        </w:rPr>
        <w:t>1</w:t>
      </w:r>
      <w:r w:rsidRPr="00A91BEC">
        <w:t xml:space="preserve"> des liaisons de connexion associés du </w:t>
      </w:r>
      <w:r w:rsidRPr="00A91BEC">
        <w:br/>
        <w:t xml:space="preserve">service de radiodiffusion par satellite (11,7-12,5 GHz en Région 1, </w:t>
      </w:r>
      <w:r w:rsidRPr="00A91BEC">
        <w:br/>
        <w:t xml:space="preserve">12,2-12,7 GHz en Région 2 et 11,7-12,2 GHz en Région 3) dans </w:t>
      </w:r>
      <w:r w:rsidRPr="00A91BEC">
        <w:br/>
        <w:t>les bandes 14,5-14,8 GHz</w:t>
      </w:r>
      <w:r w:rsidRPr="00A91BEC">
        <w:rPr>
          <w:rStyle w:val="FootnoteReference"/>
          <w:rFonts w:ascii="Times New Roman" w:hAnsi="Times New Roman"/>
          <w:b w:val="0"/>
          <w:bCs/>
          <w:color w:val="000000"/>
        </w:rPr>
        <w:t>2</w:t>
      </w:r>
      <w:r w:rsidRPr="00A91BEC">
        <w:t xml:space="preserve"> et 17,3-18,1 GHz en Régions 1 </w:t>
      </w:r>
      <w:r w:rsidRPr="00A91BEC">
        <w:br/>
        <w:t>et 3 et 17,3-17,8 GHz en Région 2</w:t>
      </w:r>
      <w:r w:rsidRPr="00A91BEC">
        <w:rPr>
          <w:rFonts w:ascii="Times New Roman"/>
          <w:b w:val="0"/>
          <w:bCs/>
          <w:sz w:val="16"/>
        </w:rPr>
        <w:t>     </w:t>
      </w:r>
      <w:r w:rsidRPr="00A91BEC">
        <w:rPr>
          <w:rFonts w:ascii="Times New Roman"/>
          <w:b w:val="0"/>
          <w:bCs/>
          <w:sz w:val="16"/>
        </w:rPr>
        <w:t>(CMR</w:t>
      </w:r>
      <w:r w:rsidRPr="00A91BEC">
        <w:rPr>
          <w:rFonts w:ascii="Times New Roman"/>
          <w:b w:val="0"/>
          <w:bCs/>
          <w:sz w:val="16"/>
        </w:rPr>
        <w:noBreakHyphen/>
        <w:t>03)</w:t>
      </w:r>
    </w:p>
    <w:p w14:paraId="748D023E" w14:textId="77777777" w:rsidR="00F268EA" w:rsidRPr="00A91BEC" w:rsidRDefault="00F268EA" w:rsidP="00A91BEC">
      <w:pPr>
        <w:pStyle w:val="Reasons"/>
      </w:pPr>
    </w:p>
    <w:p w14:paraId="609C0ADE" w14:textId="77777777" w:rsidR="00F268EA" w:rsidRPr="00A91BEC" w:rsidRDefault="00BC79AE" w:rsidP="00A91BEC">
      <w:pPr>
        <w:pStyle w:val="Proposal"/>
      </w:pPr>
      <w:r w:rsidRPr="00A91BEC">
        <w:rPr>
          <w:u w:val="single"/>
        </w:rPr>
        <w:t>NOC</w:t>
      </w:r>
      <w:r w:rsidRPr="00A91BEC">
        <w:tab/>
        <w:t>EUR/65A22A8/2</w:t>
      </w:r>
      <w:r w:rsidRPr="00A91BEC">
        <w:rPr>
          <w:vanish/>
          <w:color w:val="7F7F7F" w:themeColor="text1" w:themeTint="80"/>
          <w:vertAlign w:val="superscript"/>
        </w:rPr>
        <w:t>#2055</w:t>
      </w:r>
    </w:p>
    <w:p w14:paraId="5D59DAB6" w14:textId="77777777" w:rsidR="00BC79AE" w:rsidRPr="00A91BEC" w:rsidRDefault="00BC79AE" w:rsidP="00A91BEC">
      <w:pPr>
        <w:pStyle w:val="AppendixNo"/>
      </w:pPr>
      <w:r w:rsidRPr="00A91BEC">
        <w:t>APPENDICE 30B (RÉV.CMR-19)</w:t>
      </w:r>
    </w:p>
    <w:p w14:paraId="5B285FD1" w14:textId="77777777" w:rsidR="00BC79AE" w:rsidRPr="00A91BEC" w:rsidRDefault="00BC79AE" w:rsidP="00A91BEC">
      <w:pPr>
        <w:pStyle w:val="Appendixtitle"/>
      </w:pPr>
      <w:r w:rsidRPr="00A91BEC">
        <w:t>Dispositions et Plan associé pour le service fixe par satellite dans les</w:t>
      </w:r>
      <w:r w:rsidRPr="00A91BEC">
        <w:br/>
        <w:t>bandes 4 500-4 800 MHz, 6 725-7 025 MHz, 10,70-10,95 GHz,</w:t>
      </w:r>
      <w:r w:rsidRPr="00A91BEC">
        <w:br/>
        <w:t>11,20-11,45 GHz et 12,75-13,25 GHz</w:t>
      </w:r>
    </w:p>
    <w:p w14:paraId="27C6622C" w14:textId="77777777" w:rsidR="00BC79AE" w:rsidRPr="00A91BEC" w:rsidRDefault="00BC79AE" w:rsidP="008675C8">
      <w:pPr>
        <w:pStyle w:val="Reasons"/>
      </w:pPr>
    </w:p>
    <w:p w14:paraId="36F0BDC0" w14:textId="3EC467FD" w:rsidR="00F268EA" w:rsidRDefault="00BC79AE" w:rsidP="00A91BEC">
      <w:pPr>
        <w:jc w:val="center"/>
      </w:pPr>
      <w:r w:rsidRPr="00A91BEC">
        <w:t>______________</w:t>
      </w:r>
    </w:p>
    <w:sectPr w:rsidR="00F268EA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E519" w14:textId="77777777" w:rsidR="00D32A48" w:rsidRPr="00A91BEC" w:rsidRDefault="00D32A48">
      <w:r w:rsidRPr="00A91BEC">
        <w:separator/>
      </w:r>
    </w:p>
  </w:endnote>
  <w:endnote w:type="continuationSeparator" w:id="0">
    <w:p w14:paraId="1852D646" w14:textId="77777777" w:rsidR="00D32A48" w:rsidRPr="00A91BEC" w:rsidRDefault="00D32A48">
      <w:r w:rsidRPr="00A91B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40DA" w14:textId="695A7F84" w:rsidR="00936D25" w:rsidRPr="00A91BEC" w:rsidRDefault="00FB5586">
    <w:fldSimple w:instr=" FILENAME \p  \* MERGEFORMAT ">
      <w:r w:rsidR="00BB1D82" w:rsidRPr="00A91BEC">
        <w:t>Document1</w:t>
      </w:r>
    </w:fldSimple>
    <w:r w:rsidR="00936D25" w:rsidRPr="00A91BEC">
      <w:tab/>
    </w:r>
    <w:r w:rsidR="00936D25" w:rsidRPr="00A91BEC">
      <w:fldChar w:fldCharType="begin"/>
    </w:r>
    <w:r w:rsidR="00936D25" w:rsidRPr="00A91BEC">
      <w:instrText xml:space="preserve"> SAVEDATE \@ DD.MM.YY </w:instrText>
    </w:r>
    <w:r w:rsidR="00936D25" w:rsidRPr="00A91BEC">
      <w:fldChar w:fldCharType="separate"/>
    </w:r>
    <w:r w:rsidR="00157F67">
      <w:rPr>
        <w:noProof/>
      </w:rPr>
      <w:t>12.10.23</w:t>
    </w:r>
    <w:r w:rsidR="00936D25" w:rsidRPr="00A91BEC">
      <w:fldChar w:fldCharType="end"/>
    </w:r>
    <w:r w:rsidR="00936D25" w:rsidRPr="00A91BEC">
      <w:tab/>
    </w:r>
    <w:r w:rsidR="00936D25" w:rsidRPr="00A91BEC">
      <w:fldChar w:fldCharType="begin"/>
    </w:r>
    <w:r w:rsidR="00936D25" w:rsidRPr="00A91BEC">
      <w:instrText xml:space="preserve"> PRINTDATE \@ DD.MM.YY </w:instrText>
    </w:r>
    <w:r w:rsidR="00936D25" w:rsidRPr="00A91BEC">
      <w:fldChar w:fldCharType="separate"/>
    </w:r>
    <w:r w:rsidR="00BB1D82" w:rsidRPr="00A91BEC">
      <w:t>05.06.03</w:t>
    </w:r>
    <w:r w:rsidR="00936D25" w:rsidRPr="00A91BE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797C" w14:textId="3FCDAA03" w:rsidR="00BC79AE" w:rsidRPr="00FB5586" w:rsidRDefault="00936D25" w:rsidP="007B2C34">
    <w:pPr>
      <w:pStyle w:val="Footer"/>
      <w:rPr>
        <w:noProof w:val="0"/>
        <w:lang w:val="en-GB"/>
      </w:rPr>
    </w:pPr>
    <w:r w:rsidRPr="00A91BEC">
      <w:rPr>
        <w:noProof w:val="0"/>
      </w:rPr>
      <w:fldChar w:fldCharType="begin"/>
    </w:r>
    <w:r w:rsidRPr="00FB5586">
      <w:rPr>
        <w:noProof w:val="0"/>
        <w:lang w:val="en-GB"/>
      </w:rPr>
      <w:instrText xml:space="preserve"> FILENAME \p  \* MERGEFORMAT </w:instrText>
    </w:r>
    <w:r w:rsidRPr="00A91BEC">
      <w:rPr>
        <w:noProof w:val="0"/>
      </w:rPr>
      <w:fldChar w:fldCharType="separate"/>
    </w:r>
    <w:r w:rsidR="008675C8" w:rsidRPr="00FB5586">
      <w:rPr>
        <w:lang w:val="en-GB"/>
      </w:rPr>
      <w:t>P:\FRA\ITU-R\CONF-R\CMR23\000\065ADD22ADD08F.docx</w:t>
    </w:r>
    <w:r w:rsidRPr="00A91BEC">
      <w:rPr>
        <w:noProof w:val="0"/>
      </w:rPr>
      <w:fldChar w:fldCharType="end"/>
    </w:r>
    <w:r w:rsidR="00BC79AE" w:rsidRPr="00FB5586">
      <w:rPr>
        <w:noProof w:val="0"/>
        <w:lang w:val="en-GB"/>
      </w:rPr>
      <w:t>(528840)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49D4" w14:textId="41F23A6D" w:rsidR="00936D25" w:rsidRPr="00FB5586" w:rsidRDefault="00936D25" w:rsidP="001A11F6">
    <w:pPr>
      <w:pStyle w:val="Footer"/>
      <w:rPr>
        <w:noProof w:val="0"/>
        <w:lang w:val="en-GB"/>
      </w:rPr>
    </w:pPr>
    <w:r w:rsidRPr="00A91BEC">
      <w:rPr>
        <w:noProof w:val="0"/>
      </w:rPr>
      <w:fldChar w:fldCharType="begin"/>
    </w:r>
    <w:r w:rsidRPr="00FB5586">
      <w:rPr>
        <w:noProof w:val="0"/>
        <w:lang w:val="en-GB"/>
      </w:rPr>
      <w:instrText xml:space="preserve"> FILENAME \p  \* MERGEFORMAT </w:instrText>
    </w:r>
    <w:r w:rsidRPr="00A91BEC">
      <w:rPr>
        <w:noProof w:val="0"/>
      </w:rPr>
      <w:fldChar w:fldCharType="separate"/>
    </w:r>
    <w:r w:rsidR="008675C8" w:rsidRPr="00FB5586">
      <w:rPr>
        <w:lang w:val="en-GB"/>
      </w:rPr>
      <w:t>P:\FRA\ITU-R\CONF-R\CMR23\000\065ADD22ADD08F.docx</w:t>
    </w:r>
    <w:r w:rsidRPr="00A91BEC">
      <w:rPr>
        <w:noProof w:val="0"/>
      </w:rPr>
      <w:fldChar w:fldCharType="end"/>
    </w:r>
    <w:r w:rsidR="00BC79AE" w:rsidRPr="00FB5586">
      <w:rPr>
        <w:noProof w:val="0"/>
        <w:lang w:val="en-GB"/>
      </w:rPr>
      <w:t>(528840)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370A" w14:textId="77777777" w:rsidR="00D32A48" w:rsidRPr="00A91BEC" w:rsidRDefault="00D32A48">
      <w:r w:rsidRPr="00A91BEC">
        <w:rPr>
          <w:b/>
        </w:rPr>
        <w:t>_______________</w:t>
      </w:r>
    </w:p>
  </w:footnote>
  <w:footnote w:type="continuationSeparator" w:id="0">
    <w:p w14:paraId="50E87ABB" w14:textId="77777777" w:rsidR="00D32A48" w:rsidRPr="00A91BEC" w:rsidRDefault="00D32A48">
      <w:r w:rsidRPr="00A91B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1C08" w14:textId="77777777" w:rsidR="004F1F8E" w:rsidRPr="00A91BEC" w:rsidRDefault="004F1F8E" w:rsidP="004F1F8E">
    <w:pPr>
      <w:pStyle w:val="Header"/>
    </w:pPr>
    <w:r w:rsidRPr="00A91BEC">
      <w:fldChar w:fldCharType="begin"/>
    </w:r>
    <w:r w:rsidRPr="00A91BEC">
      <w:instrText xml:space="preserve"> PAGE </w:instrText>
    </w:r>
    <w:r w:rsidRPr="00A91BEC">
      <w:fldChar w:fldCharType="separate"/>
    </w:r>
    <w:r w:rsidR="007B2C34" w:rsidRPr="00A91BEC">
      <w:t>2</w:t>
    </w:r>
    <w:r w:rsidRPr="00A91BEC">
      <w:fldChar w:fldCharType="end"/>
    </w:r>
  </w:p>
  <w:p w14:paraId="4B471887" w14:textId="77777777" w:rsidR="004F1F8E" w:rsidRPr="00A91BEC" w:rsidRDefault="00225CF2" w:rsidP="00FD7AA3">
    <w:pPr>
      <w:pStyle w:val="Header"/>
    </w:pPr>
    <w:r w:rsidRPr="00A91BEC">
      <w:t>WRC</w:t>
    </w:r>
    <w:r w:rsidR="00D3426F" w:rsidRPr="00A91BEC">
      <w:t>23</w:t>
    </w:r>
    <w:r w:rsidR="004F1F8E" w:rsidRPr="00A91BEC">
      <w:t>/</w:t>
    </w:r>
    <w:r w:rsidR="006A4B45" w:rsidRPr="00A91BEC">
      <w:t>65(Add.22)(Add.8)-</w:t>
    </w:r>
    <w:r w:rsidR="00010B43" w:rsidRPr="00A91BEC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53389331">
    <w:abstractNumId w:val="0"/>
  </w:num>
  <w:num w:numId="2" w16cid:durableId="21199129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57F67"/>
    <w:rsid w:val="00160C64"/>
    <w:rsid w:val="0018169B"/>
    <w:rsid w:val="0019352B"/>
    <w:rsid w:val="001960D0"/>
    <w:rsid w:val="001A11F6"/>
    <w:rsid w:val="001B2F68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860DF"/>
    <w:rsid w:val="004D01FC"/>
    <w:rsid w:val="004E28C3"/>
    <w:rsid w:val="004F1F8E"/>
    <w:rsid w:val="00512A32"/>
    <w:rsid w:val="005343DA"/>
    <w:rsid w:val="00560874"/>
    <w:rsid w:val="00586CF2"/>
    <w:rsid w:val="005967B1"/>
    <w:rsid w:val="005A7C75"/>
    <w:rsid w:val="005B448D"/>
    <w:rsid w:val="005C3768"/>
    <w:rsid w:val="005C6C3F"/>
    <w:rsid w:val="00613635"/>
    <w:rsid w:val="0062093D"/>
    <w:rsid w:val="00637ECF"/>
    <w:rsid w:val="00647B59"/>
    <w:rsid w:val="00690C7B"/>
    <w:rsid w:val="00691CA3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675C8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370A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91BEC"/>
    <w:rsid w:val="00AE36A0"/>
    <w:rsid w:val="00B00294"/>
    <w:rsid w:val="00B3749C"/>
    <w:rsid w:val="00B64FD0"/>
    <w:rsid w:val="00B939FA"/>
    <w:rsid w:val="00BA5BD0"/>
    <w:rsid w:val="00BB1D82"/>
    <w:rsid w:val="00BB2470"/>
    <w:rsid w:val="00BC217E"/>
    <w:rsid w:val="00BC79AE"/>
    <w:rsid w:val="00BD51C5"/>
    <w:rsid w:val="00BE170C"/>
    <w:rsid w:val="00BF26E7"/>
    <w:rsid w:val="00C1305F"/>
    <w:rsid w:val="00C53FCA"/>
    <w:rsid w:val="00C618EC"/>
    <w:rsid w:val="00C71DEB"/>
    <w:rsid w:val="00C76BAF"/>
    <w:rsid w:val="00C814B9"/>
    <w:rsid w:val="00CB685A"/>
    <w:rsid w:val="00CD516F"/>
    <w:rsid w:val="00D119A7"/>
    <w:rsid w:val="00D25FBA"/>
    <w:rsid w:val="00D32A48"/>
    <w:rsid w:val="00D32B28"/>
    <w:rsid w:val="00D3426F"/>
    <w:rsid w:val="00D42954"/>
    <w:rsid w:val="00D66EAC"/>
    <w:rsid w:val="00D730DF"/>
    <w:rsid w:val="00D772F0"/>
    <w:rsid w:val="00D77BDC"/>
    <w:rsid w:val="00DA072B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93259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68EA"/>
    <w:rsid w:val="00F711A7"/>
    <w:rsid w:val="00FA3BBF"/>
    <w:rsid w:val="00FB5586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70C89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qFormat/>
    <w:rsid w:val="00E010F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91CA3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R23-WRC23-C-0065!A22-A8!MSW-F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EE190-5CCE-4C3D-BF2D-A1AB1E01F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14B04-0892-4800-81D3-1594A7B970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CCC928-DE5F-498F-9A52-660844D3C1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CB120D-F610-4F32-8108-FE4FCA440C37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996b2e75-67fd-4955-a3b0-5ab9934cb50b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455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R23-WRC23-C-0065!A22-A8!MSW-F</vt:lpstr>
    </vt:vector>
  </TitlesOfParts>
  <Manager>Secrétariat général - Pool</Manager>
  <Company>Union internationale des télécommunications (UIT)</Company>
  <LinksUpToDate>false</LinksUpToDate>
  <CharactersWithSpaces>3148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R23-WRC23-C-0065!A22-A8!MSW-F</dc:title>
  <dc:subject>Conférence mondiale des radiocommunications - 2019</dc:subject>
  <dc:creator>Documents Proposals Manager (DPM)</dc:creator>
  <cp:keywords>DPM_v2023.8.1.1_prod</cp:keywords>
  <dc:description/>
  <cp:lastModifiedBy>Collonge, Marion</cp:lastModifiedBy>
  <cp:revision>5</cp:revision>
  <cp:lastPrinted>2003-06-05T19:34:00Z</cp:lastPrinted>
  <dcterms:created xsi:type="dcterms:W3CDTF">2023-10-12T06:59:00Z</dcterms:created>
  <dcterms:modified xsi:type="dcterms:W3CDTF">2023-10-12T08:54:00Z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