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9DD30E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70358B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92DCBBC" wp14:editId="2CEDCD7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66EC96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3326B4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04A9FB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EFB308" wp14:editId="3BB4163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EC1FA5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5AAD60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5E1B3F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32DA11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2AF013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ECEEB8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E56C4A2" w14:textId="77777777" w:rsidTr="00752552">
        <w:trPr>
          <w:cantSplit/>
        </w:trPr>
        <w:tc>
          <w:tcPr>
            <w:tcW w:w="6696" w:type="dxa"/>
            <w:gridSpan w:val="2"/>
          </w:tcPr>
          <w:p w14:paraId="188A8292" w14:textId="77777777" w:rsidR="000D1EE4" w:rsidRPr="00EF66AA" w:rsidRDefault="00E50850" w:rsidP="00EF66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66A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4BFD4E3" w14:textId="77777777" w:rsidR="000D1EE4" w:rsidRPr="00EF66AA" w:rsidRDefault="00E50850" w:rsidP="00EF66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66AA">
              <w:rPr>
                <w:rFonts w:eastAsia="SimSun"/>
                <w:b/>
                <w:bCs/>
                <w:rtl/>
                <w:lang w:bidi="ar-EG"/>
              </w:rPr>
              <w:t>الإضافة 8</w:t>
            </w:r>
            <w:r w:rsidRPr="00EF66A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F66AA">
              <w:rPr>
                <w:rFonts w:eastAsia="SimSun"/>
                <w:b/>
                <w:bCs/>
              </w:rPr>
              <w:t>65(Add.22)-A</w:t>
            </w:r>
          </w:p>
        </w:tc>
      </w:tr>
      <w:tr w:rsidR="000D1EE4" w:rsidRPr="000D1EE4" w14:paraId="62EA86D4" w14:textId="77777777" w:rsidTr="00752552">
        <w:trPr>
          <w:cantSplit/>
        </w:trPr>
        <w:tc>
          <w:tcPr>
            <w:tcW w:w="6696" w:type="dxa"/>
            <w:gridSpan w:val="2"/>
          </w:tcPr>
          <w:p w14:paraId="01C24F3A" w14:textId="77777777" w:rsidR="000D1EE4" w:rsidRPr="00EF66AA" w:rsidRDefault="000D1EE4" w:rsidP="00EF66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66056B" w14:textId="77777777" w:rsidR="000D1EE4" w:rsidRPr="00EF66AA" w:rsidRDefault="00E50850" w:rsidP="00EF66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66AA">
              <w:rPr>
                <w:rFonts w:eastAsia="SimSun"/>
                <w:b/>
                <w:bCs/>
              </w:rPr>
              <w:t>4</w:t>
            </w:r>
            <w:r w:rsidRPr="00EF66A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EF66A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F0C4121" w14:textId="77777777" w:rsidTr="00752552">
        <w:trPr>
          <w:cantSplit/>
        </w:trPr>
        <w:tc>
          <w:tcPr>
            <w:tcW w:w="6696" w:type="dxa"/>
            <w:gridSpan w:val="2"/>
          </w:tcPr>
          <w:p w14:paraId="5A436342" w14:textId="77777777" w:rsidR="000D1EE4" w:rsidRPr="00EF66AA" w:rsidRDefault="000D1EE4" w:rsidP="00EF66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643B88F" w14:textId="77777777" w:rsidR="000D1EE4" w:rsidRPr="00EF66AA" w:rsidRDefault="00E50850" w:rsidP="00EF66A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EF66A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3EDB5D2" w14:textId="77777777" w:rsidTr="00752552">
        <w:trPr>
          <w:cantSplit/>
        </w:trPr>
        <w:tc>
          <w:tcPr>
            <w:tcW w:w="9666" w:type="dxa"/>
            <w:gridSpan w:val="4"/>
          </w:tcPr>
          <w:p w14:paraId="242B808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DDAE7D0" w14:textId="77777777" w:rsidTr="00752552">
        <w:trPr>
          <w:cantSplit/>
        </w:trPr>
        <w:tc>
          <w:tcPr>
            <w:tcW w:w="9666" w:type="dxa"/>
            <w:gridSpan w:val="4"/>
          </w:tcPr>
          <w:p w14:paraId="416514C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2CDA47B5" w14:textId="77777777" w:rsidTr="00752552">
        <w:trPr>
          <w:cantSplit/>
        </w:trPr>
        <w:tc>
          <w:tcPr>
            <w:tcW w:w="9666" w:type="dxa"/>
            <w:gridSpan w:val="4"/>
          </w:tcPr>
          <w:p w14:paraId="31FC0861" w14:textId="135142E0" w:rsidR="000D1EE4" w:rsidRPr="000D1EE4" w:rsidRDefault="00EF66A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C32A67F" w14:textId="77777777" w:rsidTr="00752552">
        <w:trPr>
          <w:cantSplit/>
        </w:trPr>
        <w:tc>
          <w:tcPr>
            <w:tcW w:w="9666" w:type="dxa"/>
            <w:gridSpan w:val="4"/>
          </w:tcPr>
          <w:p w14:paraId="4CFDB5C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4FACA6C" w14:textId="77777777" w:rsidTr="00752552">
        <w:trPr>
          <w:cantSplit/>
        </w:trPr>
        <w:tc>
          <w:tcPr>
            <w:tcW w:w="9666" w:type="dxa"/>
            <w:gridSpan w:val="4"/>
          </w:tcPr>
          <w:p w14:paraId="7E2A39DD" w14:textId="54412410" w:rsidR="00E50850" w:rsidRPr="00EF66AA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‎‎‎‎‎‎ بند جدول الأعمال</w:t>
            </w:r>
            <w:r w:rsidR="00EF66AA">
              <w:rPr>
                <w:rFonts w:hint="cs"/>
                <w:rtl/>
              </w:rPr>
              <w:t xml:space="preserve"> </w:t>
            </w:r>
            <w:r w:rsidR="00EF66AA">
              <w:rPr>
                <w:lang w:val="en-US"/>
              </w:rPr>
              <w:t>7(F)</w:t>
            </w:r>
          </w:p>
        </w:tc>
      </w:tr>
    </w:tbl>
    <w:p w14:paraId="143463E2" w14:textId="77777777" w:rsidR="00EF66AA" w:rsidRPr="00EF1E29" w:rsidRDefault="00EF66AA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38E895FD" w14:textId="73CBB28A" w:rsidR="00EF66AA" w:rsidRPr="0013118B" w:rsidRDefault="00EF66AA" w:rsidP="00123FB2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7(F)</w:t>
      </w:r>
      <w:r>
        <w:rPr>
          <w:spacing w:val="2"/>
          <w:lang w:bidi="ar-EG"/>
        </w:rPr>
        <w:tab/>
      </w:r>
      <w:r w:rsidRPr="001F120F">
        <w:rPr>
          <w:rFonts w:hint="cs"/>
          <w:spacing w:val="2"/>
          <w:rtl/>
          <w:lang w:bidi="ar-EG"/>
        </w:rPr>
        <w:t xml:space="preserve">الموضوع </w:t>
      </w:r>
      <w:r w:rsidRPr="001F120F">
        <w:rPr>
          <w:spacing w:val="2"/>
          <w:lang w:bidi="ar-EG"/>
        </w:rPr>
        <w:t>F</w:t>
      </w:r>
      <w:r w:rsidRPr="001F120F">
        <w:rPr>
          <w:rFonts w:hint="cs"/>
          <w:spacing w:val="2"/>
          <w:rtl/>
          <w:lang w:bidi="ar-EG"/>
        </w:rPr>
        <w:t xml:space="preserve"> </w:t>
      </w:r>
      <w:r w:rsidRPr="001F120F">
        <w:rPr>
          <w:spacing w:val="2"/>
          <w:rtl/>
          <w:lang w:bidi="ar-EG"/>
        </w:rPr>
        <w:t>–</w:t>
      </w:r>
      <w:r w:rsidR="00965170">
        <w:rPr>
          <w:rFonts w:hint="cs"/>
          <w:spacing w:val="2"/>
          <w:rtl/>
        </w:rPr>
        <w:t xml:space="preserve"> </w:t>
      </w:r>
      <w:r w:rsidRPr="001F120F">
        <w:rPr>
          <w:rFonts w:hint="cs"/>
          <w:spacing w:val="2"/>
          <w:rtl/>
        </w:rPr>
        <w:t>استبعاد</w:t>
      </w:r>
      <w:r w:rsidR="008E7444">
        <w:rPr>
          <w:rFonts w:hint="cs"/>
          <w:spacing w:val="2"/>
          <w:rtl/>
          <w:lang w:bidi="ar-EG"/>
        </w:rPr>
        <w:t xml:space="preserve"> منطقة</w:t>
      </w:r>
      <w:r w:rsidRPr="001F120F">
        <w:rPr>
          <w:rFonts w:hint="cs"/>
          <w:spacing w:val="2"/>
          <w:rtl/>
        </w:rPr>
        <w:t xml:space="preserve"> الخدمة </w:t>
      </w:r>
      <w:r w:rsidR="008E7444">
        <w:rPr>
          <w:rFonts w:hint="cs"/>
          <w:spacing w:val="2"/>
          <w:rtl/>
        </w:rPr>
        <w:t>للوصلة</w:t>
      </w:r>
      <w:r w:rsidRPr="001F120F">
        <w:rPr>
          <w:rFonts w:hint="cs"/>
          <w:spacing w:val="2"/>
          <w:rtl/>
        </w:rPr>
        <w:t xml:space="preserve"> الصاعدة </w:t>
      </w:r>
      <w:r w:rsidR="008E7444">
        <w:rPr>
          <w:rFonts w:hint="cs"/>
          <w:spacing w:val="2"/>
          <w:rtl/>
        </w:rPr>
        <w:t>في التذييل</w:t>
      </w:r>
      <w:r w:rsidRPr="001F120F">
        <w:rPr>
          <w:rFonts w:hint="cs"/>
          <w:spacing w:val="2"/>
          <w:rtl/>
        </w:rPr>
        <w:t xml:space="preserve"> </w:t>
      </w:r>
      <w:r w:rsidRPr="001F120F">
        <w:rPr>
          <w:b/>
          <w:bCs/>
          <w:spacing w:val="2"/>
          <w:lang w:bidi="ar-EG"/>
        </w:rPr>
        <w:t>30A</w:t>
      </w:r>
      <w:r w:rsidRPr="001F120F">
        <w:rPr>
          <w:rFonts w:hint="cs"/>
          <w:spacing w:val="2"/>
          <w:rtl/>
        </w:rPr>
        <w:t xml:space="preserve"> </w:t>
      </w:r>
      <w:r w:rsidR="008E7444">
        <w:rPr>
          <w:rFonts w:hint="cs"/>
          <w:spacing w:val="2"/>
          <w:rtl/>
        </w:rPr>
        <w:t>من لوائح الراديو فيما يتعلق بالإقليمين 1 و3 و</w:t>
      </w:r>
      <w:r w:rsidRPr="001F120F">
        <w:rPr>
          <w:rFonts w:hint="cs"/>
          <w:spacing w:val="2"/>
          <w:rtl/>
        </w:rPr>
        <w:t xml:space="preserve">التذييل </w:t>
      </w:r>
      <w:r w:rsidRPr="001F120F">
        <w:rPr>
          <w:b/>
          <w:bCs/>
          <w:spacing w:val="2"/>
          <w:lang w:bidi="ar-EG"/>
        </w:rPr>
        <w:t>30B</w:t>
      </w:r>
      <w:r w:rsidRPr="001F120F">
        <w:rPr>
          <w:rFonts w:hint="cs"/>
          <w:spacing w:val="2"/>
          <w:rtl/>
        </w:rPr>
        <w:t xml:space="preserve"> من لوائح الراديو</w:t>
      </w:r>
    </w:p>
    <w:p w14:paraId="4DCEF04A" w14:textId="43EB9BAA" w:rsidR="00EF66AA" w:rsidRDefault="00EF66AA" w:rsidP="00EF66AA">
      <w:pPr>
        <w:pStyle w:val="Headingb"/>
      </w:pPr>
      <w:r>
        <w:rPr>
          <w:rFonts w:hint="cs"/>
          <w:rtl/>
        </w:rPr>
        <w:t>مقدمة</w:t>
      </w:r>
    </w:p>
    <w:p w14:paraId="2ED5CEDE" w14:textId="1FBDB50F" w:rsidR="00EF66AA" w:rsidRDefault="008E7444" w:rsidP="00DF5253">
      <w:pPr>
        <w:rPr>
          <w:rtl/>
        </w:rPr>
      </w:pPr>
      <w:r>
        <w:rPr>
          <w:rFonts w:hint="cs"/>
          <w:rtl/>
        </w:rPr>
        <w:t xml:space="preserve">في إجراء التنسيق بموجب القرار </w:t>
      </w:r>
      <w:r w:rsidR="00F04002" w:rsidRPr="0019365F">
        <w:rPr>
          <w:b/>
          <w:bCs/>
          <w:lang w:eastAsia="zh-CN"/>
        </w:rPr>
        <w:t>559 (WRC-19)</w:t>
      </w:r>
      <w:r>
        <w:rPr>
          <w:rFonts w:hint="cs"/>
          <w:rtl/>
        </w:rPr>
        <w:t>، أعربت بعض الإدارات عن شواغل بشأن التبليغات عن منطقة التغطية العالمية للوصلة الصاعدة أو التبليغات التي تكون فيها منطقة التغطية للوصلة الصاعدة ممتدة لتتجاوز منطقة التغطية للوصلة الهابطة</w:t>
      </w:r>
      <w:r w:rsidR="00F04002">
        <w:rPr>
          <w:rFonts w:hint="cs"/>
          <w:rtl/>
        </w:rPr>
        <w:t xml:space="preserve">. ويمكن أن تؤدي هذه التبليغات تحديداً إلى عقبات أمام إدارة أو مجموعة من الإدارات المحددة بأسمائها لنشر نظامها الوطني </w:t>
      </w:r>
      <w:r w:rsidR="00F04002" w:rsidRPr="00120A4C">
        <w:rPr>
          <w:rFonts w:hint="cs"/>
          <w:rtl/>
        </w:rPr>
        <w:t>الجديد</w:t>
      </w:r>
      <w:r w:rsidR="00F04002">
        <w:rPr>
          <w:rFonts w:hint="cs"/>
          <w:rtl/>
        </w:rPr>
        <w:t xml:space="preserve"> أو أنظمتها دون الإقليمية في ظل ظروف معينة مثل المباعدة المدارية الصغيرة.</w:t>
      </w:r>
    </w:p>
    <w:p w14:paraId="083A90BD" w14:textId="6BDC2EB9" w:rsidR="00F04002" w:rsidRDefault="00F04002" w:rsidP="00DF5253">
      <w:pPr>
        <w:rPr>
          <w:rtl/>
        </w:rPr>
      </w:pPr>
      <w:r>
        <w:rPr>
          <w:rFonts w:hint="cs"/>
          <w:rtl/>
        </w:rPr>
        <w:t xml:space="preserve">ووفقاً للإحصاءات التي أعدها مكتب الاتصالات الراديوية والمتعلقة بأنشطة التنسيق الخاصة بالتبليغات المقدمة وفقاً للقرار </w:t>
      </w:r>
      <w:r w:rsidR="00A814AE" w:rsidRPr="0019365F">
        <w:rPr>
          <w:b/>
          <w:bCs/>
          <w:lang w:eastAsia="zh-CN"/>
        </w:rPr>
        <w:t>559 (WRC-19)</w:t>
      </w:r>
      <w:r>
        <w:rPr>
          <w:rFonts w:hint="cs"/>
          <w:rtl/>
        </w:rPr>
        <w:t xml:space="preserve">، استُكملت جميع طلبات التنسيق تقريباً بموجب الفقرة 1.1.4 </w:t>
      </w:r>
      <w:r w:rsidRPr="00120A4C">
        <w:rPr>
          <w:rFonts w:hint="cs"/>
          <w:i/>
          <w:iCs/>
          <w:rtl/>
        </w:rPr>
        <w:t>ب)</w:t>
      </w:r>
      <w:r>
        <w:rPr>
          <w:rFonts w:hint="cs"/>
          <w:rtl/>
        </w:rPr>
        <w:t xml:space="preserve"> من التذييل </w:t>
      </w:r>
      <w:r w:rsidR="00A814AE" w:rsidRPr="001F120F">
        <w:rPr>
          <w:b/>
          <w:bCs/>
          <w:spacing w:val="2"/>
          <w:lang w:bidi="ar-EG"/>
        </w:rPr>
        <w:t>30A</w:t>
      </w:r>
      <w:r w:rsidR="00A814AE" w:rsidRPr="001F120F">
        <w:rPr>
          <w:rFonts w:hint="cs"/>
          <w:spacing w:val="2"/>
          <w:rtl/>
        </w:rPr>
        <w:t xml:space="preserve"> </w:t>
      </w:r>
      <w:r w:rsidR="00A814AE">
        <w:rPr>
          <w:rFonts w:hint="cs"/>
          <w:rtl/>
        </w:rPr>
        <w:t>من لوائح الراديو. ويوضح هذا المعدل المرتفع جداً لاستكمال التنسيق أنه قد لا يكون من الضروري وضع إجراءات تنظيمية محددة لهذا الموضوع.</w:t>
      </w:r>
    </w:p>
    <w:p w14:paraId="115F817C" w14:textId="64A09053" w:rsidR="00A814AE" w:rsidRDefault="00A814AE" w:rsidP="00DF5253">
      <w:pPr>
        <w:rPr>
          <w:rtl/>
        </w:rPr>
      </w:pPr>
      <w:r>
        <w:rPr>
          <w:rFonts w:hint="cs"/>
          <w:rtl/>
        </w:rPr>
        <w:t>وبناءً على ذلك، يؤيد المؤتمر الأوروبي لإدارات البريد والاتصالات حلول التنسيق الثنائي أو شروط الترخيص الوطنية لمعالجة المشاكل التي تُحتمل مواجهتها على أساس كل حالة على حدة وحل "لا تغيير".</w:t>
      </w:r>
    </w:p>
    <w:p w14:paraId="30EE3B30" w14:textId="6304396A" w:rsidR="00EF66AA" w:rsidRDefault="00EF66AA" w:rsidP="00EF66A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5907DE6C" w14:textId="77777777" w:rsidR="004C67F1" w:rsidRDefault="004C67F1" w:rsidP="007F412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A0E8CC7" w14:textId="77777777" w:rsidR="004449EE" w:rsidRDefault="00EF66AA">
      <w:pPr>
        <w:pStyle w:val="Proposal"/>
      </w:pPr>
      <w:r>
        <w:rPr>
          <w:u w:val="single"/>
        </w:rPr>
        <w:lastRenderedPageBreak/>
        <w:t>NOC</w:t>
      </w:r>
      <w:r>
        <w:tab/>
        <w:t>EUR/65A22A8/1</w:t>
      </w:r>
      <w:r>
        <w:rPr>
          <w:vanish/>
          <w:color w:val="7F7F7F" w:themeColor="text1" w:themeTint="80"/>
          <w:vertAlign w:val="superscript"/>
        </w:rPr>
        <w:t>#2054</w:t>
      </w:r>
    </w:p>
    <w:p w14:paraId="4B3B8D74" w14:textId="77777777" w:rsidR="00EF66AA" w:rsidRPr="008044F4" w:rsidRDefault="00EF66AA" w:rsidP="00D729E6">
      <w:pPr>
        <w:pStyle w:val="AppendixNo"/>
        <w:rPr>
          <w:rtl/>
        </w:rPr>
      </w:pPr>
      <w:r w:rsidRPr="008044F4">
        <w:rPr>
          <w:rtl/>
        </w:rPr>
        <w:t xml:space="preserve">التذييـل </w:t>
      </w:r>
      <w:r w:rsidRPr="008044F4">
        <w:rPr>
          <w:rStyle w:val="href"/>
        </w:rPr>
        <w:t>30A</w:t>
      </w:r>
      <w:r w:rsidRPr="008044F4">
        <w:t xml:space="preserve"> (REV.WRC-19)</w:t>
      </w:r>
      <w:r w:rsidRPr="008044F4">
        <w:rPr>
          <w:rFonts w:hint="cs"/>
          <w:rtl/>
        </w:rPr>
        <w:t>*</w:t>
      </w:r>
    </w:p>
    <w:p w14:paraId="46AE68D7" w14:textId="77777777" w:rsidR="00EF66AA" w:rsidRPr="00D729E6" w:rsidRDefault="00EF66AA" w:rsidP="00BC7EF3">
      <w:pPr>
        <w:pStyle w:val="Appendixtitle"/>
        <w:keepLines/>
        <w:spacing w:line="168" w:lineRule="auto"/>
        <w:rPr>
          <w:sz w:val="16"/>
          <w:szCs w:val="24"/>
        </w:rPr>
      </w:pPr>
      <w:r w:rsidRPr="008044F4">
        <w:rPr>
          <w:rtl/>
        </w:rPr>
        <w:t>الأحكام والخطتان والقائمة</w:t>
      </w:r>
      <w:r w:rsidRPr="008044F4">
        <w:rPr>
          <w:vertAlign w:val="superscript"/>
        </w:rPr>
        <w:t>1</w:t>
      </w:r>
      <w:r w:rsidRPr="008044F4">
        <w:rPr>
          <w:rtl/>
        </w:rPr>
        <w:t xml:space="preserve"> المصاحبة لها التي تتعلق بوصلات التغذية</w:t>
      </w:r>
      <w:r w:rsidRPr="008044F4">
        <w:rPr>
          <w:rtl/>
        </w:rPr>
        <w:br/>
        <w:t>في الخدمة الإذاعية الساتلية (</w:t>
      </w:r>
      <w:r w:rsidRPr="008044F4">
        <w:t>GHz 12,5-11,7</w:t>
      </w:r>
      <w:r w:rsidRPr="008044F4">
        <w:rPr>
          <w:rtl/>
        </w:rPr>
        <w:t xml:space="preserve"> في الإقليم </w:t>
      </w:r>
      <w:r w:rsidRPr="008044F4">
        <w:t>1</w:t>
      </w:r>
      <w:r w:rsidRPr="008044F4">
        <w:rPr>
          <w:rtl/>
        </w:rPr>
        <w:t xml:space="preserve"> و</w:t>
      </w:r>
      <w:r w:rsidRPr="008044F4">
        <w:t>GHz 12,7-12,2</w:t>
      </w:r>
      <w:r w:rsidRPr="008044F4">
        <w:rPr>
          <w:rtl/>
        </w:rPr>
        <w:br/>
        <w:t xml:space="preserve">في الإقليم </w:t>
      </w:r>
      <w:r w:rsidRPr="008044F4">
        <w:t>2</w:t>
      </w:r>
      <w:r w:rsidRPr="008044F4">
        <w:rPr>
          <w:rtl/>
        </w:rPr>
        <w:t xml:space="preserve"> و</w:t>
      </w:r>
      <w:r w:rsidRPr="008044F4">
        <w:t>GHz 12,2-11,7</w:t>
      </w:r>
      <w:r w:rsidRPr="008044F4">
        <w:rPr>
          <w:rtl/>
        </w:rPr>
        <w:t xml:space="preserve"> في الإقليم </w:t>
      </w:r>
      <w:r w:rsidRPr="008044F4">
        <w:t>3</w:t>
      </w:r>
      <w:r w:rsidRPr="008044F4">
        <w:rPr>
          <w:rtl/>
        </w:rPr>
        <w:t>) في نطاقات التردد</w:t>
      </w:r>
      <w:r w:rsidRPr="008044F4">
        <w:rPr>
          <w:rtl/>
        </w:rPr>
        <w:br/>
      </w:r>
      <w:r w:rsidRPr="008044F4">
        <w:rPr>
          <w:vertAlign w:val="superscript"/>
        </w:rPr>
        <w:t>2</w:t>
      </w:r>
      <w:r w:rsidRPr="008044F4">
        <w:t>GHz 14,8-14,5</w:t>
      </w:r>
      <w:r w:rsidRPr="008044F4">
        <w:rPr>
          <w:rtl/>
        </w:rPr>
        <w:t xml:space="preserve"> و</w:t>
      </w:r>
      <w:r w:rsidRPr="008044F4">
        <w:t>GHz 18,1-17,3</w:t>
      </w:r>
      <w:r w:rsidRPr="008044F4">
        <w:rPr>
          <w:rtl/>
        </w:rPr>
        <w:t xml:space="preserve"> في الإقليمين </w:t>
      </w:r>
      <w:r w:rsidRPr="008044F4">
        <w:t>1</w:t>
      </w:r>
      <w:r w:rsidRPr="008044F4">
        <w:rPr>
          <w:rtl/>
        </w:rPr>
        <w:t xml:space="preserve"> و</w:t>
      </w:r>
      <w:r w:rsidRPr="008044F4">
        <w:t>3</w:t>
      </w:r>
      <w:r w:rsidRPr="008044F4">
        <w:rPr>
          <w:rtl/>
        </w:rPr>
        <w:br/>
        <w:t>و</w:t>
      </w:r>
      <w:r w:rsidRPr="008044F4">
        <w:t>GHz 17,8-17,3</w:t>
      </w:r>
      <w:r w:rsidRPr="008044F4">
        <w:rPr>
          <w:rtl/>
        </w:rPr>
        <w:t xml:space="preserve"> في الإقليم </w:t>
      </w:r>
      <w:r w:rsidRPr="008044F4">
        <w:t>2</w:t>
      </w:r>
      <w:r w:rsidRPr="008044F4">
        <w:rPr>
          <w:sz w:val="16"/>
          <w:szCs w:val="16"/>
          <w:rtl/>
        </w:rPr>
        <w:t> </w:t>
      </w:r>
      <w:r w:rsidRPr="008044F4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2BF8E7CF" w14:textId="77777777" w:rsidR="004449EE" w:rsidRPr="00B9644F" w:rsidRDefault="004449EE">
      <w:pPr>
        <w:pStyle w:val="Reasons"/>
        <w:rPr>
          <w:b w:val="0"/>
          <w:bCs w:val="0"/>
        </w:rPr>
      </w:pPr>
    </w:p>
    <w:p w14:paraId="06E1B2AA" w14:textId="77777777" w:rsidR="004449EE" w:rsidRDefault="00EF66AA">
      <w:pPr>
        <w:pStyle w:val="Proposal"/>
      </w:pPr>
      <w:r>
        <w:rPr>
          <w:u w:val="single"/>
        </w:rPr>
        <w:t>NOC</w:t>
      </w:r>
      <w:r>
        <w:tab/>
        <w:t>EUR/65A22A8/2</w:t>
      </w:r>
      <w:r>
        <w:rPr>
          <w:vanish/>
          <w:color w:val="7F7F7F" w:themeColor="text1" w:themeTint="80"/>
          <w:vertAlign w:val="superscript"/>
        </w:rPr>
        <w:t>#2055</w:t>
      </w:r>
    </w:p>
    <w:p w14:paraId="1B8FDBA8" w14:textId="77777777" w:rsidR="00EF66AA" w:rsidRPr="008044F4" w:rsidRDefault="00EF66AA" w:rsidP="00D729E6">
      <w:pPr>
        <w:pStyle w:val="AppendixNo"/>
        <w:rPr>
          <w:rtl/>
        </w:rPr>
      </w:pPr>
      <w:r w:rsidRPr="008044F4">
        <w:rPr>
          <w:rtl/>
        </w:rPr>
        <w:t xml:space="preserve">التذييـل </w:t>
      </w:r>
      <w:r w:rsidRPr="008044F4">
        <w:rPr>
          <w:rStyle w:val="href"/>
        </w:rPr>
        <w:t>30</w:t>
      </w:r>
      <w:r w:rsidRPr="008044F4">
        <w:rPr>
          <w:rStyle w:val="href"/>
          <w:lang w:val="en-US"/>
        </w:rPr>
        <w:t>B</w:t>
      </w:r>
      <w:r w:rsidRPr="008044F4">
        <w:t xml:space="preserve"> (REV.WRC-19)</w:t>
      </w:r>
    </w:p>
    <w:p w14:paraId="78EA82D6" w14:textId="77777777" w:rsidR="00EF66AA" w:rsidRPr="00BB118A" w:rsidRDefault="00EF66AA" w:rsidP="00D729E6">
      <w:pPr>
        <w:pStyle w:val="Appendixtitle"/>
        <w:rPr>
          <w:sz w:val="16"/>
          <w:rtl/>
        </w:rPr>
      </w:pPr>
      <w:r w:rsidRPr="008044F4">
        <w:rPr>
          <w:rtl/>
        </w:rPr>
        <w:t xml:space="preserve">الأحكام </w:t>
      </w:r>
      <w:r w:rsidRPr="008044F4">
        <w:rPr>
          <w:rFonts w:hint="eastAsia"/>
          <w:rtl/>
        </w:rPr>
        <w:t>والخطة</w:t>
      </w:r>
      <w:r w:rsidRPr="008044F4">
        <w:rPr>
          <w:rtl/>
        </w:rPr>
        <w:t xml:space="preserve"> المصاحبة لها بشأن الخدمة </w:t>
      </w:r>
      <w:r w:rsidRPr="008044F4">
        <w:rPr>
          <w:rFonts w:hint="eastAsia"/>
          <w:rtl/>
        </w:rPr>
        <w:t>الثابتة</w:t>
      </w:r>
      <w:r w:rsidRPr="008044F4">
        <w:rPr>
          <w:rtl/>
        </w:rPr>
        <w:t xml:space="preserve"> الساتلية في نطاقات التردد</w:t>
      </w:r>
      <w:r w:rsidRPr="008044F4">
        <w:rPr>
          <w:rFonts w:hint="eastAsia"/>
          <w:rtl/>
        </w:rPr>
        <w:t>ات</w:t>
      </w:r>
      <w:r w:rsidRPr="008044F4">
        <w:br/>
      </w:r>
      <w:r w:rsidRPr="008044F4">
        <w:rPr>
          <w:rtl/>
        </w:rPr>
        <w:t xml:space="preserve"> </w:t>
      </w:r>
      <w:r w:rsidRPr="008044F4">
        <w:t>MHz 4 800-4 500</w:t>
      </w:r>
      <w:r w:rsidRPr="008044F4">
        <w:rPr>
          <w:rFonts w:hint="eastAsia"/>
          <w:rtl/>
        </w:rPr>
        <w:t>،</w:t>
      </w:r>
      <w:r w:rsidRPr="008044F4">
        <w:rPr>
          <w:rtl/>
        </w:rPr>
        <w:t xml:space="preserve"> </w:t>
      </w:r>
      <w:r w:rsidRPr="008044F4">
        <w:t>MHz 7 025-6 725</w:t>
      </w:r>
      <w:r w:rsidRPr="008044F4">
        <w:rPr>
          <w:rFonts w:hint="eastAsia"/>
          <w:rtl/>
        </w:rPr>
        <w:t>،</w:t>
      </w:r>
      <w:r w:rsidRPr="008044F4">
        <w:rPr>
          <w:rtl/>
        </w:rPr>
        <w:t xml:space="preserve"> </w:t>
      </w:r>
      <w:r w:rsidRPr="008044F4">
        <w:t>GHz 10,95-10,70</w:t>
      </w:r>
      <w:r w:rsidRPr="008044F4">
        <w:rPr>
          <w:rFonts w:hint="eastAsia"/>
          <w:rtl/>
        </w:rPr>
        <w:t>،</w:t>
      </w:r>
      <w:r w:rsidRPr="008044F4">
        <w:rPr>
          <w:rtl/>
        </w:rPr>
        <w:t xml:space="preserve"> و</w:t>
      </w:r>
      <w:r w:rsidRPr="008044F4">
        <w:t>GHz 11,45-11,20</w:t>
      </w:r>
      <w:r w:rsidRPr="008044F4">
        <w:rPr>
          <w:rtl/>
        </w:rPr>
        <w:br/>
        <w:t>و</w:t>
      </w:r>
      <w:r w:rsidRPr="008044F4">
        <w:t>GHz 13,25-12,75</w:t>
      </w:r>
    </w:p>
    <w:p w14:paraId="57AA3E88" w14:textId="77777777" w:rsidR="004449EE" w:rsidRPr="00EB64AC" w:rsidRDefault="004449EE">
      <w:pPr>
        <w:pStyle w:val="Reasons"/>
        <w:rPr>
          <w:b w:val="0"/>
          <w:bCs w:val="0"/>
          <w:rtl/>
        </w:rPr>
      </w:pPr>
    </w:p>
    <w:p w14:paraId="0C03F6AB" w14:textId="77777777" w:rsidR="00E53E73" w:rsidRDefault="00E53E73" w:rsidP="001349D7">
      <w:pPr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53E7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0CE8" w14:textId="77777777" w:rsidR="001A6F04" w:rsidRDefault="001A6F04" w:rsidP="002919E1">
      <w:r>
        <w:separator/>
      </w:r>
    </w:p>
    <w:p w14:paraId="1EE7E1B2" w14:textId="77777777" w:rsidR="001A6F04" w:rsidRDefault="001A6F04" w:rsidP="002919E1"/>
    <w:p w14:paraId="40CA3318" w14:textId="77777777" w:rsidR="001A6F04" w:rsidRDefault="001A6F04" w:rsidP="002919E1"/>
    <w:p w14:paraId="2816F9DC" w14:textId="77777777" w:rsidR="001A6F04" w:rsidRDefault="001A6F04"/>
    <w:p w14:paraId="147C341B" w14:textId="77777777" w:rsidR="001A6F04" w:rsidRDefault="001A6F04"/>
  </w:endnote>
  <w:endnote w:type="continuationSeparator" w:id="0">
    <w:p w14:paraId="03A61435" w14:textId="77777777" w:rsidR="001A6F04" w:rsidRDefault="001A6F04" w:rsidP="002919E1">
      <w:r>
        <w:continuationSeparator/>
      </w:r>
    </w:p>
    <w:p w14:paraId="1561F2EC" w14:textId="77777777" w:rsidR="001A6F04" w:rsidRDefault="001A6F04" w:rsidP="002919E1"/>
    <w:p w14:paraId="69B10E04" w14:textId="77777777" w:rsidR="001A6F04" w:rsidRDefault="001A6F04" w:rsidP="002919E1"/>
    <w:p w14:paraId="487397D4" w14:textId="77777777" w:rsidR="001A6F04" w:rsidRDefault="001A6F04"/>
    <w:p w14:paraId="15947AD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D251" w14:textId="1C85770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F66A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73141">
      <w:rPr>
        <w:noProof/>
        <w:sz w:val="16"/>
        <w:szCs w:val="16"/>
        <w:lang w:val="en-GB"/>
      </w:rPr>
      <w:t>P:\ARA\ITU-R\CONF-R\CMR23\000\065ADD22ADD08A.docx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F66AA">
      <w:rPr>
        <w:sz w:val="16"/>
        <w:szCs w:val="16"/>
        <w:lang w:val="en-GB"/>
      </w:rPr>
      <w:t xml:space="preserve"> (</w:t>
    </w:r>
    <w:proofErr w:type="gramEnd"/>
    <w:r w:rsidR="00EF66AA" w:rsidRPr="00EF66AA">
      <w:rPr>
        <w:sz w:val="16"/>
        <w:szCs w:val="16"/>
        <w:lang w:val="en-GB"/>
      </w:rPr>
      <w:t>528840</w:t>
    </w:r>
    <w:r w:rsidRPr="00EF66A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7A85" w14:textId="77777777" w:rsidR="005352BC" w:rsidRPr="00D63A6F" w:rsidRDefault="005352BC" w:rsidP="005352B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F66A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en-GB"/>
      </w:rPr>
      <w:t>P:\ARA\ITU-R\CONF-R\CMR23\000\065ADD22ADD08A.docx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F66AA">
      <w:rPr>
        <w:sz w:val="16"/>
        <w:szCs w:val="16"/>
        <w:lang w:val="en-GB"/>
      </w:rPr>
      <w:t xml:space="preserve"> (</w:t>
    </w:r>
    <w:proofErr w:type="gramEnd"/>
    <w:r w:rsidRPr="00EF66AA">
      <w:rPr>
        <w:sz w:val="16"/>
        <w:szCs w:val="16"/>
        <w:lang w:val="en-GB"/>
      </w:rPr>
      <w:t>528840)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AFF5" w14:textId="22B14C7A" w:rsidR="00EF66AA" w:rsidRPr="00D63A6F" w:rsidRDefault="00EF66AA" w:rsidP="00EF66A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F66A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73141">
      <w:rPr>
        <w:noProof/>
        <w:sz w:val="16"/>
        <w:szCs w:val="16"/>
        <w:lang w:val="en-GB"/>
      </w:rPr>
      <w:t>P:\ARA\ITU-R\CONF-R\CMR23\000\065ADD22ADD08A.docx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F66AA">
      <w:rPr>
        <w:sz w:val="16"/>
        <w:szCs w:val="16"/>
        <w:lang w:val="en-GB"/>
      </w:rPr>
      <w:t xml:space="preserve"> (</w:t>
    </w:r>
    <w:proofErr w:type="gramEnd"/>
    <w:r w:rsidRPr="00EF66AA">
      <w:rPr>
        <w:sz w:val="16"/>
        <w:szCs w:val="16"/>
        <w:lang w:val="en-GB"/>
      </w:rPr>
      <w:t>528840)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33CB" w14:textId="77777777" w:rsidR="001A6F04" w:rsidRDefault="001A6F04" w:rsidP="00C45930">
      <w:r>
        <w:separator/>
      </w:r>
    </w:p>
  </w:footnote>
  <w:footnote w:type="continuationSeparator" w:id="0">
    <w:p w14:paraId="57622D05" w14:textId="77777777" w:rsidR="001A6F04" w:rsidRDefault="001A6F04" w:rsidP="002919E1">
      <w:r>
        <w:continuationSeparator/>
      </w:r>
    </w:p>
    <w:p w14:paraId="6C6609CE" w14:textId="77777777" w:rsidR="001A6F04" w:rsidRDefault="001A6F04" w:rsidP="002919E1"/>
    <w:p w14:paraId="219320BE" w14:textId="77777777" w:rsidR="001A6F04" w:rsidRDefault="001A6F04" w:rsidP="002919E1"/>
    <w:p w14:paraId="245BEB12" w14:textId="77777777" w:rsidR="001A6F04" w:rsidRDefault="001A6F04"/>
    <w:p w14:paraId="7555E76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C7AA" w14:textId="78848857" w:rsidR="00D63A6F" w:rsidRPr="005E5F16" w:rsidRDefault="005E5F16" w:rsidP="005352BC">
    <w:pPr>
      <w:bidi w:val="0"/>
      <w:spacing w:after="360" w:line="240" w:lineRule="auto"/>
      <w:jc w:val="center"/>
    </w:pPr>
    <w:r w:rsidRPr="005352BC">
      <w:rPr>
        <w:rStyle w:val="PageNumber"/>
        <w:rFonts w:ascii="Dubai" w:hAnsi="Dubai" w:cs="Dubai"/>
      </w:rPr>
      <w:fldChar w:fldCharType="begin"/>
    </w:r>
    <w:r w:rsidRPr="005352BC">
      <w:rPr>
        <w:rStyle w:val="PageNumber"/>
        <w:rFonts w:ascii="Dubai" w:hAnsi="Dubai" w:cs="Dubai"/>
      </w:rPr>
      <w:instrText xml:space="preserve"> PAGE </w:instrText>
    </w:r>
    <w:r w:rsidRPr="005352BC">
      <w:rPr>
        <w:rStyle w:val="PageNumber"/>
        <w:rFonts w:ascii="Dubai" w:hAnsi="Dubai" w:cs="Dubai"/>
      </w:rPr>
      <w:fldChar w:fldCharType="separate"/>
    </w:r>
    <w:r w:rsidRPr="005352BC">
      <w:rPr>
        <w:rStyle w:val="PageNumber"/>
        <w:rFonts w:ascii="Dubai" w:hAnsi="Dubai" w:cs="Dubai"/>
      </w:rPr>
      <w:t>2</w:t>
    </w:r>
    <w:r w:rsidRPr="005352BC">
      <w:rPr>
        <w:rStyle w:val="PageNumber"/>
        <w:rFonts w:ascii="Dubai" w:hAnsi="Dubai" w:cs="Dubai"/>
      </w:rPr>
      <w:fldChar w:fldCharType="end"/>
    </w:r>
    <w:r w:rsidRPr="005352BC">
      <w:rPr>
        <w:rStyle w:val="PageNumber"/>
        <w:rFonts w:ascii="Dubai" w:hAnsi="Dubai" w:cs="Dubai"/>
        <w:rtl/>
      </w:rPr>
      <w:br/>
    </w:r>
    <w:r w:rsidR="004F5F29" w:rsidRPr="005352BC">
      <w:rPr>
        <w:rStyle w:val="PageNumber"/>
        <w:rFonts w:ascii="Dubai" w:hAnsi="Dubai" w:cs="Dubai"/>
      </w:rPr>
      <w:t>WRC</w:t>
    </w:r>
    <w:r w:rsidRPr="005352BC">
      <w:rPr>
        <w:rStyle w:val="PageNumber"/>
        <w:rFonts w:ascii="Dubai" w:hAnsi="Dubai" w:cs="Dubai"/>
      </w:rPr>
      <w:t>23/65(Add.</w:t>
    </w:r>
    <w:proofErr w:type="gramStart"/>
    <w:r w:rsidRPr="005352BC">
      <w:rPr>
        <w:rStyle w:val="PageNumber"/>
        <w:rFonts w:ascii="Dubai" w:hAnsi="Dubai" w:cs="Dubai"/>
      </w:rPr>
      <w:t>22)(</w:t>
    </w:r>
    <w:proofErr w:type="gramEnd"/>
    <w:r w:rsidRPr="005352BC">
      <w:rPr>
        <w:rStyle w:val="PageNumber"/>
        <w:rFonts w:ascii="Dubai" w:hAnsi="Dubai" w:cs="Dubai"/>
      </w:rPr>
      <w:t>Add.8)-A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6373" w14:textId="77777777" w:rsidR="005352BC" w:rsidRPr="005352BC" w:rsidRDefault="005352BC" w:rsidP="005352BC">
    <w:pPr>
      <w:bidi w:val="0"/>
      <w:spacing w:after="360" w:line="240" w:lineRule="auto"/>
      <w:jc w:val="center"/>
      <w:rPr>
        <w:sz w:val="20"/>
        <w:szCs w:val="20"/>
      </w:rPr>
    </w:pPr>
    <w:r w:rsidRPr="005352BC">
      <w:rPr>
        <w:rStyle w:val="PageNumber"/>
        <w:rFonts w:ascii="Dubai" w:hAnsi="Dubai" w:cs="Dubai"/>
      </w:rPr>
      <w:fldChar w:fldCharType="begin"/>
    </w:r>
    <w:r w:rsidRPr="005352BC">
      <w:rPr>
        <w:rStyle w:val="PageNumber"/>
        <w:rFonts w:ascii="Dubai" w:hAnsi="Dubai" w:cs="Dubai"/>
      </w:rPr>
      <w:instrText xml:space="preserve"> PAGE </w:instrText>
    </w:r>
    <w:r w:rsidRPr="005352BC">
      <w:rPr>
        <w:rStyle w:val="PageNumber"/>
        <w:rFonts w:ascii="Dubai" w:hAnsi="Dubai" w:cs="Dubai"/>
      </w:rPr>
      <w:fldChar w:fldCharType="separate"/>
    </w:r>
    <w:r w:rsidRPr="005352BC">
      <w:rPr>
        <w:rStyle w:val="PageNumber"/>
        <w:rFonts w:ascii="Dubai" w:hAnsi="Dubai" w:cs="Dubai"/>
      </w:rPr>
      <w:t>2</w:t>
    </w:r>
    <w:r w:rsidRPr="005352BC">
      <w:rPr>
        <w:rStyle w:val="PageNumber"/>
        <w:rFonts w:ascii="Dubai" w:hAnsi="Dubai" w:cs="Dubai"/>
      </w:rPr>
      <w:fldChar w:fldCharType="end"/>
    </w:r>
    <w:r w:rsidRPr="005352BC">
      <w:rPr>
        <w:rStyle w:val="PageNumber"/>
        <w:rFonts w:ascii="Dubai" w:hAnsi="Dubai" w:cs="Dubai"/>
        <w:rtl/>
      </w:rPr>
      <w:br/>
    </w:r>
    <w:r w:rsidRPr="005352BC">
      <w:rPr>
        <w:rStyle w:val="PageNumber"/>
        <w:rFonts w:ascii="Dubai" w:hAnsi="Dubai" w:cs="Dubai"/>
      </w:rPr>
      <w:t>WRC23/65(Add.</w:t>
    </w:r>
    <w:proofErr w:type="gramStart"/>
    <w:r w:rsidRPr="005352BC">
      <w:rPr>
        <w:rStyle w:val="PageNumber"/>
        <w:rFonts w:ascii="Dubai" w:hAnsi="Dubai" w:cs="Dubai"/>
      </w:rPr>
      <w:t>22)(</w:t>
    </w:r>
    <w:proofErr w:type="gramEnd"/>
    <w:r w:rsidRPr="005352BC">
      <w:rPr>
        <w:rStyle w:val="PageNumber"/>
        <w:rFonts w:ascii="Dubai" w:hAnsi="Dubai" w:cs="Dubai"/>
      </w:rPr>
      <w:t>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44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CB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C3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C8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0300095">
    <w:abstractNumId w:val="9"/>
  </w:num>
  <w:num w:numId="2" w16cid:durableId="1751999558">
    <w:abstractNumId w:val="13"/>
  </w:num>
  <w:num w:numId="3" w16cid:durableId="2098164288">
    <w:abstractNumId w:val="11"/>
  </w:num>
  <w:num w:numId="4" w16cid:durableId="1491604822">
    <w:abstractNumId w:val="14"/>
  </w:num>
  <w:num w:numId="5" w16cid:durableId="1590459989">
    <w:abstractNumId w:val="7"/>
  </w:num>
  <w:num w:numId="6" w16cid:durableId="255090715">
    <w:abstractNumId w:val="6"/>
  </w:num>
  <w:num w:numId="7" w16cid:durableId="1250193330">
    <w:abstractNumId w:val="5"/>
  </w:num>
  <w:num w:numId="8" w16cid:durableId="643193790">
    <w:abstractNumId w:val="4"/>
  </w:num>
  <w:num w:numId="9" w16cid:durableId="943997635">
    <w:abstractNumId w:val="8"/>
  </w:num>
  <w:num w:numId="10" w16cid:durableId="48842095">
    <w:abstractNumId w:val="3"/>
  </w:num>
  <w:num w:numId="11" w16cid:durableId="1204635931">
    <w:abstractNumId w:val="2"/>
  </w:num>
  <w:num w:numId="12" w16cid:durableId="339621116">
    <w:abstractNumId w:val="1"/>
  </w:num>
  <w:num w:numId="13" w16cid:durableId="317001744">
    <w:abstractNumId w:val="0"/>
  </w:num>
  <w:num w:numId="14" w16cid:durableId="130174764">
    <w:abstractNumId w:val="10"/>
  </w:num>
  <w:num w:numId="15" w16cid:durableId="749277929">
    <w:abstractNumId w:val="15"/>
  </w:num>
  <w:num w:numId="16" w16cid:durableId="480343871">
    <w:abstractNumId w:val="12"/>
  </w:num>
  <w:num w:numId="17" w16cid:durableId="1401831172">
    <w:abstractNumId w:val="6"/>
  </w:num>
  <w:num w:numId="18" w16cid:durableId="1148593351">
    <w:abstractNumId w:val="5"/>
  </w:num>
  <w:num w:numId="19" w16cid:durableId="436683848">
    <w:abstractNumId w:val="3"/>
  </w:num>
  <w:num w:numId="20" w16cid:durableId="577708890">
    <w:abstractNumId w:val="2"/>
  </w:num>
  <w:num w:numId="21" w16cid:durableId="2052458723">
    <w:abstractNumId w:val="6"/>
  </w:num>
  <w:num w:numId="22" w16cid:durableId="1678606324">
    <w:abstractNumId w:val="5"/>
  </w:num>
  <w:num w:numId="23" w16cid:durableId="2091542920">
    <w:abstractNumId w:val="3"/>
  </w:num>
  <w:num w:numId="24" w16cid:durableId="1445266937">
    <w:abstractNumId w:val="2"/>
  </w:num>
  <w:num w:numId="25" w16cid:durableId="567960652">
    <w:abstractNumId w:val="6"/>
  </w:num>
  <w:num w:numId="26" w16cid:durableId="1114591019">
    <w:abstractNumId w:val="5"/>
  </w:num>
  <w:num w:numId="27" w16cid:durableId="1246845857">
    <w:abstractNumId w:val="3"/>
  </w:num>
  <w:num w:numId="28" w16cid:durableId="1846623825">
    <w:abstractNumId w:val="2"/>
  </w:num>
  <w:num w:numId="29" w16cid:durableId="400760527">
    <w:abstractNumId w:val="6"/>
  </w:num>
  <w:num w:numId="30" w16cid:durableId="1123616287">
    <w:abstractNumId w:val="5"/>
  </w:num>
  <w:num w:numId="31" w16cid:durableId="772015510">
    <w:abstractNumId w:val="3"/>
  </w:num>
  <w:num w:numId="32" w16cid:durableId="1663509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0A4C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1449"/>
    <w:rsid w:val="00134562"/>
    <w:rsid w:val="001349D7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49EE"/>
    <w:rsid w:val="0044575B"/>
    <w:rsid w:val="00450693"/>
    <w:rsid w:val="004636E2"/>
    <w:rsid w:val="00470CBD"/>
    <w:rsid w:val="0047407D"/>
    <w:rsid w:val="00480ABB"/>
    <w:rsid w:val="00485669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352BC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124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E7444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36C1D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5170"/>
    <w:rsid w:val="00972CE0"/>
    <w:rsid w:val="00973141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14AE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139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67F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644F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3CF7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36BD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306F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6F06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3E73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4AC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EF66AA"/>
    <w:rsid w:val="00F00143"/>
    <w:rsid w:val="00F02067"/>
    <w:rsid w:val="00F02B4D"/>
    <w:rsid w:val="00F04002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4BB8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0581c2-34c4-4560-9994-2ad0399fbc83" targetNamespace="http://schemas.microsoft.com/office/2006/metadata/properties" ma:root="true" ma:fieldsID="d41af5c836d734370eb92e7ee5f83852" ns2:_="" ns3:_="">
    <xsd:import namespace="996b2e75-67fd-4955-a3b0-5ab9934cb50b"/>
    <xsd:import namespace="480581c2-34c4-4560-9994-2ad0399fbc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81c2-34c4-4560-9994-2ad0399fbc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0581c2-34c4-4560-9994-2ad0399fbc83">DPM</DPM_x0020_Author>
    <DPM_x0020_File_x0020_name xmlns="480581c2-34c4-4560-9994-2ad0399fbc83">R23-WRC23-C-0065!A22-A8!MSW-A</DPM_x0020_File_x0020_name>
    <DPM_x0020_Version xmlns="480581c2-34c4-4560-9994-2ad0399fbc83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0581c2-34c4-4560-9994-2ad0399f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81c2-34c4-4560-9994-2ad0399f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R23-WRC23-C-0065!A22-A8!MSW-A</vt:lpstr>
    </vt:vector>
  </TitlesOfParts>
  <Manager>General Secretariat - Pool</Manager>
  <Company>International Telecommunication Union (ITU)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R23-WRC23-C-0065!A22-A8!MSW-A</dc:title>
  <dc:creator>Documents Proposals Manager (DPM)</dc:creator>
  <cp:keywords>DPM_v2023.8.1.1_prod</cp:keywords>
  <cp:lastModifiedBy>Arabic-IR</cp:lastModifiedBy>
  <cp:revision>14</cp:revision>
  <cp:lastPrinted>2020-08-11T14:28:00Z</cp:lastPrinted>
  <dcterms:created xsi:type="dcterms:W3CDTF">2023-10-30T12:51:00Z</dcterms:created>
  <dcterms:modified xsi:type="dcterms:W3CDTF">2023-10-30T15:45:00Z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