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418"/>
        <w:gridCol w:w="1809"/>
      </w:tblGrid>
      <w:tr w:rsidR="0080079E" w:rsidRPr="00A85E06" w14:paraId="3A76BD58" w14:textId="77777777" w:rsidTr="0080079E">
        <w:trPr>
          <w:cantSplit/>
        </w:trPr>
        <w:tc>
          <w:tcPr>
            <w:tcW w:w="1418" w:type="dxa"/>
            <w:vAlign w:val="center"/>
          </w:tcPr>
          <w:p w14:paraId="3D913F8C" w14:textId="77777777" w:rsidR="0080079E" w:rsidRPr="00A85E0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A85E06">
              <w:rPr>
                <w:noProof/>
              </w:rPr>
              <w:drawing>
                <wp:inline distT="0" distB="0" distL="0" distR="0" wp14:anchorId="7E1B89BD" wp14:editId="018022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83FC2B7" w14:textId="77777777" w:rsidR="0080079E" w:rsidRPr="00A85E0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85E0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A85E0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85E06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11DACB1" w14:textId="77777777" w:rsidR="0080079E" w:rsidRPr="00A85E06" w:rsidRDefault="0080079E" w:rsidP="0080079E">
            <w:pPr>
              <w:spacing w:before="0" w:line="240" w:lineRule="atLeast"/>
            </w:pPr>
            <w:r w:rsidRPr="00A85E06">
              <w:rPr>
                <w:noProof/>
              </w:rPr>
              <w:drawing>
                <wp:inline distT="0" distB="0" distL="0" distR="0" wp14:anchorId="2BC11835" wp14:editId="29CA6C8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85E06" w14:paraId="2CA2E51E" w14:textId="77777777" w:rsidTr="00D55351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84AB7E6" w14:textId="77777777" w:rsidR="0090121B" w:rsidRPr="00A85E0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657DF813" w14:textId="77777777" w:rsidR="0090121B" w:rsidRPr="00A85E0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85E06" w14:paraId="6F47E8AF" w14:textId="77777777" w:rsidTr="00D55351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03C7F2D" w14:textId="77777777" w:rsidR="0090121B" w:rsidRPr="00A85E0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E79B92" w14:textId="77777777" w:rsidR="0090121B" w:rsidRPr="00A85E0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85E06" w14:paraId="7A83B60B" w14:textId="77777777" w:rsidTr="00D55351">
        <w:trPr>
          <w:cantSplit/>
        </w:trPr>
        <w:tc>
          <w:tcPr>
            <w:tcW w:w="6804" w:type="dxa"/>
            <w:gridSpan w:val="2"/>
          </w:tcPr>
          <w:p w14:paraId="34B67617" w14:textId="77777777" w:rsidR="0090121B" w:rsidRPr="00D55351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_tradnl"/>
              </w:rPr>
            </w:pPr>
            <w:r w:rsidRPr="00D55351">
              <w:rPr>
                <w:szCs w:val="20"/>
                <w:lang w:val="es-ES_tradnl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56DD1537" w14:textId="77777777" w:rsidR="0090121B" w:rsidRPr="00D5535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55351">
              <w:rPr>
                <w:rFonts w:ascii="Verdana" w:hAnsi="Verdana"/>
                <w:b/>
                <w:sz w:val="20"/>
              </w:rPr>
              <w:t>Addéndum 13 al</w:t>
            </w:r>
            <w:r w:rsidRPr="00D55351">
              <w:rPr>
                <w:rFonts w:ascii="Verdana" w:hAnsi="Verdana"/>
                <w:b/>
                <w:sz w:val="20"/>
              </w:rPr>
              <w:br/>
              <w:t>Documento 65(Add.22)</w:t>
            </w:r>
            <w:r w:rsidR="0090121B" w:rsidRPr="00D55351">
              <w:rPr>
                <w:rFonts w:ascii="Verdana" w:hAnsi="Verdana"/>
                <w:b/>
                <w:sz w:val="20"/>
              </w:rPr>
              <w:t>-</w:t>
            </w:r>
            <w:r w:rsidRPr="00D5535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A85E06" w14:paraId="56353012" w14:textId="77777777" w:rsidTr="00D55351">
        <w:trPr>
          <w:cantSplit/>
        </w:trPr>
        <w:tc>
          <w:tcPr>
            <w:tcW w:w="6804" w:type="dxa"/>
            <w:gridSpan w:val="2"/>
          </w:tcPr>
          <w:p w14:paraId="29EBC6BF" w14:textId="77777777" w:rsidR="000A5B9A" w:rsidRPr="00D5535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553465E0" w14:textId="77777777" w:rsidR="000A5B9A" w:rsidRPr="00D5535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55351">
              <w:rPr>
                <w:rFonts w:ascii="Verdana" w:hAnsi="Verdana"/>
                <w:b/>
                <w:sz w:val="20"/>
              </w:rPr>
              <w:t>29 de septiembre de 2023</w:t>
            </w:r>
          </w:p>
        </w:tc>
      </w:tr>
      <w:tr w:rsidR="000A5B9A" w:rsidRPr="00A85E06" w14:paraId="4295C668" w14:textId="77777777" w:rsidTr="00D55351">
        <w:trPr>
          <w:cantSplit/>
        </w:trPr>
        <w:tc>
          <w:tcPr>
            <w:tcW w:w="6804" w:type="dxa"/>
            <w:gridSpan w:val="2"/>
          </w:tcPr>
          <w:p w14:paraId="5181F961" w14:textId="77777777" w:rsidR="000A5B9A" w:rsidRPr="00D5535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0248EC16" w14:textId="77777777" w:rsidR="000A5B9A" w:rsidRPr="00D5535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5535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85E06" w14:paraId="437CD122" w14:textId="77777777" w:rsidTr="006744FC">
        <w:trPr>
          <w:cantSplit/>
        </w:trPr>
        <w:tc>
          <w:tcPr>
            <w:tcW w:w="10031" w:type="dxa"/>
            <w:gridSpan w:val="4"/>
          </w:tcPr>
          <w:p w14:paraId="06E96964" w14:textId="77777777" w:rsidR="000A5B9A" w:rsidRPr="00A85E0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85E06" w14:paraId="2C2B73FA" w14:textId="77777777" w:rsidTr="0050008E">
        <w:trPr>
          <w:cantSplit/>
        </w:trPr>
        <w:tc>
          <w:tcPr>
            <w:tcW w:w="10031" w:type="dxa"/>
            <w:gridSpan w:val="4"/>
          </w:tcPr>
          <w:p w14:paraId="266FDAD9" w14:textId="77777777" w:rsidR="000A5B9A" w:rsidRPr="00A85E06" w:rsidRDefault="000A5B9A" w:rsidP="000A5B9A">
            <w:pPr>
              <w:pStyle w:val="Source"/>
            </w:pPr>
            <w:bookmarkStart w:id="1" w:name="dsource" w:colFirst="0" w:colLast="0"/>
            <w:r w:rsidRPr="00A85E06">
              <w:t>Propuestas Comunes Europeas</w:t>
            </w:r>
          </w:p>
        </w:tc>
      </w:tr>
      <w:tr w:rsidR="000A5B9A" w:rsidRPr="00A85E06" w14:paraId="7ED3B3CB" w14:textId="77777777" w:rsidTr="0050008E">
        <w:trPr>
          <w:cantSplit/>
        </w:trPr>
        <w:tc>
          <w:tcPr>
            <w:tcW w:w="10031" w:type="dxa"/>
            <w:gridSpan w:val="4"/>
          </w:tcPr>
          <w:p w14:paraId="1A0CF9B1" w14:textId="4691F14C" w:rsidR="000A5B9A" w:rsidRPr="00A85E06" w:rsidRDefault="00D738F6" w:rsidP="000A5B9A">
            <w:pPr>
              <w:pStyle w:val="Title1"/>
            </w:pPr>
            <w:bookmarkStart w:id="2" w:name="dtitle1" w:colFirst="0" w:colLast="0"/>
            <w:bookmarkEnd w:id="1"/>
            <w:r w:rsidRPr="00A85E06">
              <w:t>PROPUESTAS PARA LOS TRABAJOS DE LA CONFERENCIA</w:t>
            </w:r>
          </w:p>
        </w:tc>
      </w:tr>
      <w:tr w:rsidR="000A5B9A" w:rsidRPr="00A85E06" w14:paraId="57F868DE" w14:textId="77777777" w:rsidTr="0050008E">
        <w:trPr>
          <w:cantSplit/>
        </w:trPr>
        <w:tc>
          <w:tcPr>
            <w:tcW w:w="10031" w:type="dxa"/>
            <w:gridSpan w:val="4"/>
          </w:tcPr>
          <w:p w14:paraId="1AA5714D" w14:textId="77777777" w:rsidR="000A5B9A" w:rsidRPr="00A85E06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A85E06" w14:paraId="6536D7C6" w14:textId="77777777" w:rsidTr="0050008E">
        <w:trPr>
          <w:cantSplit/>
        </w:trPr>
        <w:tc>
          <w:tcPr>
            <w:tcW w:w="10031" w:type="dxa"/>
            <w:gridSpan w:val="4"/>
          </w:tcPr>
          <w:p w14:paraId="6FDBFAF1" w14:textId="77777777" w:rsidR="000A5B9A" w:rsidRPr="00A85E06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85E06">
              <w:t>Punto 7(K) del orden del día</w:t>
            </w:r>
          </w:p>
        </w:tc>
      </w:tr>
    </w:tbl>
    <w:bookmarkEnd w:id="4"/>
    <w:p w14:paraId="0400BA40" w14:textId="77777777" w:rsidR="007644C7" w:rsidRPr="00A85E06" w:rsidRDefault="007644C7" w:rsidP="00F3193C">
      <w:r w:rsidRPr="00A85E06">
        <w:t>7</w:t>
      </w:r>
      <w:r w:rsidRPr="00A85E06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A85E06">
        <w:rPr>
          <w:b/>
          <w:bCs/>
        </w:rPr>
        <w:t>86 (Rev.CMR-07</w:t>
      </w:r>
      <w:r w:rsidRPr="00A85E06">
        <w:rPr>
          <w:b/>
        </w:rPr>
        <w:t>)</w:t>
      </w:r>
      <w:r w:rsidRPr="00570F04">
        <w:t xml:space="preserve">, </w:t>
      </w:r>
      <w:r w:rsidRPr="00A85E06">
        <w:t>para facilitar el uso</w:t>
      </w:r>
      <w:r w:rsidRPr="00A85E06">
        <w:rPr>
          <w:b/>
          <w:bCs/>
        </w:rPr>
        <w:t xml:space="preserve"> </w:t>
      </w:r>
      <w:r w:rsidRPr="00A85E06">
        <w:t>racional, eficiente y económico de las radiofrecuencias y órbitas asociadas, incluida la órbita de los satélites geoestacionarios;</w:t>
      </w:r>
    </w:p>
    <w:p w14:paraId="2AF5CB45" w14:textId="41D74C97" w:rsidR="007644C7" w:rsidRPr="00A85E06" w:rsidRDefault="007644C7" w:rsidP="00364048">
      <w:r w:rsidRPr="00A85E06">
        <w:t>7(K)</w:t>
      </w:r>
      <w:r w:rsidRPr="00A85E06">
        <w:tab/>
        <w:t>Tema K</w:t>
      </w:r>
      <w:r w:rsidR="00570F04">
        <w:t xml:space="preserve"> </w:t>
      </w:r>
      <w:r w:rsidRPr="00A85E06">
        <w:t xml:space="preserve">– Modificación de la Resolución </w:t>
      </w:r>
      <w:r w:rsidRPr="00A85E06">
        <w:rPr>
          <w:b/>
          <w:bCs/>
        </w:rPr>
        <w:t>553 (Rev.CMR-15)</w:t>
      </w:r>
      <w:r w:rsidRPr="00A85E06">
        <w:t xml:space="preserve"> para eliminar ciertas restricciones que impiden a las administraciones beneficiarse efectivamente de la Resolución</w:t>
      </w:r>
    </w:p>
    <w:p w14:paraId="19B88461" w14:textId="45E8AE13" w:rsidR="00D738F6" w:rsidRPr="00A85E06" w:rsidRDefault="00D738F6" w:rsidP="00D738F6">
      <w:pPr>
        <w:pStyle w:val="Headingb"/>
      </w:pPr>
      <w:r w:rsidRPr="00A85E06">
        <w:t>Introducción</w:t>
      </w:r>
    </w:p>
    <w:p w14:paraId="56BB301D" w14:textId="2B338BCC" w:rsidR="00D738F6" w:rsidRPr="00A85E06" w:rsidRDefault="00D738F6" w:rsidP="00D738F6">
      <w:r w:rsidRPr="00A85E06">
        <w:t xml:space="preserve">Tras la aplicación de la Resolución </w:t>
      </w:r>
      <w:r w:rsidRPr="00A85E06">
        <w:rPr>
          <w:b/>
          <w:bCs/>
        </w:rPr>
        <w:t xml:space="preserve">553 (Rev.CMR-15) </w:t>
      </w:r>
      <w:r w:rsidRPr="00A85E06">
        <w:t>por parte de algunas administraciones, se puso de relieve que algunas de las restricciones impuestas por la CMR-15 podían impedir a las Administraciones utilizar de manera efectiva la Resolución. Dichas restricciones pueden resumirse como sigue:</w:t>
      </w:r>
    </w:p>
    <w:p w14:paraId="2487157A" w14:textId="77777777" w:rsidR="00D738F6" w:rsidRPr="00A85E06" w:rsidRDefault="00D738F6" w:rsidP="00D738F6">
      <w:pPr>
        <w:pStyle w:val="enumlev1"/>
      </w:pPr>
      <w:r w:rsidRPr="00A85E06">
        <w:t>–</w:t>
      </w:r>
      <w:r w:rsidRPr="00A85E06">
        <w:tab/>
        <w:t>La restricción que hace que una Administración sólo pueda aplicar una vez la Resolución con independencia de si esa Administración ha conseguido notificar la red prevista.</w:t>
      </w:r>
    </w:p>
    <w:p w14:paraId="6D4FBC90" w14:textId="63218A39" w:rsidR="00D738F6" w:rsidRPr="00A85E06" w:rsidRDefault="00D738F6" w:rsidP="00D738F6">
      <w:pPr>
        <w:pStyle w:val="enumlev1"/>
      </w:pPr>
      <w:r w:rsidRPr="00A85E06">
        <w:t>–</w:t>
      </w:r>
      <w:r w:rsidRPr="00A85E06">
        <w:tab/>
        <w:t xml:space="preserve">La restricción que impide a una Administración aplicar la Resolución si tiene una solicitud pendiente </w:t>
      </w:r>
      <w:r w:rsidR="005A7064" w:rsidRPr="00A85E06">
        <w:t xml:space="preserve">en la misma posición orbital </w:t>
      </w:r>
      <w:r w:rsidRPr="00A85E06">
        <w:t>en el marco del procedimiento habitual de coordinación en la correspondiente banda de frecuencias.</w:t>
      </w:r>
    </w:p>
    <w:p w14:paraId="6656A58D" w14:textId="715CCCEC" w:rsidR="00D738F6" w:rsidRPr="00A85E06" w:rsidRDefault="00D738F6" w:rsidP="00D738F6">
      <w:r w:rsidRPr="00A85E06">
        <w:t xml:space="preserve">La CEPT propone eliminar las </w:t>
      </w:r>
      <w:r w:rsidR="00E26881" w:rsidRPr="00A85E06">
        <w:t xml:space="preserve">citadas </w:t>
      </w:r>
      <w:r w:rsidRPr="00A85E06">
        <w:t>restricciones mediante</w:t>
      </w:r>
      <w:r w:rsidR="00E26881" w:rsidRPr="00A85E06">
        <w:t xml:space="preserve"> la</w:t>
      </w:r>
      <w:r w:rsidRPr="00A85E06">
        <w:t xml:space="preserve"> modificaci</w:t>
      </w:r>
      <w:r w:rsidR="00E26881" w:rsidRPr="00A85E06">
        <w:t>ón de</w:t>
      </w:r>
      <w:r w:rsidRPr="00A85E06">
        <w:t xml:space="preserve"> los párrafos 1 y 2 </w:t>
      </w:r>
      <w:r w:rsidR="00E26881" w:rsidRPr="00A85E06">
        <w:t xml:space="preserve">del Adjunto a la Resolución </w:t>
      </w:r>
      <w:r w:rsidR="00E26881" w:rsidRPr="00A85E06">
        <w:rPr>
          <w:b/>
          <w:bCs/>
          <w:lang w:eastAsia="ja-JP"/>
        </w:rPr>
        <w:t>553 (Rev.CMR-15)</w:t>
      </w:r>
      <w:r w:rsidR="00E26881" w:rsidRPr="00A85E06">
        <w:t xml:space="preserve">. Este método aumenta las probabilidades de que las Administraciones utilicen de manera eficaz la Resolución, </w:t>
      </w:r>
      <w:r w:rsidR="00A85E06" w:rsidRPr="00A85E06">
        <w:t>sin embargo</w:t>
      </w:r>
      <w:r w:rsidR="00E26881" w:rsidRPr="00A85E06">
        <w:t>, no suprime las limitaciones fundamentales que impiden a toda Administración notificar más de una red con arreglo al procedimiento especial descrito en la Resolución y aplicar la Resolución si ha notificado redes en las bandas de frecuencias pertinentes.</w:t>
      </w:r>
    </w:p>
    <w:p w14:paraId="2519FA26" w14:textId="505ABF32" w:rsidR="00D738F6" w:rsidRPr="00A85E06" w:rsidRDefault="00D738F6" w:rsidP="00D738F6">
      <w:pPr>
        <w:pStyle w:val="Headingb"/>
      </w:pPr>
      <w:r w:rsidRPr="00A85E06">
        <w:lastRenderedPageBreak/>
        <w:t>Propuestas</w:t>
      </w:r>
    </w:p>
    <w:p w14:paraId="3283DB60" w14:textId="77777777" w:rsidR="00363A65" w:rsidRPr="00A85E06" w:rsidRDefault="00363A65" w:rsidP="002C1A52"/>
    <w:p w14:paraId="0783CC64" w14:textId="77777777" w:rsidR="008750A8" w:rsidRPr="00A85E0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85E06">
        <w:br w:type="page"/>
      </w:r>
    </w:p>
    <w:p w14:paraId="6644DBFD" w14:textId="77777777" w:rsidR="004B5FD2" w:rsidRPr="00A85E06" w:rsidRDefault="007644C7">
      <w:pPr>
        <w:pStyle w:val="Proposal"/>
      </w:pPr>
      <w:r w:rsidRPr="00A85E06">
        <w:lastRenderedPageBreak/>
        <w:t>MOD</w:t>
      </w:r>
      <w:r w:rsidRPr="00A85E06">
        <w:tab/>
        <w:t>EUR/65A22A13/1</w:t>
      </w:r>
      <w:r w:rsidRPr="00A85E06">
        <w:rPr>
          <w:vanish/>
          <w:color w:val="7F7F7F" w:themeColor="text1" w:themeTint="80"/>
          <w:vertAlign w:val="superscript"/>
        </w:rPr>
        <w:t>#2165</w:t>
      </w:r>
    </w:p>
    <w:p w14:paraId="7AB85392" w14:textId="77777777" w:rsidR="007644C7" w:rsidRPr="00A85E06" w:rsidRDefault="007644C7" w:rsidP="001C7A74">
      <w:pPr>
        <w:pStyle w:val="ResNo"/>
        <w:rPr>
          <w:highlight w:val="green"/>
        </w:rPr>
      </w:pPr>
      <w:r w:rsidRPr="00A85E06">
        <w:t>RESOLUCIÓN 553 (REV.CMR-</w:t>
      </w:r>
      <w:del w:id="5" w:author="Spanish" w:date="2022-10-13T17:13:00Z">
        <w:r w:rsidRPr="00A85E06" w:rsidDel="00297268">
          <w:delText>15</w:delText>
        </w:r>
      </w:del>
      <w:ins w:id="6" w:author="Spanish" w:date="2022-10-13T17:13:00Z">
        <w:r w:rsidRPr="00A85E06">
          <w:t>23</w:t>
        </w:r>
      </w:ins>
      <w:r w:rsidRPr="00A85E06">
        <w:t>)</w:t>
      </w:r>
    </w:p>
    <w:p w14:paraId="0C6B0001" w14:textId="77777777" w:rsidR="007644C7" w:rsidRPr="00A85E06" w:rsidRDefault="007644C7" w:rsidP="001C7A74">
      <w:pPr>
        <w:pStyle w:val="Restitle"/>
      </w:pPr>
      <w:r w:rsidRPr="00A85E06">
        <w:t xml:space="preserve">Medidas reglamentarias adicionales para redes del servicio de radiodifusión </w:t>
      </w:r>
      <w:r w:rsidRPr="00A85E06">
        <w:br/>
        <w:t xml:space="preserve">por satélite en la banda de frecuencias 21,4-22 GHz en las Regiones 1 y 3 </w:t>
      </w:r>
      <w:r w:rsidRPr="00A85E06">
        <w:br/>
        <w:t>para la mejora del acceso equitativo a esta banda de frecuencias</w:t>
      </w:r>
    </w:p>
    <w:p w14:paraId="7FEBD27E" w14:textId="77777777" w:rsidR="007644C7" w:rsidRPr="00A85E06" w:rsidRDefault="007644C7" w:rsidP="001C7A74">
      <w:pPr>
        <w:pStyle w:val="Normalaftertitle"/>
      </w:pPr>
      <w:r w:rsidRPr="00A85E06">
        <w:t>La Conferencia Mundial de Radiocomunicaciones (</w:t>
      </w:r>
      <w:del w:id="7" w:author="Spanish" w:date="2022-10-13T17:13:00Z">
        <w:r w:rsidRPr="00A85E06" w:rsidDel="00297268">
          <w:delText>Ginebra, 2015</w:delText>
        </w:r>
      </w:del>
      <w:ins w:id="8" w:author="Spanish" w:date="2022-10-13T17:13:00Z">
        <w:r w:rsidRPr="00A85E06">
          <w:t>Dubái, 2023</w:t>
        </w:r>
      </w:ins>
      <w:r w:rsidRPr="00A85E06">
        <w:t>),</w:t>
      </w:r>
    </w:p>
    <w:p w14:paraId="14F72B74" w14:textId="77777777" w:rsidR="007644C7" w:rsidRPr="00A85E06" w:rsidRDefault="007644C7" w:rsidP="001C7A74">
      <w:r w:rsidRPr="00A85E06">
        <w:t>...</w:t>
      </w:r>
    </w:p>
    <w:p w14:paraId="694AC865" w14:textId="77777777" w:rsidR="007644C7" w:rsidRPr="00A85E06" w:rsidRDefault="007644C7" w:rsidP="0079102F">
      <w:pPr>
        <w:pStyle w:val="AnnexNo"/>
      </w:pPr>
      <w:bookmarkStart w:id="9" w:name="_Toc328141409"/>
      <w:bookmarkStart w:id="10" w:name="_Toc134779199"/>
      <w:bookmarkStart w:id="11" w:name="_Hlk112912830"/>
      <w:bookmarkStart w:id="12" w:name="_Toc330560567"/>
      <w:bookmarkStart w:id="13" w:name="_Toc42084216"/>
      <w:r w:rsidRPr="00A85E06">
        <w:t>ADJUNTO A LA RESOLUCIÓN 553 (REV.CMR-</w:t>
      </w:r>
      <w:del w:id="14" w:author="Spanish" w:date="2022-10-13T17:14:00Z">
        <w:r w:rsidRPr="00A85E06" w:rsidDel="00297268">
          <w:delText>15</w:delText>
        </w:r>
      </w:del>
      <w:ins w:id="15" w:author="Spanish" w:date="2022-10-13T17:14:00Z">
        <w:r w:rsidRPr="00A85E06">
          <w:t>23</w:t>
        </w:r>
      </w:ins>
      <w:r w:rsidRPr="00A85E06">
        <w:t>)</w:t>
      </w:r>
      <w:bookmarkEnd w:id="9"/>
      <w:bookmarkEnd w:id="10"/>
    </w:p>
    <w:p w14:paraId="74F6C0ED" w14:textId="77777777" w:rsidR="007644C7" w:rsidRPr="00A85E06" w:rsidRDefault="007644C7" w:rsidP="0079102F">
      <w:pPr>
        <w:pStyle w:val="Annextitle"/>
      </w:pPr>
      <w:bookmarkStart w:id="16" w:name="_Toc328141410"/>
      <w:r w:rsidRPr="00A85E06">
        <w:t>Procedimiento especial de aplicación para las asignaciones a los sistemas</w:t>
      </w:r>
      <w:r w:rsidRPr="00A85E06">
        <w:br/>
        <w:t>del SRS en la banda de frecuencias 21,4-22 GHz</w:t>
      </w:r>
      <w:r w:rsidRPr="00A85E06">
        <w:br/>
        <w:t>en las Regiones 1 y 3</w:t>
      </w:r>
      <w:bookmarkEnd w:id="16"/>
    </w:p>
    <w:p w14:paraId="39543610" w14:textId="77777777" w:rsidR="007644C7" w:rsidRPr="00A85E06" w:rsidRDefault="007644C7" w:rsidP="001C7A74">
      <w:pPr>
        <w:pStyle w:val="Normalaftertitle"/>
        <w:rPr>
          <w:ins w:id="17" w:author="Spanish" w:date="2022-10-13T17:16:00Z"/>
          <w:rFonts w:ascii="TimesNewRoman" w:hAnsi="TimesNewRoman" w:cs="TimesNewRoman"/>
          <w:szCs w:val="24"/>
        </w:rPr>
      </w:pPr>
      <w:r w:rsidRPr="00A85E06">
        <w:t>1</w:t>
      </w:r>
      <w:r w:rsidRPr="00A85E06">
        <w:tab/>
      </w:r>
      <w:proofErr w:type="gramStart"/>
      <w:r w:rsidRPr="00A85E06">
        <w:t>El</w:t>
      </w:r>
      <w:proofErr w:type="gramEnd"/>
      <w:r w:rsidRPr="00A85E06">
        <w:t xml:space="preserve"> procedimiento especial descrito en el presente documento adjunto sólo puede </w:t>
      </w:r>
      <w:del w:id="18" w:author="Spanish83" w:date="2023-05-05T20:24:00Z">
        <w:r w:rsidRPr="00A85E06" w:rsidDel="00896E1F">
          <w:delText xml:space="preserve">aplicarse </w:delText>
        </w:r>
      </w:del>
      <w:del w:id="19" w:author="Spanish" w:date="2022-10-13T17:14:00Z">
        <w:r w:rsidRPr="00A85E06" w:rsidDel="00297268">
          <w:delText>una vez</w:delText>
        </w:r>
      </w:del>
      <w:ins w:id="20" w:author="Spanish83" w:date="2023-05-05T20:24:00Z">
        <w:r w:rsidRPr="00A85E06">
          <w:t xml:space="preserve">ser aplicado </w:t>
        </w:r>
      </w:ins>
      <w:ins w:id="21" w:author="Spanish" w:date="2022-10-13T17:14:00Z">
        <w:r w:rsidRPr="00A85E06">
          <w:t>a una sola red</w:t>
        </w:r>
      </w:ins>
      <w:ins w:id="22" w:author="Spanish" w:date="2022-10-13T17:15:00Z">
        <w:r w:rsidRPr="00A85E06">
          <w:t xml:space="preserve"> a la vez</w:t>
        </w:r>
      </w:ins>
      <w:r w:rsidRPr="00A85E06">
        <w:t xml:space="preserve"> (con la excepción descrita en el </w:t>
      </w:r>
      <w:r w:rsidRPr="00A85E06">
        <w:rPr>
          <w:rFonts w:ascii="TimesNewRoman" w:hAnsi="TimesNewRoman" w:cs="TimesNewRoman"/>
          <w:szCs w:val="24"/>
        </w:rPr>
        <w:t>§ 3) por una administración o una administración que represente a un grupo de administraciones designadas cuando</w:t>
      </w:r>
      <w:ins w:id="23" w:author="Spanish" w:date="2022-10-13T17:16:00Z">
        <w:r w:rsidRPr="00A85E06">
          <w:rPr>
            <w:rFonts w:ascii="TimesNewRoman" w:hAnsi="TimesNewRoman" w:cs="TimesNewRoman"/>
            <w:szCs w:val="24"/>
          </w:rPr>
          <w:t xml:space="preserve"> para la banda de frecuencias 21,4-22 GHz</w:t>
        </w:r>
      </w:ins>
      <w:r w:rsidRPr="00A85E06">
        <w:rPr>
          <w:rFonts w:ascii="TimesNewRoman" w:hAnsi="TimesNewRoman" w:cs="TimesNewRoman"/>
          <w:szCs w:val="24"/>
        </w:rPr>
        <w:t xml:space="preserve"> ninguna de estas administraciones tenga</w:t>
      </w:r>
      <w:del w:id="24" w:author="Spanish83" w:date="2023-05-05T20:25:00Z">
        <w:r w:rsidRPr="00A85E06" w:rsidDel="00896E1F">
          <w:rPr>
            <w:rFonts w:ascii="TimesNewRoman" w:hAnsi="TimesNewRoman" w:cs="TimesNewRoman"/>
            <w:szCs w:val="24"/>
          </w:rPr>
          <w:delText xml:space="preserve"> </w:delText>
        </w:r>
      </w:del>
      <w:ins w:id="25" w:author="Spanish" w:date="2022-10-13T17:16:00Z">
        <w:r w:rsidRPr="00A85E06">
          <w:rPr>
            <w:rFonts w:ascii="TimesNewRoman" w:hAnsi="TimesNewRoman" w:cs="TimesNewRoman"/>
            <w:szCs w:val="24"/>
          </w:rPr>
          <w:t>:</w:t>
        </w:r>
      </w:ins>
    </w:p>
    <w:p w14:paraId="6EAAE84A" w14:textId="77777777" w:rsidR="007644C7" w:rsidRPr="00A85E06" w:rsidRDefault="007644C7" w:rsidP="001C7A74">
      <w:pPr>
        <w:pStyle w:val="enumlev1"/>
        <w:rPr>
          <w:ins w:id="26" w:author="Spanish" w:date="2022-10-13T17:16:00Z"/>
        </w:rPr>
      </w:pPr>
      <w:ins w:id="27" w:author="Spanish" w:date="2022-10-13T17:16:00Z">
        <w:r w:rsidRPr="00A85E06">
          <w:t>–</w:t>
        </w:r>
        <w:r w:rsidRPr="00A85E06">
          <w:tab/>
        </w:r>
      </w:ins>
      <w:r w:rsidRPr="00A85E06">
        <w:t>una red en el Registro, notificada según el Artículo </w:t>
      </w:r>
      <w:r w:rsidRPr="00A85E06">
        <w:rPr>
          <w:rStyle w:val="Artref"/>
          <w:b/>
          <w:bCs/>
        </w:rPr>
        <w:t>11</w:t>
      </w:r>
      <w:r w:rsidRPr="00A85E06">
        <w:t xml:space="preserve"> o</w:t>
      </w:r>
    </w:p>
    <w:p w14:paraId="2D9E4EFA" w14:textId="33422C6E" w:rsidR="007644C7" w:rsidRPr="00A85E06" w:rsidRDefault="007644C7" w:rsidP="00097C6F">
      <w:pPr>
        <w:pStyle w:val="enumlev1"/>
        <w:rPr>
          <w:ins w:id="28" w:author="Spanish" w:date="2022-10-13T17:18:00Z"/>
        </w:rPr>
      </w:pPr>
      <w:ins w:id="29" w:author="Spanish" w:date="2022-10-13T17:16:00Z">
        <w:r w:rsidRPr="00A85E06">
          <w:t>–</w:t>
        </w:r>
        <w:r w:rsidRPr="00A85E06">
          <w:tab/>
          <w:t>más de una red</w:t>
        </w:r>
      </w:ins>
      <w:r w:rsidRPr="00A85E06">
        <w:t xml:space="preserve"> examinada satisfactoriamente según el número </w:t>
      </w:r>
      <w:r w:rsidRPr="00A85E06">
        <w:rPr>
          <w:rStyle w:val="Artref"/>
          <w:b/>
          <w:bCs/>
        </w:rPr>
        <w:t>9.34</w:t>
      </w:r>
      <w:r w:rsidRPr="00A85E06">
        <w:t xml:space="preserve"> y publicada con arreglo al número </w:t>
      </w:r>
      <w:r w:rsidRPr="00A85E06">
        <w:rPr>
          <w:rStyle w:val="Artref"/>
          <w:b/>
          <w:bCs/>
        </w:rPr>
        <w:t>9.38</w:t>
      </w:r>
      <w:r w:rsidRPr="00A85E06">
        <w:t xml:space="preserve"> </w:t>
      </w:r>
      <w:ins w:id="30" w:author="Spanish" w:date="2022-10-13T17:17:00Z">
        <w:r w:rsidRPr="00A85E06">
          <w:t xml:space="preserve">en la misma posición orbital </w:t>
        </w:r>
      </w:ins>
      <w:ins w:id="31" w:author="Spanish" w:date="2022-10-13T17:18:00Z">
        <w:r w:rsidRPr="00A85E06">
          <w:t>que la prevista en este procedimiento especial o</w:t>
        </w:r>
      </w:ins>
    </w:p>
    <w:p w14:paraId="2D489C78" w14:textId="7DDE08C3" w:rsidR="007644C7" w:rsidRPr="00A85E06" w:rsidRDefault="007644C7" w:rsidP="000F1812">
      <w:pPr>
        <w:pStyle w:val="enumlev1"/>
        <w:rPr>
          <w:ins w:id="32" w:author="Spanish" w:date="2022-10-13T17:19:00Z"/>
        </w:rPr>
      </w:pPr>
      <w:ins w:id="33" w:author="Spanish" w:date="2022-10-13T17:19:00Z">
        <w:r w:rsidRPr="00A85E06">
          <w:t>–</w:t>
        </w:r>
        <w:r w:rsidRPr="00A85E06">
          <w:tab/>
          <w:t>una red examinada satisfactoriamente según el número </w:t>
        </w:r>
        <w:r w:rsidRPr="00A85E06">
          <w:rPr>
            <w:rStyle w:val="Artref"/>
            <w:b/>
            <w:bCs/>
          </w:rPr>
          <w:t>9.34</w:t>
        </w:r>
        <w:r w:rsidRPr="00A85E06">
          <w:t xml:space="preserve"> y publicada con arreglo al número </w:t>
        </w:r>
        <w:r w:rsidRPr="00A85E06">
          <w:rPr>
            <w:rStyle w:val="Artref"/>
            <w:b/>
            <w:bCs/>
          </w:rPr>
          <w:t>9.38</w:t>
        </w:r>
        <w:r w:rsidRPr="00A85E06">
          <w:t xml:space="preserve"> en una posición orbital diferente de la prevista en este procedimiento</w:t>
        </w:r>
      </w:ins>
      <w:ins w:id="34" w:author="Spanish" w:date="2022-10-14T08:32:00Z">
        <w:r w:rsidRPr="00A85E06">
          <w:t> </w:t>
        </w:r>
      </w:ins>
      <w:ins w:id="35" w:author="Spanish" w:date="2022-10-13T17:19:00Z">
        <w:r w:rsidRPr="00A85E06">
          <w:t>especial</w:t>
        </w:r>
      </w:ins>
      <w:ins w:id="36" w:author="Spanish" w:date="2023-10-25T11:45:00Z">
        <w:r w:rsidR="00503CD8">
          <w:t>.</w:t>
        </w:r>
      </w:ins>
      <w:r w:rsidRPr="00A85E06">
        <w:t xml:space="preserve"> </w:t>
      </w:r>
    </w:p>
    <w:p w14:paraId="55A784A7" w14:textId="7754D491" w:rsidR="007644C7" w:rsidRPr="00A85E06" w:rsidRDefault="00EB4BB1" w:rsidP="00B32300">
      <w:del w:id="37" w:author="Spanish" w:date="2022-10-13T17:17:00Z">
        <w:r w:rsidRPr="00A85E06" w:rsidDel="00297268">
          <w:rPr>
            <w:rFonts w:ascii="TimesNewRoman" w:hAnsi="TimesNewRoman" w:cs="TimesNewRoman"/>
            <w:szCs w:val="24"/>
          </w:rPr>
          <w:delText>para la banda</w:delText>
        </w:r>
        <w:r w:rsidRPr="00A85E06" w:rsidDel="00297268">
          <w:delText xml:space="preserve"> de frecuencias 21,4</w:delText>
        </w:r>
      </w:del>
      <w:del w:id="38" w:author="Spanish83" w:date="2023-05-05T20:47:00Z">
        <w:r w:rsidRPr="00A85E06" w:rsidDel="00B32300">
          <w:noBreakHyphen/>
        </w:r>
      </w:del>
      <w:del w:id="39" w:author="Spanish" w:date="2023-10-25T11:50:00Z">
        <w:r w:rsidR="002F3A6B" w:rsidDel="002F3A6B">
          <w:delText>22 GHz. En</w:delText>
        </w:r>
      </w:del>
      <w:del w:id="40" w:author="Spanish" w:date="2023-10-25T11:51:00Z">
        <w:r w:rsidR="005A5B0E" w:rsidDel="005A5B0E">
          <w:delText xml:space="preserve"> </w:delText>
        </w:r>
      </w:del>
      <w:ins w:id="41" w:author="Spanish" w:date="2023-10-25T11:52:00Z">
        <w:r w:rsidR="00716E93">
          <w:rPr>
            <w:rFonts w:ascii="TimesNewRoman" w:hAnsi="TimesNewRoman" w:cs="TimesNewRoman"/>
            <w:szCs w:val="24"/>
          </w:rPr>
          <w:t>En</w:t>
        </w:r>
      </w:ins>
      <w:r w:rsidR="007644C7" w:rsidRPr="00A85E06">
        <w:t xml:space="preserve"> el caso de los países que cumplan con el </w:t>
      </w:r>
      <w:r w:rsidR="007644C7" w:rsidRPr="00A85E06">
        <w:rPr>
          <w:rFonts w:asciiTheme="majorBidi" w:hAnsiTheme="majorBidi" w:cstheme="majorBidi"/>
        </w:rPr>
        <w:t>§ </w:t>
      </w:r>
      <w:r w:rsidR="007644C7" w:rsidRPr="00A85E06">
        <w:t>3, también podrá aplicar</w:t>
      </w:r>
      <w:r w:rsidR="007644C7" w:rsidRPr="00A85E06">
        <w:rPr>
          <w:rStyle w:val="FootnoteReference"/>
          <w:rFonts w:ascii="TimesNewRoman" w:hAnsi="TimesNewRoman" w:cs="TimesNewRoman"/>
          <w:szCs w:val="24"/>
        </w:rPr>
        <w:footnoteReference w:customMarkFollows="1" w:id="1"/>
        <w:t>1</w:t>
      </w:r>
      <w:r w:rsidR="007644C7" w:rsidRPr="00A85E06">
        <w:t xml:space="preserve"> el procedimiento especial descrito en el presente documento adjunto una administración, cuando ésta tenga redes en el Registro notificadas con arreglo al Artículo </w:t>
      </w:r>
      <w:r w:rsidR="007644C7" w:rsidRPr="00A85E06">
        <w:rPr>
          <w:rStyle w:val="Artref"/>
          <w:b/>
          <w:bCs/>
        </w:rPr>
        <w:t>11</w:t>
      </w:r>
      <w:r w:rsidR="007644C7" w:rsidRPr="00A85E06">
        <w:t xml:space="preserve"> o </w:t>
      </w:r>
      <w:ins w:id="42" w:author="Spanish" w:date="2022-10-13T17:20:00Z">
        <w:r w:rsidR="007644C7" w:rsidRPr="00A85E06">
          <w:t xml:space="preserve">más de una red </w:t>
        </w:r>
      </w:ins>
      <w:r w:rsidR="007644C7" w:rsidRPr="00A85E06">
        <w:t>examinada</w:t>
      </w:r>
      <w:del w:id="43" w:author="Spanish" w:date="2022-10-13T17:20:00Z">
        <w:r w:rsidR="007644C7" w:rsidRPr="00A85E06" w:rsidDel="00297268">
          <w:delText>s</w:delText>
        </w:r>
      </w:del>
      <w:r w:rsidR="007644C7" w:rsidRPr="00A85E06">
        <w:t xml:space="preserve"> satisfactoriamente con arreglo al número </w:t>
      </w:r>
      <w:r w:rsidR="007644C7" w:rsidRPr="00A85E06">
        <w:rPr>
          <w:rStyle w:val="Artref"/>
          <w:b/>
          <w:bCs/>
        </w:rPr>
        <w:t>9.34</w:t>
      </w:r>
      <w:r w:rsidR="007644C7" w:rsidRPr="00A85E06">
        <w:t xml:space="preserve"> y publicada</w:t>
      </w:r>
      <w:del w:id="44" w:author="Spanish" w:date="2022-10-13T17:20:00Z">
        <w:r w:rsidR="007644C7" w:rsidRPr="00A85E06" w:rsidDel="00297268">
          <w:delText>s</w:delText>
        </w:r>
      </w:del>
      <w:r w:rsidR="007644C7" w:rsidRPr="00A85E06">
        <w:t xml:space="preserve"> con arreglo al número </w:t>
      </w:r>
      <w:r w:rsidR="007644C7" w:rsidRPr="00A85E06">
        <w:rPr>
          <w:rStyle w:val="Artref"/>
          <w:b/>
          <w:bCs/>
        </w:rPr>
        <w:t>9.38</w:t>
      </w:r>
      <w:r w:rsidR="007644C7" w:rsidRPr="00A85E06">
        <w:t xml:space="preserve"> </w:t>
      </w:r>
      <w:ins w:id="45" w:author="Spanish" w:date="2022-10-13T17:21:00Z">
        <w:r w:rsidR="007644C7" w:rsidRPr="00A85E06">
          <w:rPr>
            <w:bCs/>
          </w:rPr>
          <w:t xml:space="preserve">en la misma posición orbital prevista en este procedimiento especial o una red examinada satisfactoriamente con arreglo al número </w:t>
        </w:r>
        <w:r w:rsidR="007644C7" w:rsidRPr="00A85E06">
          <w:rPr>
            <w:rStyle w:val="Artref"/>
            <w:b/>
            <w:bCs/>
          </w:rPr>
          <w:t>9.34</w:t>
        </w:r>
        <w:r w:rsidR="007644C7" w:rsidRPr="00A85E06">
          <w:t xml:space="preserve"> y publicada con arreglo al número </w:t>
        </w:r>
        <w:r w:rsidR="007644C7" w:rsidRPr="00A85E06">
          <w:rPr>
            <w:b/>
            <w:bCs/>
          </w:rPr>
          <w:t xml:space="preserve">9.38 </w:t>
        </w:r>
        <w:r w:rsidR="007644C7" w:rsidRPr="00A85E06">
          <w:rPr>
            <w:bCs/>
          </w:rPr>
          <w:t xml:space="preserve">en </w:t>
        </w:r>
      </w:ins>
      <w:ins w:id="46" w:author="Spanish" w:date="2022-10-13T17:22:00Z">
        <w:r w:rsidR="007644C7" w:rsidRPr="00A85E06">
          <w:rPr>
            <w:bCs/>
          </w:rPr>
          <w:t>una</w:t>
        </w:r>
      </w:ins>
      <w:ins w:id="47" w:author="Spanish" w:date="2022-10-13T17:21:00Z">
        <w:r w:rsidR="007644C7" w:rsidRPr="00A85E06">
          <w:rPr>
            <w:bCs/>
          </w:rPr>
          <w:t xml:space="preserve"> posición orbital </w:t>
        </w:r>
      </w:ins>
      <w:ins w:id="48" w:author="Spanish" w:date="2022-10-13T17:22:00Z">
        <w:r w:rsidR="007644C7" w:rsidRPr="00A85E06">
          <w:rPr>
            <w:bCs/>
          </w:rPr>
          <w:t xml:space="preserve">diferente de la prevista en este procedimiento especial </w:t>
        </w:r>
      </w:ins>
      <w:r w:rsidR="007644C7" w:rsidRPr="00A85E06">
        <w:t>para la banda de frecuencias 21,4</w:t>
      </w:r>
      <w:r w:rsidR="007644C7" w:rsidRPr="00A85E06">
        <w:noBreakHyphen/>
        <w:t>22 GHz, pero cuya combinación no incluya la totalidad de su territorio en la zona de servicio. Cada una de las administraciones de un grupo perderá su derecho a aplicar este procedimiento especial a título individual o como miembro de otro grupo.</w:t>
      </w:r>
      <w:ins w:id="49" w:author="Spanish" w:date="2023-10-24T11:56:00Z">
        <w:r w:rsidR="004742D7" w:rsidRPr="00A85E06">
          <w:rPr>
            <w:sz w:val="16"/>
            <w:szCs w:val="16"/>
          </w:rPr>
          <w:t xml:space="preserve">      (CMR-23)</w:t>
        </w:r>
      </w:ins>
    </w:p>
    <w:p w14:paraId="1698EB70" w14:textId="768A10A7" w:rsidR="007644C7" w:rsidRPr="00A85E06" w:rsidRDefault="007644C7" w:rsidP="001C7A74">
      <w:pPr>
        <w:rPr>
          <w:ins w:id="50" w:author="Spanish" w:date="2022-10-13T17:24:00Z"/>
          <w:sz w:val="16"/>
          <w:szCs w:val="16"/>
        </w:rPr>
      </w:pPr>
      <w:r w:rsidRPr="00A85E06">
        <w:lastRenderedPageBreak/>
        <w:t>2</w:t>
      </w:r>
      <w:r w:rsidRPr="00A85E06">
        <w:tab/>
        <w:t xml:space="preserve">En el caso de que una administración que ya haya presentado una notificación con arreglo a este procedimiento especial, ya sea individualmente o formando parte de un grupo (con la excepción descrita en el § 3 </w:t>
      </w:r>
      <w:r w:rsidRPr="00A85E06">
        <w:rPr>
          <w:i/>
          <w:iCs/>
        </w:rPr>
        <w:t>infra</w:t>
      </w:r>
      <w:r w:rsidRPr="00A85E06">
        <w:t>),</w:t>
      </w:r>
      <w:r w:rsidRPr="00A85E06">
        <w:rPr>
          <w:i/>
          <w:iCs/>
        </w:rPr>
        <w:t xml:space="preserve"> </w:t>
      </w:r>
      <w:r w:rsidRPr="00A85E06">
        <w:t>presente en una fase posterior una nueva notificación, ésta no podrá acogerse a este procedimiento especial</w:t>
      </w:r>
      <w:ins w:id="51" w:author="Spanish" w:date="2022-10-13T17:23:00Z">
        <w:r w:rsidRPr="00A85E06">
          <w:t xml:space="preserve"> salvo si la red asociada a la notificaci</w:t>
        </w:r>
      </w:ins>
      <w:ins w:id="52" w:author="Spanish" w:date="2022-10-13T17:24:00Z">
        <w:r w:rsidRPr="00A85E06">
          <w:t>ón anterior presentada con arreglo a este procedimiento especial no se ha notificado antes del plazo reglamentario establecido por la UIT</w:t>
        </w:r>
      </w:ins>
      <w:r w:rsidRPr="00A85E06">
        <w:t>.</w:t>
      </w:r>
      <w:ins w:id="53" w:author="Spanish" w:date="2023-10-24T11:56:00Z">
        <w:r w:rsidR="004742D7" w:rsidRPr="00A85E06">
          <w:rPr>
            <w:sz w:val="16"/>
            <w:szCs w:val="16"/>
          </w:rPr>
          <w:t xml:space="preserve">      (CMR-23)</w:t>
        </w:r>
      </w:ins>
    </w:p>
    <w:bookmarkEnd w:id="11"/>
    <w:bookmarkEnd w:id="12"/>
    <w:bookmarkEnd w:id="13"/>
    <w:p w14:paraId="038CE954" w14:textId="1532EAAB" w:rsidR="007644C7" w:rsidRPr="00A85E06" w:rsidRDefault="007644C7" w:rsidP="000F1812">
      <w:pPr>
        <w:rPr>
          <w:ins w:id="54" w:author="Spanish2" w:date="2023-03-20T14:11:00Z"/>
        </w:rPr>
      </w:pPr>
      <w:ins w:id="55" w:author="Spanish2" w:date="2023-03-20T14:11:00Z">
        <w:r w:rsidRPr="00A85E06">
          <w:t>2</w:t>
        </w:r>
        <w:r w:rsidRPr="00A85E06">
          <w:rPr>
            <w:i/>
            <w:iCs/>
          </w:rPr>
          <w:t>bis</w:t>
        </w:r>
        <w:r w:rsidRPr="00A85E06">
          <w:tab/>
        </w:r>
      </w:ins>
      <w:ins w:id="56" w:author="Spanish2" w:date="2023-03-20T14:20:00Z">
        <w:r w:rsidRPr="00A85E06">
          <w:t>A fin de</w:t>
        </w:r>
      </w:ins>
      <w:ins w:id="57" w:author="Spanish2" w:date="2023-03-20T14:13:00Z">
        <w:r w:rsidRPr="00A85E06">
          <w:t xml:space="preserve"> beneficiarse de la aplicación del procedimiento especial, la administración notificante </w:t>
        </w:r>
      </w:ins>
      <w:ins w:id="58" w:author="Spanish2" w:date="2023-03-20T14:20:00Z">
        <w:r w:rsidRPr="00A85E06">
          <w:t>podrá</w:t>
        </w:r>
      </w:ins>
      <w:ins w:id="59" w:author="Spanish2" w:date="2023-03-20T14:13:00Z">
        <w:r w:rsidRPr="00A85E06">
          <w:t xml:space="preserve"> retirar o modificar la </w:t>
        </w:r>
      </w:ins>
      <w:ins w:id="60" w:author="Spanish2" w:date="2023-10-24T12:40:00Z">
        <w:r w:rsidR="00A85E06" w:rsidRPr="00A85E06">
          <w:t xml:space="preserve">notificación </w:t>
        </w:r>
      </w:ins>
      <w:ins w:id="61" w:author="Spanish2" w:date="2023-03-20T14:15:00Z">
        <w:r w:rsidRPr="00A85E06">
          <w:t xml:space="preserve">que haya </w:t>
        </w:r>
      </w:ins>
      <w:ins w:id="62" w:author="Spanish2" w:date="2023-03-20T14:13:00Z">
        <w:r w:rsidRPr="00A85E06">
          <w:t xml:space="preserve">enviado </w:t>
        </w:r>
      </w:ins>
      <w:ins w:id="63" w:author="Spanish2" w:date="2023-03-20T14:15:00Z">
        <w:r w:rsidRPr="00A85E06">
          <w:t xml:space="preserve">previamente </w:t>
        </w:r>
      </w:ins>
      <w:ins w:id="64" w:author="Spanish2" w:date="2023-03-20T14:13:00Z">
        <w:r w:rsidRPr="00A85E06">
          <w:t>a la Oficina en virtud del procedimiento habitual</w:t>
        </w:r>
      </w:ins>
      <w:ins w:id="65" w:author="Spanish2" w:date="2023-10-24T12:11:00Z">
        <w:r w:rsidR="00E83E5A" w:rsidRPr="00A85E06">
          <w:t xml:space="preserve"> y que haya sido</w:t>
        </w:r>
      </w:ins>
      <w:ins w:id="66" w:author="Spanish2" w:date="2023-03-20T14:13:00Z">
        <w:r w:rsidRPr="00A85E06">
          <w:t xml:space="preserve"> examinad</w:t>
        </w:r>
      </w:ins>
      <w:ins w:id="67" w:author="Spanish2" w:date="2023-10-24T12:11:00Z">
        <w:r w:rsidR="00E83E5A" w:rsidRPr="00A85E06">
          <w:t>a</w:t>
        </w:r>
      </w:ins>
      <w:ins w:id="68" w:author="Spanish2" w:date="2023-03-20T14:13:00Z">
        <w:r w:rsidRPr="00A85E06">
          <w:t xml:space="preserve"> </w:t>
        </w:r>
      </w:ins>
      <w:ins w:id="69" w:author="Spanish2" w:date="2023-03-20T14:15:00Z">
        <w:r w:rsidRPr="00A85E06">
          <w:t xml:space="preserve">satisfactoriamente </w:t>
        </w:r>
      </w:ins>
      <w:ins w:id="70" w:author="Spanish2" w:date="2023-03-20T14:13:00Z">
        <w:r w:rsidRPr="00A85E06">
          <w:t xml:space="preserve">de conformidad con el </w:t>
        </w:r>
      </w:ins>
      <w:ins w:id="71" w:author="Spanish2" w:date="2023-03-20T14:15:00Z">
        <w:r w:rsidRPr="00A85E06">
          <w:t>núm</w:t>
        </w:r>
      </w:ins>
      <w:ins w:id="72" w:author="Spanish83" w:date="2023-05-02T13:53:00Z">
        <w:r w:rsidRPr="00A85E06">
          <w:t>ero</w:t>
        </w:r>
      </w:ins>
      <w:ins w:id="73" w:author="Spanish2" w:date="2023-03-20T14:11:00Z">
        <w:r w:rsidRPr="00A85E06">
          <w:t> </w:t>
        </w:r>
        <w:r w:rsidRPr="00A85E06">
          <w:rPr>
            <w:rStyle w:val="Artref"/>
            <w:b/>
            <w:bCs/>
          </w:rPr>
          <w:t>9.34</w:t>
        </w:r>
        <w:r w:rsidRPr="00A85E06">
          <w:t xml:space="preserve"> </w:t>
        </w:r>
      </w:ins>
      <w:ins w:id="74" w:author="Spanish2" w:date="2023-03-20T14:16:00Z">
        <w:r w:rsidRPr="00A85E06">
          <w:t>y publicad</w:t>
        </w:r>
      </w:ins>
      <w:ins w:id="75" w:author="Spanish2" w:date="2023-10-24T12:12:00Z">
        <w:r w:rsidR="00E83E5A" w:rsidRPr="00A85E06">
          <w:t>a</w:t>
        </w:r>
      </w:ins>
      <w:ins w:id="76" w:author="Spanish2" w:date="2023-03-20T14:16:00Z">
        <w:r w:rsidRPr="00A85E06">
          <w:t xml:space="preserve"> en virtud del</w:t>
        </w:r>
      </w:ins>
      <w:ins w:id="77" w:author="Spanish2" w:date="2023-03-20T14:11:00Z">
        <w:r w:rsidRPr="00A85E06">
          <w:t> </w:t>
        </w:r>
      </w:ins>
      <w:ins w:id="78" w:author="Catalano Moreira, Rossana" w:date="2023-11-01T15:20:00Z">
        <w:r w:rsidR="003B3117">
          <w:t>número </w:t>
        </w:r>
      </w:ins>
      <w:ins w:id="79" w:author="Spanish2" w:date="2023-03-20T14:11:00Z">
        <w:r w:rsidRPr="00A85E06">
          <w:rPr>
            <w:rStyle w:val="Artref"/>
            <w:b/>
            <w:bCs/>
          </w:rPr>
          <w:t>9.38</w:t>
        </w:r>
        <w:r w:rsidRPr="00A85E06">
          <w:t xml:space="preserve">. </w:t>
        </w:r>
      </w:ins>
      <w:ins w:id="80" w:author="Spanish2" w:date="2023-03-20T14:17:00Z">
        <w:r w:rsidRPr="00A85E06">
          <w:t xml:space="preserve">En lo que respecta a la modificación, </w:t>
        </w:r>
      </w:ins>
      <w:ins w:id="81" w:author="Spanish2" w:date="2023-03-20T14:11:00Z">
        <w:r w:rsidRPr="00A85E06">
          <w:t>s</w:t>
        </w:r>
      </w:ins>
      <w:ins w:id="82" w:author="Spanish2" w:date="2023-03-20T14:17:00Z">
        <w:r w:rsidRPr="00A85E06">
          <w:t xml:space="preserve">e aplicará a las </w:t>
        </w:r>
      </w:ins>
      <w:ins w:id="83" w:author="Spanish2" w:date="2023-03-20T14:18:00Z">
        <w:r w:rsidRPr="00A85E06">
          <w:t xml:space="preserve">características globales de la </w:t>
        </w:r>
      </w:ins>
      <w:ins w:id="84" w:author="Spanish2" w:date="2023-10-24T12:40:00Z">
        <w:r w:rsidR="00A85E06" w:rsidRPr="00A85E06">
          <w:t xml:space="preserve">notificación </w:t>
        </w:r>
      </w:ins>
      <w:ins w:id="85" w:author="Spanish2" w:date="2023-03-20T14:18:00Z">
        <w:r w:rsidRPr="00A85E06">
          <w:t xml:space="preserve">anterior a fin de conservar la fecha de recepción original. </w:t>
        </w:r>
      </w:ins>
      <w:ins w:id="86" w:author="Spanish2" w:date="2023-03-20T14:20:00Z">
        <w:r w:rsidRPr="00A85E06">
          <w:t>Cuando</w:t>
        </w:r>
      </w:ins>
      <w:ins w:id="87" w:author="Spanish2" w:date="2023-03-20T14:18:00Z">
        <w:r w:rsidRPr="00A85E06">
          <w:t xml:space="preserve"> la </w:t>
        </w:r>
      </w:ins>
      <w:ins w:id="88" w:author="Spanish2" w:date="2023-10-24T12:41:00Z">
        <w:r w:rsidR="00A85E06" w:rsidRPr="00A85E06">
          <w:t xml:space="preserve">notificación </w:t>
        </w:r>
      </w:ins>
      <w:ins w:id="89" w:author="Spanish2" w:date="2023-03-20T14:18:00Z">
        <w:r w:rsidRPr="00A85E06">
          <w:t>previa incluy</w:t>
        </w:r>
      </w:ins>
      <w:ins w:id="90" w:author="Spanish2" w:date="2023-03-20T14:20:00Z">
        <w:r w:rsidRPr="00A85E06">
          <w:t>a</w:t>
        </w:r>
      </w:ins>
      <w:ins w:id="91" w:author="Spanish2" w:date="2023-03-20T14:18:00Z">
        <w:r w:rsidRPr="00A85E06">
          <w:t xml:space="preserve"> varias bandas de frecuencias, la modificación</w:t>
        </w:r>
      </w:ins>
      <w:ins w:id="92" w:author="Spanish2" w:date="2023-10-24T12:12:00Z">
        <w:r w:rsidR="00E83E5A" w:rsidRPr="00A85E06">
          <w:t xml:space="preserve"> podrá aplicarse</w:t>
        </w:r>
      </w:ins>
      <w:ins w:id="93" w:author="Spanish2" w:date="2023-03-20T14:18:00Z">
        <w:r w:rsidRPr="00A85E06">
          <w:t xml:space="preserve"> a la banda de frecuencias </w:t>
        </w:r>
      </w:ins>
      <w:ins w:id="94" w:author="Spanish2" w:date="2023-03-20T14:11:00Z">
        <w:r w:rsidRPr="00A85E06">
          <w:t>21</w:t>
        </w:r>
      </w:ins>
      <w:ins w:id="95" w:author="Spanish2" w:date="2023-03-20T14:18:00Z">
        <w:r w:rsidRPr="00A85E06">
          <w:t>,</w:t>
        </w:r>
      </w:ins>
      <w:ins w:id="96" w:author="Spanish2" w:date="2023-03-20T14:11:00Z">
        <w:r w:rsidRPr="00A85E06">
          <w:t xml:space="preserve">4-22 GHz </w:t>
        </w:r>
      </w:ins>
      <w:ins w:id="97" w:author="Spanish2" w:date="2023-03-20T14:19:00Z">
        <w:r w:rsidRPr="00A85E06">
          <w:t>separ</w:t>
        </w:r>
      </w:ins>
      <w:ins w:id="98" w:author="Spanish2" w:date="2023-10-24T12:10:00Z">
        <w:r w:rsidR="00E83E5A" w:rsidRPr="00A85E06">
          <w:t>ándola</w:t>
        </w:r>
      </w:ins>
      <w:ins w:id="99" w:author="Spanish2" w:date="2023-03-20T14:19:00Z">
        <w:r w:rsidRPr="00A85E06">
          <w:t xml:space="preserve"> como </w:t>
        </w:r>
      </w:ins>
      <w:ins w:id="100" w:author="Spanish2" w:date="2023-10-24T12:41:00Z">
        <w:r w:rsidR="00A85E06" w:rsidRPr="00A85E06">
          <w:t xml:space="preserve">notificación </w:t>
        </w:r>
      </w:ins>
      <w:ins w:id="101" w:author="Spanish2" w:date="2023-03-20T14:19:00Z">
        <w:r w:rsidRPr="00A85E06">
          <w:t>independiente con arreglo al procedimiento especial</w:t>
        </w:r>
      </w:ins>
      <w:ins w:id="102" w:author="Spanish2" w:date="2023-03-20T14:11:00Z">
        <w:r w:rsidRPr="00A85E06">
          <w:t>.</w:t>
        </w:r>
      </w:ins>
    </w:p>
    <w:p w14:paraId="4FDFF37D" w14:textId="77777777" w:rsidR="007644C7" w:rsidRPr="00A85E06" w:rsidRDefault="007644C7" w:rsidP="00363994">
      <w:pPr>
        <w:rPr>
          <w:highlight w:val="cyan"/>
        </w:rPr>
      </w:pPr>
      <w:r w:rsidRPr="00A85E06">
        <w:t>…</w:t>
      </w:r>
    </w:p>
    <w:p w14:paraId="4120E013" w14:textId="77777777" w:rsidR="00EB4BB1" w:rsidRDefault="00EB4BB1" w:rsidP="00411C49">
      <w:pPr>
        <w:pStyle w:val="Reasons"/>
      </w:pPr>
    </w:p>
    <w:p w14:paraId="25410076" w14:textId="77777777" w:rsidR="00EB4BB1" w:rsidRDefault="00EB4BB1">
      <w:pPr>
        <w:jc w:val="center"/>
      </w:pPr>
      <w:r>
        <w:t>______________</w:t>
      </w:r>
    </w:p>
    <w:sectPr w:rsidR="00EB4BB1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5D22" w14:textId="77777777" w:rsidR="00666B37" w:rsidRDefault="00666B37">
      <w:r>
        <w:separator/>
      </w:r>
    </w:p>
  </w:endnote>
  <w:endnote w:type="continuationSeparator" w:id="0">
    <w:p w14:paraId="08D4539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0C0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62A82" w14:textId="47ADFB6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5351">
      <w:rPr>
        <w:noProof/>
      </w:rPr>
      <w:t>25.10.23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570A" w14:textId="5F0DED02" w:rsidR="0077084A" w:rsidRDefault="007644C7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B4BB1">
      <w:rPr>
        <w:lang w:val="en-US"/>
      </w:rPr>
      <w:t>P:\ESP\ITU-R\CONF-R\CMR23\000\065ADD22ADD13S.docx</w:t>
    </w:r>
    <w:r>
      <w:fldChar w:fldCharType="end"/>
    </w:r>
    <w:r w:rsidRPr="007644C7">
      <w:rPr>
        <w:lang w:val="en-US"/>
      </w:rPr>
      <w:t xml:space="preserve"> </w:t>
    </w:r>
    <w:r>
      <w:rPr>
        <w:lang w:val="en-US"/>
      </w:rPr>
      <w:t>(528843)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3" w:name="_Hlk149040577"/>
  <w:p w14:paraId="5E75F5F2" w14:textId="4F106388" w:rsidR="0077084A" w:rsidRPr="007644C7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B4BB1">
      <w:rPr>
        <w:lang w:val="en-US"/>
      </w:rPr>
      <w:t>P:\ESP\ITU-R\CONF-R\CMR23\000\065ADD22ADD13S.docx</w:t>
    </w:r>
    <w:r>
      <w:fldChar w:fldCharType="end"/>
    </w:r>
    <w:bookmarkEnd w:id="103"/>
    <w:r w:rsidR="007644C7" w:rsidRPr="007644C7">
      <w:rPr>
        <w:lang w:val="en-US"/>
      </w:rPr>
      <w:t xml:space="preserve"> </w:t>
    </w:r>
    <w:r w:rsidR="007644C7">
      <w:rPr>
        <w:lang w:val="en-US"/>
      </w:rPr>
      <w:t>(528843)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EDC7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78B6A69" w14:textId="77777777" w:rsidR="00666B37" w:rsidRDefault="00666B37">
      <w:r>
        <w:continuationSeparator/>
      </w:r>
    </w:p>
  </w:footnote>
  <w:footnote w:id="1">
    <w:p w14:paraId="5E68845A" w14:textId="77777777" w:rsidR="007644C7" w:rsidRPr="00A05B08" w:rsidRDefault="007644C7" w:rsidP="001C7A74">
      <w:pPr>
        <w:pStyle w:val="FootnoteText"/>
        <w:rPr>
          <w:szCs w:val="24"/>
        </w:rPr>
      </w:pPr>
      <w:r>
        <w:rPr>
          <w:rStyle w:val="FootnoteReference"/>
        </w:rPr>
        <w:t>1</w:t>
      </w:r>
      <w:r>
        <w:tab/>
      </w:r>
      <w:r w:rsidRPr="00A05B08">
        <w:rPr>
          <w:szCs w:val="24"/>
        </w:rPr>
        <w:t>El número de notificaciones no superará el número de posiciones orbitales para las asignaciones nacionales del Plan del Apéndice</w:t>
      </w:r>
      <w:r>
        <w:rPr>
          <w:szCs w:val="24"/>
        </w:rPr>
        <w:t> </w:t>
      </w:r>
      <w:r w:rsidRPr="00A05B08">
        <w:rPr>
          <w:b/>
          <w:bCs/>
          <w:szCs w:val="24"/>
        </w:rPr>
        <w:t>30</w:t>
      </w:r>
      <w:r w:rsidRPr="00A05B08">
        <w:rPr>
          <w:szCs w:val="24"/>
        </w:rPr>
        <w:t>, deducido el número de posiciones orbitales de dicha administración para las redes que figuren en el Registro, las notificaciones presentadas con arreglo al Artículo</w:t>
      </w:r>
      <w:r>
        <w:rPr>
          <w:szCs w:val="24"/>
        </w:rPr>
        <w:t> </w:t>
      </w:r>
      <w:r w:rsidRPr="00A05B08">
        <w:rPr>
          <w:b/>
          <w:bCs/>
          <w:szCs w:val="24"/>
        </w:rPr>
        <w:t>11</w:t>
      </w:r>
      <w:r w:rsidRPr="00A05B08">
        <w:rPr>
          <w:szCs w:val="24"/>
        </w:rPr>
        <w:t xml:space="preserve"> y las notificaciones examinadas satisfactoriamente con arreglo al número</w:t>
      </w:r>
      <w:r>
        <w:rPr>
          <w:szCs w:val="24"/>
        </w:rPr>
        <w:t> </w:t>
      </w:r>
      <w:r w:rsidRPr="00A05B08">
        <w:rPr>
          <w:b/>
          <w:bCs/>
          <w:szCs w:val="24"/>
        </w:rPr>
        <w:t>9.34</w:t>
      </w:r>
      <w:r w:rsidRPr="00A05B08">
        <w:rPr>
          <w:szCs w:val="24"/>
        </w:rPr>
        <w:t xml:space="preserve"> y publicadas con arreglo al número</w:t>
      </w:r>
      <w:r>
        <w:rPr>
          <w:szCs w:val="24"/>
        </w:rPr>
        <w:t> </w:t>
      </w:r>
      <w:r w:rsidRPr="00A05B08">
        <w:rPr>
          <w:b/>
          <w:bCs/>
          <w:szCs w:val="24"/>
        </w:rPr>
        <w:t>9.38</w:t>
      </w:r>
      <w:r w:rsidRPr="00A05B08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755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909CDD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</w:t>
    </w:r>
    <w:proofErr w:type="gramStart"/>
    <w:r w:rsidR="00702F3D">
      <w:t>22)(</w:t>
    </w:r>
    <w:proofErr w:type="gramEnd"/>
    <w:r w:rsidR="00702F3D">
      <w:t>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77761968">
    <w:abstractNumId w:val="8"/>
  </w:num>
  <w:num w:numId="2" w16cid:durableId="10893513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1490096">
    <w:abstractNumId w:val="9"/>
  </w:num>
  <w:num w:numId="4" w16cid:durableId="545067103">
    <w:abstractNumId w:val="7"/>
  </w:num>
  <w:num w:numId="5" w16cid:durableId="1148206652">
    <w:abstractNumId w:val="6"/>
  </w:num>
  <w:num w:numId="6" w16cid:durableId="1225026187">
    <w:abstractNumId w:val="5"/>
  </w:num>
  <w:num w:numId="7" w16cid:durableId="1182087910">
    <w:abstractNumId w:val="4"/>
  </w:num>
  <w:num w:numId="8" w16cid:durableId="1613320735">
    <w:abstractNumId w:val="3"/>
  </w:num>
  <w:num w:numId="9" w16cid:durableId="1522551215">
    <w:abstractNumId w:val="2"/>
  </w:num>
  <w:num w:numId="10" w16cid:durableId="792018569">
    <w:abstractNumId w:val="1"/>
  </w:num>
  <w:num w:numId="11" w16cid:durableId="10085616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83">
    <w15:presenceInfo w15:providerId="None" w15:userId="Spanish83"/>
  </w15:person>
  <w15:person w15:author="Spanish2">
    <w15:presenceInfo w15:providerId="None" w15:userId="Spanish2"/>
  </w15:person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97C6F"/>
    <w:rsid w:val="000A2A7D"/>
    <w:rsid w:val="000A5B9A"/>
    <w:rsid w:val="000E5BF9"/>
    <w:rsid w:val="000F0E6D"/>
    <w:rsid w:val="00121170"/>
    <w:rsid w:val="00121293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3A6B"/>
    <w:rsid w:val="003248A9"/>
    <w:rsid w:val="00324FFA"/>
    <w:rsid w:val="0032680B"/>
    <w:rsid w:val="00363A65"/>
    <w:rsid w:val="003B1E8C"/>
    <w:rsid w:val="003B3117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742D7"/>
    <w:rsid w:val="004B124A"/>
    <w:rsid w:val="004B3095"/>
    <w:rsid w:val="004B5FD2"/>
    <w:rsid w:val="004D2749"/>
    <w:rsid w:val="004D2C7C"/>
    <w:rsid w:val="00503CD8"/>
    <w:rsid w:val="005133B5"/>
    <w:rsid w:val="00524392"/>
    <w:rsid w:val="00532097"/>
    <w:rsid w:val="00570F04"/>
    <w:rsid w:val="0058350F"/>
    <w:rsid w:val="00583C7E"/>
    <w:rsid w:val="0059098E"/>
    <w:rsid w:val="005A5B0E"/>
    <w:rsid w:val="005A7064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6E93"/>
    <w:rsid w:val="007354E9"/>
    <w:rsid w:val="007424E8"/>
    <w:rsid w:val="0074579D"/>
    <w:rsid w:val="007644C7"/>
    <w:rsid w:val="00765578"/>
    <w:rsid w:val="00766333"/>
    <w:rsid w:val="0077084A"/>
    <w:rsid w:val="007952C7"/>
    <w:rsid w:val="007C0B95"/>
    <w:rsid w:val="007C2317"/>
    <w:rsid w:val="007D330A"/>
    <w:rsid w:val="007D519D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80D1C"/>
    <w:rsid w:val="009B07F0"/>
    <w:rsid w:val="009C0BED"/>
    <w:rsid w:val="009E11EC"/>
    <w:rsid w:val="00A021CC"/>
    <w:rsid w:val="00A118DB"/>
    <w:rsid w:val="00A4450C"/>
    <w:rsid w:val="00A85E06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2706A"/>
    <w:rsid w:val="00D55351"/>
    <w:rsid w:val="00D72A5D"/>
    <w:rsid w:val="00D738F6"/>
    <w:rsid w:val="00DA71A3"/>
    <w:rsid w:val="00DC1922"/>
    <w:rsid w:val="00DC629B"/>
    <w:rsid w:val="00DE1C31"/>
    <w:rsid w:val="00E05BFF"/>
    <w:rsid w:val="00E262F1"/>
    <w:rsid w:val="00E26881"/>
    <w:rsid w:val="00E3176A"/>
    <w:rsid w:val="00E36CE4"/>
    <w:rsid w:val="00E54754"/>
    <w:rsid w:val="00E56BD3"/>
    <w:rsid w:val="00E71D14"/>
    <w:rsid w:val="00E83E5A"/>
    <w:rsid w:val="00EA77F0"/>
    <w:rsid w:val="00EB4BB1"/>
    <w:rsid w:val="00EC62F0"/>
    <w:rsid w:val="00F00045"/>
    <w:rsid w:val="00F32316"/>
    <w:rsid w:val="00F52680"/>
    <w:rsid w:val="00F66597"/>
    <w:rsid w:val="00F675D0"/>
    <w:rsid w:val="00F8150C"/>
    <w:rsid w:val="00FC4A03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C6AA8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locked/>
    <w:rsid w:val="00D738F6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E2688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R23-WRC23-C-0065!A22-A13!MSW-S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AA1D-9F83-4C6F-992F-68E3C84B6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76B53-9D8D-4EA7-AFEF-2AD5E5BEE6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ABAE1A-9A18-4E2F-B258-50046D0D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3BDC0-DD8D-4A3D-B258-E1E5D50ECF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858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R23-WRC23-C-0065!A22-A13!MSW-S</vt:lpstr>
    </vt:vector>
  </TitlesOfParts>
  <Manager>Secretaría General - Pool</Manager>
  <Company>Unión Internacional de Telecomunicaciones (UIT)</Company>
  <LinksUpToDate>false</LinksUpToDate>
  <CharactersWithSpaces>5769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R23-WRC23-C-0065!A22-A13!MSW-S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17</cp:revision>
  <cp:lastPrinted>2003-02-19T20:20:00Z</cp:lastPrinted>
  <dcterms:created xsi:type="dcterms:W3CDTF">2023-10-25T09:22:00Z</dcterms:created>
  <dcterms:modified xsi:type="dcterms:W3CDTF">2023-11-01T14:21:00Z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