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0533A1" w14:paraId="0DF5E4CB" w14:textId="77777777" w:rsidTr="00F320AA">
        <w:trPr>
          <w:cantSplit/>
        </w:trPr>
        <w:tc>
          <w:tcPr>
            <w:tcW w:w="1418" w:type="dxa"/>
            <w:vAlign w:val="center"/>
          </w:tcPr>
          <w:p w14:paraId="739CF87D" w14:textId="77777777" w:rsidR="00F320AA" w:rsidRPr="000533A1" w:rsidRDefault="00F320AA" w:rsidP="00F320AA">
            <w:pPr>
              <w:spacing w:before="0"/>
              <w:rPr>
                <w:rFonts w:ascii="Verdana" w:hAnsi="Verdana"/>
                <w:position w:val="6"/>
              </w:rPr>
            </w:pPr>
            <w:r w:rsidRPr="000533A1">
              <w:rPr>
                <w:noProof/>
              </w:rPr>
              <w:drawing>
                <wp:inline distT="0" distB="0" distL="0" distR="0" wp14:anchorId="61349AC7" wp14:editId="3A22C07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7F5C560" w14:textId="77777777" w:rsidR="00F320AA" w:rsidRPr="000533A1" w:rsidRDefault="00F320AA" w:rsidP="00F320AA">
            <w:pPr>
              <w:spacing w:before="400" w:after="48" w:line="240" w:lineRule="atLeast"/>
              <w:rPr>
                <w:rFonts w:ascii="Verdana" w:hAnsi="Verdana"/>
                <w:position w:val="6"/>
              </w:rPr>
            </w:pPr>
            <w:r w:rsidRPr="000533A1">
              <w:rPr>
                <w:rFonts w:ascii="Verdana" w:hAnsi="Verdana" w:cs="Times"/>
                <w:b/>
                <w:position w:val="6"/>
                <w:sz w:val="22"/>
                <w:szCs w:val="22"/>
              </w:rPr>
              <w:t>World Radiocommunication Conference (WRC-23)</w:t>
            </w:r>
            <w:r w:rsidRPr="000533A1">
              <w:rPr>
                <w:rFonts w:ascii="Verdana" w:hAnsi="Verdana" w:cs="Times"/>
                <w:b/>
                <w:position w:val="6"/>
                <w:sz w:val="26"/>
                <w:szCs w:val="26"/>
              </w:rPr>
              <w:br/>
            </w:r>
            <w:r w:rsidRPr="000533A1">
              <w:rPr>
                <w:rFonts w:ascii="Verdana" w:hAnsi="Verdana"/>
                <w:b/>
                <w:bCs/>
                <w:position w:val="6"/>
                <w:sz w:val="18"/>
                <w:szCs w:val="18"/>
              </w:rPr>
              <w:t>Dubai, 20 November - 15 December 2023</w:t>
            </w:r>
          </w:p>
        </w:tc>
        <w:tc>
          <w:tcPr>
            <w:tcW w:w="1951" w:type="dxa"/>
            <w:vAlign w:val="center"/>
          </w:tcPr>
          <w:p w14:paraId="5AA1D85A" w14:textId="77777777" w:rsidR="00F320AA" w:rsidRPr="000533A1" w:rsidRDefault="00EB0812" w:rsidP="00F320AA">
            <w:pPr>
              <w:spacing w:before="0" w:line="240" w:lineRule="atLeast"/>
            </w:pPr>
            <w:r w:rsidRPr="000533A1">
              <w:rPr>
                <w:noProof/>
              </w:rPr>
              <w:drawing>
                <wp:inline distT="0" distB="0" distL="0" distR="0" wp14:anchorId="623DD4CA" wp14:editId="7919417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0533A1" w14:paraId="1FC95880" w14:textId="77777777">
        <w:trPr>
          <w:cantSplit/>
        </w:trPr>
        <w:tc>
          <w:tcPr>
            <w:tcW w:w="6911" w:type="dxa"/>
            <w:gridSpan w:val="2"/>
            <w:tcBorders>
              <w:bottom w:val="single" w:sz="12" w:space="0" w:color="auto"/>
            </w:tcBorders>
          </w:tcPr>
          <w:p w14:paraId="2D56E908" w14:textId="77777777" w:rsidR="00A066F1" w:rsidRPr="000533A1"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A36B4F7" w14:textId="77777777" w:rsidR="00A066F1" w:rsidRPr="000533A1" w:rsidRDefault="00A066F1" w:rsidP="00A066F1">
            <w:pPr>
              <w:spacing w:before="0" w:line="240" w:lineRule="atLeast"/>
              <w:rPr>
                <w:rFonts w:ascii="Verdana" w:hAnsi="Verdana"/>
                <w:szCs w:val="24"/>
              </w:rPr>
            </w:pPr>
          </w:p>
        </w:tc>
      </w:tr>
      <w:tr w:rsidR="00A066F1" w:rsidRPr="000533A1" w14:paraId="7329DB63" w14:textId="77777777">
        <w:trPr>
          <w:cantSplit/>
        </w:trPr>
        <w:tc>
          <w:tcPr>
            <w:tcW w:w="6911" w:type="dxa"/>
            <w:gridSpan w:val="2"/>
            <w:tcBorders>
              <w:top w:val="single" w:sz="12" w:space="0" w:color="auto"/>
            </w:tcBorders>
          </w:tcPr>
          <w:p w14:paraId="0A54E837" w14:textId="77777777" w:rsidR="00A066F1" w:rsidRPr="000533A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65D44EB" w14:textId="77777777" w:rsidR="00A066F1" w:rsidRPr="000533A1" w:rsidRDefault="00A066F1" w:rsidP="00A066F1">
            <w:pPr>
              <w:spacing w:before="0" w:line="240" w:lineRule="atLeast"/>
              <w:rPr>
                <w:rFonts w:ascii="Verdana" w:hAnsi="Verdana"/>
                <w:sz w:val="20"/>
              </w:rPr>
            </w:pPr>
          </w:p>
        </w:tc>
      </w:tr>
      <w:tr w:rsidR="00A066F1" w:rsidRPr="000533A1" w14:paraId="0A184B70" w14:textId="77777777">
        <w:trPr>
          <w:cantSplit/>
          <w:trHeight w:val="23"/>
        </w:trPr>
        <w:tc>
          <w:tcPr>
            <w:tcW w:w="6911" w:type="dxa"/>
            <w:gridSpan w:val="2"/>
            <w:shd w:val="clear" w:color="auto" w:fill="auto"/>
          </w:tcPr>
          <w:p w14:paraId="27D25416" w14:textId="77777777" w:rsidR="00A066F1" w:rsidRPr="000533A1"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0533A1">
              <w:rPr>
                <w:rFonts w:ascii="Verdana" w:hAnsi="Verdana"/>
                <w:sz w:val="20"/>
                <w:szCs w:val="20"/>
              </w:rPr>
              <w:t>PLENARY MEETING</w:t>
            </w:r>
          </w:p>
        </w:tc>
        <w:tc>
          <w:tcPr>
            <w:tcW w:w="3120" w:type="dxa"/>
            <w:gridSpan w:val="2"/>
          </w:tcPr>
          <w:p w14:paraId="4AF091DB" w14:textId="77777777" w:rsidR="00A066F1" w:rsidRPr="000533A1" w:rsidRDefault="00E55816" w:rsidP="00AA666F">
            <w:pPr>
              <w:tabs>
                <w:tab w:val="left" w:pos="851"/>
              </w:tabs>
              <w:spacing w:before="0" w:line="240" w:lineRule="atLeast"/>
              <w:rPr>
                <w:rFonts w:ascii="Verdana" w:hAnsi="Verdana"/>
                <w:sz w:val="20"/>
              </w:rPr>
            </w:pPr>
            <w:r w:rsidRPr="000533A1">
              <w:rPr>
                <w:rFonts w:ascii="Verdana" w:hAnsi="Verdana"/>
                <w:b/>
                <w:sz w:val="20"/>
              </w:rPr>
              <w:t>Addendum 11 to</w:t>
            </w:r>
            <w:r w:rsidRPr="000533A1">
              <w:rPr>
                <w:rFonts w:ascii="Verdana" w:hAnsi="Verdana"/>
                <w:b/>
                <w:sz w:val="20"/>
              </w:rPr>
              <w:br/>
              <w:t>Document 65(Add.22)</w:t>
            </w:r>
            <w:r w:rsidR="00A066F1" w:rsidRPr="000533A1">
              <w:rPr>
                <w:rFonts w:ascii="Verdana" w:hAnsi="Verdana"/>
                <w:b/>
                <w:sz w:val="20"/>
              </w:rPr>
              <w:t>-</w:t>
            </w:r>
            <w:r w:rsidR="005E10C9" w:rsidRPr="000533A1">
              <w:rPr>
                <w:rFonts w:ascii="Verdana" w:hAnsi="Verdana"/>
                <w:b/>
                <w:sz w:val="20"/>
              </w:rPr>
              <w:t>E</w:t>
            </w:r>
          </w:p>
        </w:tc>
      </w:tr>
      <w:tr w:rsidR="00A066F1" w:rsidRPr="000533A1" w14:paraId="77367283" w14:textId="77777777">
        <w:trPr>
          <w:cantSplit/>
          <w:trHeight w:val="23"/>
        </w:trPr>
        <w:tc>
          <w:tcPr>
            <w:tcW w:w="6911" w:type="dxa"/>
            <w:gridSpan w:val="2"/>
            <w:shd w:val="clear" w:color="auto" w:fill="auto"/>
          </w:tcPr>
          <w:p w14:paraId="6112C919" w14:textId="77777777" w:rsidR="00A066F1" w:rsidRPr="000533A1"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8B9B3E0" w14:textId="77777777" w:rsidR="00A066F1" w:rsidRPr="000533A1" w:rsidRDefault="00420873" w:rsidP="00A066F1">
            <w:pPr>
              <w:tabs>
                <w:tab w:val="left" w:pos="993"/>
              </w:tabs>
              <w:spacing w:before="0"/>
              <w:rPr>
                <w:rFonts w:ascii="Verdana" w:hAnsi="Verdana"/>
                <w:sz w:val="20"/>
              </w:rPr>
            </w:pPr>
            <w:r w:rsidRPr="000533A1">
              <w:rPr>
                <w:rFonts w:ascii="Verdana" w:hAnsi="Verdana"/>
                <w:b/>
                <w:sz w:val="20"/>
              </w:rPr>
              <w:t>29 September 2023</w:t>
            </w:r>
          </w:p>
        </w:tc>
      </w:tr>
      <w:tr w:rsidR="00A066F1" w:rsidRPr="000533A1" w14:paraId="78046F4C" w14:textId="77777777">
        <w:trPr>
          <w:cantSplit/>
          <w:trHeight w:val="23"/>
        </w:trPr>
        <w:tc>
          <w:tcPr>
            <w:tcW w:w="6911" w:type="dxa"/>
            <w:gridSpan w:val="2"/>
            <w:shd w:val="clear" w:color="auto" w:fill="auto"/>
          </w:tcPr>
          <w:p w14:paraId="7ED3F922" w14:textId="77777777" w:rsidR="00A066F1" w:rsidRPr="000533A1"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5097CC6" w14:textId="77777777" w:rsidR="00A066F1" w:rsidRPr="000533A1" w:rsidRDefault="00E55816" w:rsidP="00A066F1">
            <w:pPr>
              <w:tabs>
                <w:tab w:val="left" w:pos="993"/>
              </w:tabs>
              <w:spacing w:before="0"/>
              <w:rPr>
                <w:rFonts w:ascii="Verdana" w:hAnsi="Verdana"/>
                <w:b/>
                <w:sz w:val="20"/>
              </w:rPr>
            </w:pPr>
            <w:r w:rsidRPr="000533A1">
              <w:rPr>
                <w:rFonts w:ascii="Verdana" w:hAnsi="Verdana"/>
                <w:b/>
                <w:sz w:val="20"/>
              </w:rPr>
              <w:t>Original: English</w:t>
            </w:r>
          </w:p>
        </w:tc>
      </w:tr>
      <w:tr w:rsidR="00A066F1" w:rsidRPr="000533A1" w14:paraId="657E2BFE" w14:textId="77777777" w:rsidTr="00025864">
        <w:trPr>
          <w:cantSplit/>
          <w:trHeight w:val="23"/>
        </w:trPr>
        <w:tc>
          <w:tcPr>
            <w:tcW w:w="10031" w:type="dxa"/>
            <w:gridSpan w:val="4"/>
            <w:shd w:val="clear" w:color="auto" w:fill="auto"/>
          </w:tcPr>
          <w:p w14:paraId="5D2EBFBA" w14:textId="77777777" w:rsidR="00A066F1" w:rsidRPr="000533A1" w:rsidRDefault="00A066F1" w:rsidP="00A066F1">
            <w:pPr>
              <w:tabs>
                <w:tab w:val="left" w:pos="993"/>
              </w:tabs>
              <w:spacing w:before="0"/>
              <w:rPr>
                <w:rFonts w:ascii="Verdana" w:hAnsi="Verdana"/>
                <w:b/>
                <w:sz w:val="20"/>
              </w:rPr>
            </w:pPr>
          </w:p>
        </w:tc>
      </w:tr>
      <w:tr w:rsidR="00E55816" w:rsidRPr="000533A1" w14:paraId="795F6992" w14:textId="77777777" w:rsidTr="00025864">
        <w:trPr>
          <w:cantSplit/>
          <w:trHeight w:val="23"/>
        </w:trPr>
        <w:tc>
          <w:tcPr>
            <w:tcW w:w="10031" w:type="dxa"/>
            <w:gridSpan w:val="4"/>
            <w:shd w:val="clear" w:color="auto" w:fill="auto"/>
          </w:tcPr>
          <w:p w14:paraId="346A9EEB" w14:textId="77777777" w:rsidR="00E55816" w:rsidRPr="000533A1" w:rsidRDefault="00884D60" w:rsidP="00E55816">
            <w:pPr>
              <w:pStyle w:val="Source"/>
            </w:pPr>
            <w:r w:rsidRPr="000533A1">
              <w:t>European Common Proposals</w:t>
            </w:r>
          </w:p>
        </w:tc>
      </w:tr>
      <w:tr w:rsidR="00E55816" w:rsidRPr="000533A1" w14:paraId="3606BC2C" w14:textId="77777777" w:rsidTr="00025864">
        <w:trPr>
          <w:cantSplit/>
          <w:trHeight w:val="23"/>
        </w:trPr>
        <w:tc>
          <w:tcPr>
            <w:tcW w:w="10031" w:type="dxa"/>
            <w:gridSpan w:val="4"/>
            <w:shd w:val="clear" w:color="auto" w:fill="auto"/>
          </w:tcPr>
          <w:p w14:paraId="5C61FBD3" w14:textId="77777777" w:rsidR="00E55816" w:rsidRPr="000533A1" w:rsidRDefault="007D5320" w:rsidP="00E55816">
            <w:pPr>
              <w:pStyle w:val="Title1"/>
            </w:pPr>
            <w:r w:rsidRPr="000533A1">
              <w:t>PROPOSALS FOR THE WORK OF THE CONFERENCE</w:t>
            </w:r>
          </w:p>
        </w:tc>
      </w:tr>
      <w:tr w:rsidR="00E55816" w:rsidRPr="000533A1" w14:paraId="7BA23EA0" w14:textId="77777777" w:rsidTr="00025864">
        <w:trPr>
          <w:cantSplit/>
          <w:trHeight w:val="23"/>
        </w:trPr>
        <w:tc>
          <w:tcPr>
            <w:tcW w:w="10031" w:type="dxa"/>
            <w:gridSpan w:val="4"/>
            <w:shd w:val="clear" w:color="auto" w:fill="auto"/>
          </w:tcPr>
          <w:p w14:paraId="3B6DBAC0" w14:textId="77777777" w:rsidR="00E55816" w:rsidRPr="000533A1" w:rsidRDefault="00E55816" w:rsidP="00E55816">
            <w:pPr>
              <w:pStyle w:val="Title2"/>
            </w:pPr>
          </w:p>
        </w:tc>
      </w:tr>
      <w:tr w:rsidR="00A538A6" w:rsidRPr="000533A1" w14:paraId="0D4EF069" w14:textId="77777777" w:rsidTr="00025864">
        <w:trPr>
          <w:cantSplit/>
          <w:trHeight w:val="23"/>
        </w:trPr>
        <w:tc>
          <w:tcPr>
            <w:tcW w:w="10031" w:type="dxa"/>
            <w:gridSpan w:val="4"/>
            <w:shd w:val="clear" w:color="auto" w:fill="auto"/>
          </w:tcPr>
          <w:p w14:paraId="1A496907" w14:textId="77777777" w:rsidR="00A538A6" w:rsidRPr="000533A1" w:rsidRDefault="004B13CB" w:rsidP="004B13CB">
            <w:pPr>
              <w:pStyle w:val="Agendaitem"/>
              <w:rPr>
                <w:lang w:val="en-GB"/>
              </w:rPr>
            </w:pPr>
            <w:r w:rsidRPr="000533A1">
              <w:rPr>
                <w:lang w:val="en-GB"/>
              </w:rPr>
              <w:t>Agenda item 7(I)</w:t>
            </w:r>
          </w:p>
        </w:tc>
      </w:tr>
    </w:tbl>
    <w:bookmarkEnd w:id="4"/>
    <w:bookmarkEnd w:id="5"/>
    <w:p w14:paraId="2869AED5" w14:textId="77777777" w:rsidR="00187BD9" w:rsidRPr="000533A1" w:rsidRDefault="005F339A" w:rsidP="007341B9">
      <w:r w:rsidRPr="000533A1">
        <w:t>7</w:t>
      </w:r>
      <w:r w:rsidRPr="000533A1">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0533A1">
        <w:rPr>
          <w:b/>
        </w:rPr>
        <w:t>86</w:t>
      </w:r>
      <w:r w:rsidRPr="000533A1">
        <w:t xml:space="preserve"> </w:t>
      </w:r>
      <w:r w:rsidRPr="000533A1">
        <w:rPr>
          <w:b/>
        </w:rPr>
        <w:t>(Rev.WRC</w:t>
      </w:r>
      <w:r w:rsidRPr="000533A1">
        <w:rPr>
          <w:b/>
        </w:rPr>
        <w:noBreakHyphen/>
        <w:t>07)</w:t>
      </w:r>
      <w:r w:rsidRPr="000533A1">
        <w:rPr>
          <w:bCs/>
        </w:rPr>
        <w:t xml:space="preserve">, </w:t>
      </w:r>
      <w:proofErr w:type="gramStart"/>
      <w:r w:rsidRPr="000533A1">
        <w:rPr>
          <w:bCs/>
        </w:rPr>
        <w:t>in order to</w:t>
      </w:r>
      <w:proofErr w:type="gramEnd"/>
      <w:r w:rsidRPr="000533A1">
        <w:rPr>
          <w:bCs/>
        </w:rPr>
        <w:t xml:space="preserve"> facilitate the rational, efficient and economical use of radio frequencies and any associated orbits, including the geostationary-satellite orbit;</w:t>
      </w:r>
    </w:p>
    <w:p w14:paraId="7964EE2D" w14:textId="1B860517" w:rsidR="00187BD9" w:rsidRPr="000533A1" w:rsidRDefault="005F339A" w:rsidP="009A5BC8">
      <w:r w:rsidRPr="000533A1">
        <w:t xml:space="preserve">7(I) </w:t>
      </w:r>
      <w:r w:rsidRPr="000533A1">
        <w:tab/>
        <w:t>Topic I - Special agreements under RR Appendix</w:t>
      </w:r>
      <w:r w:rsidR="00FD1504" w:rsidRPr="000533A1">
        <w:t> </w:t>
      </w:r>
      <w:r w:rsidRPr="000533A1">
        <w:rPr>
          <w:b/>
          <w:bCs/>
        </w:rPr>
        <w:t>30B</w:t>
      </w:r>
    </w:p>
    <w:p w14:paraId="69ACC87D" w14:textId="77777777" w:rsidR="00294D6D" w:rsidRPr="000533A1" w:rsidRDefault="00294D6D" w:rsidP="00294D6D">
      <w:pPr>
        <w:pStyle w:val="Headingb"/>
        <w:rPr>
          <w:lang w:val="en-GB"/>
        </w:rPr>
      </w:pPr>
      <w:r w:rsidRPr="000533A1">
        <w:rPr>
          <w:lang w:val="en-GB"/>
        </w:rPr>
        <w:t>Introduction</w:t>
      </w:r>
    </w:p>
    <w:p w14:paraId="24944F89" w14:textId="2D57A5D6" w:rsidR="00294D6D" w:rsidRPr="000533A1" w:rsidRDefault="00294D6D" w:rsidP="00294D6D">
      <w:pPr>
        <w:rPr>
          <w:szCs w:val="24"/>
        </w:rPr>
      </w:pPr>
      <w:r w:rsidRPr="000533A1">
        <w:rPr>
          <w:szCs w:val="24"/>
        </w:rPr>
        <w:t xml:space="preserve">Technical and regulatory solutions to restore adequate overall aggregate carrier-to-interference levels of national allotments </w:t>
      </w:r>
      <w:r w:rsidRPr="000533A1">
        <w:rPr>
          <w:szCs w:val="24"/>
          <w:lang w:eastAsia="zh-CN"/>
        </w:rPr>
        <w:t xml:space="preserve">subject to agreements under </w:t>
      </w:r>
      <w:r w:rsidRPr="000533A1">
        <w:rPr>
          <w:szCs w:val="24"/>
        </w:rPr>
        <w:t>§ 6.15 of RR Appendix</w:t>
      </w:r>
      <w:r w:rsidR="00FD1504" w:rsidRPr="000533A1">
        <w:rPr>
          <w:szCs w:val="24"/>
        </w:rPr>
        <w:t> </w:t>
      </w:r>
      <w:r w:rsidRPr="000533A1">
        <w:rPr>
          <w:b/>
          <w:bCs/>
          <w:szCs w:val="24"/>
        </w:rPr>
        <w:t>30B</w:t>
      </w:r>
      <w:r w:rsidRPr="000533A1">
        <w:rPr>
          <w:szCs w:val="24"/>
        </w:rPr>
        <w:t xml:space="preserve"> without changing the orbital position of the national allotment is considered under this Topic</w:t>
      </w:r>
      <w:r w:rsidR="00FD1504" w:rsidRPr="000533A1">
        <w:rPr>
          <w:szCs w:val="24"/>
        </w:rPr>
        <w:t> </w:t>
      </w:r>
      <w:r w:rsidRPr="000533A1">
        <w:rPr>
          <w:szCs w:val="24"/>
        </w:rPr>
        <w:t>I.</w:t>
      </w:r>
    </w:p>
    <w:p w14:paraId="68BBF25D" w14:textId="7BC0E971" w:rsidR="00294D6D" w:rsidRPr="000533A1" w:rsidRDefault="00294D6D" w:rsidP="00294D6D">
      <w:r w:rsidRPr="000533A1">
        <w:t xml:space="preserve">To address the concerns expressed, CEPT proposes to </w:t>
      </w:r>
      <w:bookmarkStart w:id="6" w:name="_Hlk113054506"/>
      <w:bookmarkStart w:id="7" w:name="_Hlk113054147"/>
      <w:r w:rsidRPr="000533A1">
        <w:t xml:space="preserve">adopt regulatory amendments introducing </w:t>
      </w:r>
      <w:r w:rsidRPr="000533A1">
        <w:rPr>
          <w:lang w:eastAsia="zh-CN"/>
        </w:rPr>
        <w:t>a new type of agreement between an administration of a national allotment and the notifying administration of an assignment, and a draft new Resolution</w:t>
      </w:r>
      <w:r w:rsidR="00275399" w:rsidRPr="000533A1">
        <w:rPr>
          <w:lang w:eastAsia="zh-CN"/>
        </w:rPr>
        <w:t> </w:t>
      </w:r>
      <w:r w:rsidRPr="000533A1">
        <w:rPr>
          <w:b/>
          <w:bCs/>
        </w:rPr>
        <w:t>[EUR-7(I)-SPECIAL-AGREEMENT</w:t>
      </w:r>
      <w:r w:rsidRPr="000533A1">
        <w:t>]</w:t>
      </w:r>
      <w:r w:rsidR="00275399" w:rsidRPr="000533A1">
        <w:t> </w:t>
      </w:r>
      <w:r w:rsidR="00A325CE" w:rsidRPr="000533A1">
        <w:rPr>
          <w:b/>
          <w:bCs/>
        </w:rPr>
        <w:t>(WRC-23)</w:t>
      </w:r>
      <w:r w:rsidR="00A325CE" w:rsidRPr="000533A1">
        <w:t xml:space="preserve"> </w:t>
      </w:r>
      <w:r w:rsidRPr="000533A1">
        <w:rPr>
          <w:lang w:eastAsia="zh-CN"/>
        </w:rPr>
        <w:t xml:space="preserve">allowing the administration of a national allotment, subject to agreements under </w:t>
      </w:r>
      <w:r w:rsidRPr="000533A1">
        <w:t>§ 6.15 of RR Appendix</w:t>
      </w:r>
      <w:r w:rsidR="00275399" w:rsidRPr="000533A1">
        <w:t> </w:t>
      </w:r>
      <w:r w:rsidRPr="000533A1">
        <w:rPr>
          <w:b/>
          <w:bCs/>
        </w:rPr>
        <w:t>30B</w:t>
      </w:r>
      <w:r w:rsidRPr="000533A1">
        <w:t>,</w:t>
      </w:r>
      <w:r w:rsidRPr="000533A1">
        <w:rPr>
          <w:b/>
          <w:bCs/>
        </w:rPr>
        <w:t xml:space="preserve"> </w:t>
      </w:r>
      <w:r w:rsidRPr="000533A1">
        <w:t>to</w:t>
      </w:r>
      <w:r w:rsidRPr="000533A1">
        <w:rPr>
          <w:b/>
          <w:bCs/>
        </w:rPr>
        <w:t xml:space="preserve"> </w:t>
      </w:r>
      <w:r w:rsidRPr="000533A1">
        <w:t>sign this new type of agreement with the notifying administration of an assignment. Th</w:t>
      </w:r>
      <w:r w:rsidR="00D70FEE" w:rsidRPr="000533A1">
        <w:t>is</w:t>
      </w:r>
      <w:r w:rsidRPr="000533A1">
        <w:t xml:space="preserve"> special agreement would allow an additional system that would otherwise affect RR Appendix</w:t>
      </w:r>
      <w:r w:rsidR="00275399" w:rsidRPr="000533A1">
        <w:t> </w:t>
      </w:r>
      <w:r w:rsidRPr="000533A1">
        <w:rPr>
          <w:b/>
          <w:bCs/>
        </w:rPr>
        <w:t>30B</w:t>
      </w:r>
      <w:r w:rsidRPr="000533A1">
        <w:t xml:space="preserve"> Plan allotments to operate with the understanding that at the time the affected allotments are brought into use, the notifying administration of the additional system would take the necessary steps to protect the allotments. </w:t>
      </w:r>
    </w:p>
    <w:bookmarkEnd w:id="6"/>
    <w:bookmarkEnd w:id="7"/>
    <w:p w14:paraId="0D4DD173" w14:textId="77777777" w:rsidR="00294D6D" w:rsidRPr="000533A1" w:rsidRDefault="00294D6D" w:rsidP="00294D6D">
      <w:pPr>
        <w:pStyle w:val="Headingb"/>
        <w:rPr>
          <w:lang w:val="en-GB"/>
        </w:rPr>
      </w:pPr>
      <w:r w:rsidRPr="000533A1">
        <w:rPr>
          <w:lang w:val="en-GB"/>
        </w:rPr>
        <w:t>Proposals</w:t>
      </w:r>
    </w:p>
    <w:p w14:paraId="46822ADE" w14:textId="77777777" w:rsidR="00187BD9" w:rsidRPr="000533A1" w:rsidRDefault="00187BD9" w:rsidP="00187BD9">
      <w:pPr>
        <w:tabs>
          <w:tab w:val="clear" w:pos="1134"/>
          <w:tab w:val="clear" w:pos="1871"/>
          <w:tab w:val="clear" w:pos="2268"/>
        </w:tabs>
        <w:overflowPunct/>
        <w:autoSpaceDE/>
        <w:autoSpaceDN/>
        <w:adjustRightInd/>
        <w:spacing w:before="0"/>
        <w:textAlignment w:val="auto"/>
      </w:pPr>
      <w:r w:rsidRPr="000533A1">
        <w:br w:type="page"/>
      </w:r>
    </w:p>
    <w:p w14:paraId="0AB3606B" w14:textId="77777777" w:rsidR="00BD79D0" w:rsidRPr="000533A1" w:rsidRDefault="005F339A" w:rsidP="00496979">
      <w:pPr>
        <w:pStyle w:val="AppendixNo"/>
      </w:pPr>
      <w:bookmarkStart w:id="8" w:name="_Toc35789236"/>
      <w:bookmarkStart w:id="9" w:name="_Toc35856933"/>
      <w:bookmarkStart w:id="10" w:name="_Toc35877567"/>
      <w:bookmarkStart w:id="11" w:name="_Toc35963508"/>
      <w:bookmarkStart w:id="12" w:name="_Toc42084220"/>
      <w:r w:rsidRPr="000533A1">
        <w:lastRenderedPageBreak/>
        <w:t xml:space="preserve">APPENDIX </w:t>
      </w:r>
      <w:r w:rsidRPr="000533A1">
        <w:rPr>
          <w:rStyle w:val="href"/>
        </w:rPr>
        <w:t>30B</w:t>
      </w:r>
      <w:r w:rsidRPr="000533A1">
        <w:t xml:space="preserve"> (REV.WRC</w:t>
      </w:r>
      <w:r w:rsidRPr="000533A1">
        <w:noBreakHyphen/>
        <w:t>19)</w:t>
      </w:r>
      <w:bookmarkEnd w:id="8"/>
      <w:bookmarkEnd w:id="9"/>
      <w:bookmarkEnd w:id="10"/>
      <w:bookmarkEnd w:id="11"/>
      <w:bookmarkEnd w:id="12"/>
    </w:p>
    <w:p w14:paraId="1E868D37" w14:textId="77777777" w:rsidR="00BD79D0" w:rsidRPr="000533A1" w:rsidRDefault="005F339A" w:rsidP="00496979">
      <w:pPr>
        <w:pStyle w:val="Appendixtitle"/>
      </w:pPr>
      <w:bookmarkStart w:id="13" w:name="_Toc35789237"/>
      <w:bookmarkStart w:id="14" w:name="_Toc35856934"/>
      <w:bookmarkStart w:id="15" w:name="_Toc35877568"/>
      <w:bookmarkStart w:id="16" w:name="_Toc35963509"/>
      <w:bookmarkStart w:id="17" w:name="_Toc42084221"/>
      <w:r w:rsidRPr="000533A1">
        <w:t>Provisions and associated Plan for the fixed-satellite service</w:t>
      </w:r>
      <w:r w:rsidRPr="000533A1">
        <w:br/>
        <w:t>in the frequency bands 4 500-4 800 MHz, 6 725-7 025 MHz,</w:t>
      </w:r>
      <w:r w:rsidRPr="000533A1">
        <w:br/>
        <w:t>10.70-10.95 GHz, 11.20-11.45 </w:t>
      </w:r>
      <w:proofErr w:type="gramStart"/>
      <w:r w:rsidRPr="000533A1">
        <w:t>GHz</w:t>
      </w:r>
      <w:proofErr w:type="gramEnd"/>
      <w:r w:rsidRPr="000533A1">
        <w:t xml:space="preserve"> and 12.75-13.25 GHz</w:t>
      </w:r>
      <w:bookmarkEnd w:id="13"/>
      <w:bookmarkEnd w:id="14"/>
      <w:bookmarkEnd w:id="15"/>
      <w:bookmarkEnd w:id="16"/>
      <w:bookmarkEnd w:id="17"/>
    </w:p>
    <w:p w14:paraId="2AE42E21" w14:textId="77777777" w:rsidR="00BD79D0" w:rsidRPr="000533A1" w:rsidRDefault="005F339A" w:rsidP="00496979">
      <w:pPr>
        <w:pStyle w:val="AppArtNo"/>
        <w:rPr>
          <w:lang w:eastAsia="zh-CN"/>
        </w:rPr>
      </w:pPr>
      <w:r w:rsidRPr="000533A1">
        <w:rPr>
          <w:lang w:eastAsia="zh-CN"/>
        </w:rPr>
        <w:t>ARTICLE 6</w:t>
      </w:r>
      <w:r w:rsidRPr="000533A1">
        <w:rPr>
          <w:caps w:val="0"/>
          <w:sz w:val="16"/>
          <w:szCs w:val="16"/>
          <w:lang w:eastAsia="zh-CN"/>
        </w:rPr>
        <w:t>     (REV.WRC</w:t>
      </w:r>
      <w:r w:rsidRPr="000533A1">
        <w:rPr>
          <w:caps w:val="0"/>
          <w:sz w:val="16"/>
          <w:szCs w:val="16"/>
          <w:lang w:eastAsia="zh-CN"/>
        </w:rPr>
        <w:noBreakHyphen/>
        <w:t>19)</w:t>
      </w:r>
    </w:p>
    <w:p w14:paraId="0ECA75D8" w14:textId="7E5A1BAF" w:rsidR="00BD79D0" w:rsidRPr="000533A1" w:rsidRDefault="005F339A" w:rsidP="00496979">
      <w:pPr>
        <w:pStyle w:val="AppArttitle"/>
        <w:rPr>
          <w:sz w:val="16"/>
          <w:szCs w:val="16"/>
          <w:lang w:eastAsia="zh-CN"/>
        </w:rPr>
      </w:pPr>
      <w:r w:rsidRPr="000533A1">
        <w:rPr>
          <w:lang w:eastAsia="zh-CN"/>
        </w:rPr>
        <w:t>Procedures for the conversion of an allotment into an assignment, for</w:t>
      </w:r>
      <w:r w:rsidRPr="000533A1">
        <w:rPr>
          <w:lang w:eastAsia="zh-CN"/>
        </w:rPr>
        <w:br/>
        <w:t>the introduction of an additional system or for the modification of</w:t>
      </w:r>
      <w:r w:rsidRPr="000533A1">
        <w:rPr>
          <w:lang w:eastAsia="zh-CN"/>
        </w:rPr>
        <w:br/>
        <w:t>an assignment in the List</w:t>
      </w:r>
      <w:r w:rsidR="00917F24" w:rsidRPr="000533A1">
        <w:rPr>
          <w:rStyle w:val="FootnoteReference"/>
          <w:b w:val="0"/>
          <w:bCs/>
          <w:lang w:eastAsia="zh-CN"/>
        </w:rPr>
        <w:t>1, 2, 2</w:t>
      </w:r>
      <w:r w:rsidR="00917F24" w:rsidRPr="000533A1">
        <w:rPr>
          <w:rStyle w:val="FootnoteReference"/>
          <w:b w:val="0"/>
          <w:bCs/>
          <w:i/>
          <w:iCs/>
          <w:lang w:eastAsia="zh-CN"/>
        </w:rPr>
        <w:t>bis</w:t>
      </w:r>
      <w:r w:rsidRPr="000533A1">
        <w:rPr>
          <w:b w:val="0"/>
          <w:bCs/>
          <w:sz w:val="16"/>
          <w:szCs w:val="16"/>
          <w:lang w:eastAsia="zh-CN"/>
        </w:rPr>
        <w:t>     (WRC</w:t>
      </w:r>
      <w:r w:rsidRPr="000533A1">
        <w:rPr>
          <w:b w:val="0"/>
          <w:bCs/>
          <w:sz w:val="16"/>
          <w:szCs w:val="16"/>
          <w:lang w:eastAsia="zh-CN"/>
        </w:rPr>
        <w:noBreakHyphen/>
        <w:t>19)</w:t>
      </w:r>
    </w:p>
    <w:p w14:paraId="08178862" w14:textId="77777777" w:rsidR="00BD79D0" w:rsidRPr="000533A1" w:rsidRDefault="005F339A" w:rsidP="00496979">
      <w:r w:rsidRPr="000533A1">
        <w:rPr>
          <w:rStyle w:val="Provsplit"/>
        </w:rPr>
        <w:t>6.4</w:t>
      </w:r>
      <w:r w:rsidRPr="000533A1">
        <w:tab/>
        <w:t>When the examination with respect to § 6.3 leads to an unfavourable finding, the relevant part of the notice shall be returned to the notifying administration with an indication of the appropriate action.</w:t>
      </w:r>
    </w:p>
    <w:p w14:paraId="09D7D1D3" w14:textId="77777777" w:rsidR="00867837" w:rsidRPr="000533A1" w:rsidRDefault="005F339A">
      <w:pPr>
        <w:pStyle w:val="Proposal"/>
      </w:pPr>
      <w:r w:rsidRPr="000533A1">
        <w:t>ADD</w:t>
      </w:r>
      <w:r w:rsidRPr="000533A1">
        <w:tab/>
        <w:t>EUR/65A22A11/1</w:t>
      </w:r>
      <w:r w:rsidRPr="000533A1">
        <w:rPr>
          <w:vanish/>
          <w:color w:val="7F7F7F" w:themeColor="text1" w:themeTint="80"/>
          <w:vertAlign w:val="superscript"/>
        </w:rPr>
        <w:t>#2149</w:t>
      </w:r>
    </w:p>
    <w:p w14:paraId="48EAC093" w14:textId="16B622BD" w:rsidR="00DE5397" w:rsidRPr="000533A1" w:rsidRDefault="00DE5397" w:rsidP="00DE5397">
      <w:r w:rsidRPr="000533A1">
        <w:rPr>
          <w:rStyle w:val="Provsplit"/>
        </w:rPr>
        <w:t>6.4</w:t>
      </w:r>
      <w:r w:rsidRPr="000533A1">
        <w:rPr>
          <w:rStyle w:val="Provsplit"/>
          <w:i/>
          <w:iCs/>
        </w:rPr>
        <w:t>bis</w:t>
      </w:r>
      <w:r w:rsidRPr="000533A1">
        <w:tab/>
        <w:t>When the examination of each assignment in a notice received under § 6.1, to convert an allotment into an assignment, with respect to § 6.3 leads to a favourable finding, the Bureau shall immediately send a telefax to administrations which applied § 6.15</w:t>
      </w:r>
      <w:r w:rsidRPr="000533A1">
        <w:rPr>
          <w:i/>
          <w:iCs/>
        </w:rPr>
        <w:t>quat</w:t>
      </w:r>
      <w:r w:rsidR="00600A9D" w:rsidRPr="000533A1">
        <w:rPr>
          <w:i/>
          <w:iCs/>
        </w:rPr>
        <w:t xml:space="preserve"> </w:t>
      </w:r>
      <w:proofErr w:type="gramStart"/>
      <w:r w:rsidRPr="000533A1">
        <w:t>with regard to</w:t>
      </w:r>
      <w:proofErr w:type="gramEnd"/>
      <w:r w:rsidRPr="000533A1">
        <w:t xml:space="preserve"> this notice. This telefax shall inform these administrations of the reception under §</w:t>
      </w:r>
      <w:r w:rsidR="00275399" w:rsidRPr="000533A1">
        <w:t> </w:t>
      </w:r>
      <w:r w:rsidRPr="000533A1">
        <w:t>6.1 of this notice.</w:t>
      </w:r>
      <w:r w:rsidRPr="000533A1">
        <w:rPr>
          <w:sz w:val="16"/>
          <w:szCs w:val="16"/>
        </w:rPr>
        <w:t>     (WRC</w:t>
      </w:r>
      <w:r w:rsidR="000A256D" w:rsidRPr="000533A1">
        <w:rPr>
          <w:sz w:val="16"/>
          <w:szCs w:val="16"/>
        </w:rPr>
        <w:noBreakHyphen/>
      </w:r>
      <w:r w:rsidRPr="000533A1">
        <w:rPr>
          <w:sz w:val="16"/>
          <w:szCs w:val="16"/>
        </w:rPr>
        <w:t>23)</w:t>
      </w:r>
    </w:p>
    <w:p w14:paraId="0DDDFDBD" w14:textId="77777777" w:rsidR="00867837" w:rsidRPr="000533A1" w:rsidRDefault="00867837">
      <w:pPr>
        <w:pStyle w:val="Reasons"/>
      </w:pPr>
    </w:p>
    <w:p w14:paraId="185C053E" w14:textId="77777777" w:rsidR="00BD79D0" w:rsidRPr="000533A1" w:rsidRDefault="005F339A" w:rsidP="00496979">
      <w:r w:rsidRPr="000533A1">
        <w:rPr>
          <w:rStyle w:val="Provsplit"/>
        </w:rPr>
        <w:t>6.15</w:t>
      </w:r>
      <w:r w:rsidRPr="000533A1">
        <w:rPr>
          <w:rStyle w:val="Provsplit"/>
          <w:i/>
          <w:iCs/>
        </w:rPr>
        <w:t>ter</w:t>
      </w:r>
      <w:r w:rsidRPr="000533A1">
        <w:rPr>
          <w:i/>
        </w:rPr>
        <w:tab/>
      </w:r>
      <w:r w:rsidRPr="000533A1">
        <w:t>The agreement of the administrations affected may also be obtained in accordance with this Article for a specified period. When this specific period of agreement expires for an assignment in the List, the assignment in question shall be maintained in the List until the end of the period referred to in § 6.1 above. After that date this assignment in the List shall lapse unless the agreement of the administrations affected is renewed.</w:t>
      </w:r>
      <w:r w:rsidRPr="000533A1">
        <w:rPr>
          <w:sz w:val="16"/>
          <w:szCs w:val="16"/>
        </w:rPr>
        <w:t>     (WRC</w:t>
      </w:r>
      <w:r w:rsidRPr="000533A1">
        <w:rPr>
          <w:sz w:val="16"/>
          <w:szCs w:val="16"/>
        </w:rPr>
        <w:noBreakHyphen/>
        <w:t>19)</w:t>
      </w:r>
    </w:p>
    <w:p w14:paraId="1D41DD3D" w14:textId="77777777" w:rsidR="00867837" w:rsidRPr="000533A1" w:rsidRDefault="005F339A">
      <w:pPr>
        <w:pStyle w:val="Proposal"/>
      </w:pPr>
      <w:r w:rsidRPr="000533A1">
        <w:t>ADD</w:t>
      </w:r>
      <w:r w:rsidRPr="000533A1">
        <w:tab/>
        <w:t>EUR/65A22A11/2</w:t>
      </w:r>
      <w:r w:rsidRPr="000533A1">
        <w:rPr>
          <w:vanish/>
          <w:color w:val="7F7F7F" w:themeColor="text1" w:themeTint="80"/>
          <w:vertAlign w:val="superscript"/>
        </w:rPr>
        <w:t>#2150</w:t>
      </w:r>
    </w:p>
    <w:p w14:paraId="17BD3AB0" w14:textId="60504C80" w:rsidR="003632F7" w:rsidRPr="000533A1" w:rsidRDefault="003632F7" w:rsidP="003632F7">
      <w:r w:rsidRPr="000533A1">
        <w:rPr>
          <w:rStyle w:val="Provsplit"/>
        </w:rPr>
        <w:t>6.15</w:t>
      </w:r>
      <w:r w:rsidRPr="000533A1">
        <w:rPr>
          <w:rStyle w:val="Provsplit"/>
          <w:i/>
          <w:iCs/>
        </w:rPr>
        <w:t>quat</w:t>
      </w:r>
      <w:r w:rsidRPr="000533A1">
        <w:tab/>
        <w:t xml:space="preserve">The agreement of the administrations affected </w:t>
      </w:r>
      <w:proofErr w:type="gramStart"/>
      <w:r w:rsidRPr="000533A1">
        <w:t>with regard to</w:t>
      </w:r>
      <w:proofErr w:type="gramEnd"/>
      <w:r w:rsidRPr="000533A1">
        <w:t xml:space="preserve"> their allotments in the Plan may also be obtained in accordance with this paragraph. When</w:t>
      </w:r>
      <w:r w:rsidRPr="000533A1">
        <w:rPr>
          <w:rStyle w:val="Provsplit"/>
          <w:szCs w:val="24"/>
        </w:rPr>
        <w:t xml:space="preserve"> </w:t>
      </w:r>
      <w:r w:rsidRPr="000533A1">
        <w:t>the specific agreement under this paragraph</w:t>
      </w:r>
      <w:r w:rsidRPr="000533A1">
        <w:rPr>
          <w:i/>
          <w:iCs/>
        </w:rPr>
        <w:t xml:space="preserve"> </w:t>
      </w:r>
      <w:r w:rsidRPr="000533A1">
        <w:t>is signed with an affected administration, the notifying administration shall commit to respect the power flux-density limits shown in section</w:t>
      </w:r>
      <w:r w:rsidR="003A31C8" w:rsidRPr="000533A1">
        <w:t> </w:t>
      </w:r>
      <w:r w:rsidRPr="000533A1">
        <w:t>2.2 of Annex 4 at any point within the territory</w:t>
      </w:r>
      <w:bookmarkStart w:id="18" w:name="_Hlk90204134"/>
      <w:r w:rsidRPr="000533A1">
        <w:t xml:space="preserve">, situated inside the </w:t>
      </w:r>
      <w:r w:rsidR="000A256D" w:rsidRPr="000533A1">
        <w:t>−</w:t>
      </w:r>
      <w:r w:rsidRPr="000533A1">
        <w:t>3</w:t>
      </w:r>
      <w:r w:rsidR="00B26683" w:rsidRPr="000533A1">
        <w:t> </w:t>
      </w:r>
      <w:r w:rsidRPr="000533A1">
        <w:t xml:space="preserve">dB contour of the associated beam area, </w:t>
      </w:r>
      <w:bookmarkEnd w:id="18"/>
      <w:r w:rsidRPr="000533A1">
        <w:t>of this administration whose allotment was the basis of the disagreement at the date on which the frequency assignment stemming from the allotment is to be brought into use communicated under § 8.10</w:t>
      </w:r>
      <w:r w:rsidRPr="000533A1">
        <w:rPr>
          <w:i/>
          <w:iCs/>
        </w:rPr>
        <w:t xml:space="preserve">bis </w:t>
      </w:r>
      <w:r w:rsidRPr="000533A1">
        <w:t>or within twelve months of the date of dispatch of the telefax sent under § 8.10</w:t>
      </w:r>
      <w:r w:rsidRPr="000533A1">
        <w:rPr>
          <w:i/>
          <w:iCs/>
        </w:rPr>
        <w:t>bis</w:t>
      </w:r>
      <w:r w:rsidRPr="000533A1">
        <w:t>, whichever comes later.</w:t>
      </w:r>
      <w:r w:rsidRPr="000533A1">
        <w:rPr>
          <w:sz w:val="16"/>
          <w:szCs w:val="16"/>
        </w:rPr>
        <w:t>     (WRC</w:t>
      </w:r>
      <w:r w:rsidR="00F874C9" w:rsidRPr="000533A1">
        <w:rPr>
          <w:sz w:val="16"/>
          <w:szCs w:val="16"/>
        </w:rPr>
        <w:noBreakHyphen/>
      </w:r>
      <w:r w:rsidRPr="000533A1">
        <w:rPr>
          <w:sz w:val="16"/>
          <w:szCs w:val="16"/>
        </w:rPr>
        <w:t>23)</w:t>
      </w:r>
    </w:p>
    <w:p w14:paraId="2D95AB1A" w14:textId="77777777" w:rsidR="00867837" w:rsidRPr="000533A1" w:rsidRDefault="00867837">
      <w:pPr>
        <w:pStyle w:val="Reasons"/>
      </w:pPr>
    </w:p>
    <w:p w14:paraId="61D1CD20" w14:textId="77777777" w:rsidR="00867837" w:rsidRPr="000533A1" w:rsidRDefault="005F339A">
      <w:pPr>
        <w:pStyle w:val="Proposal"/>
      </w:pPr>
      <w:r w:rsidRPr="000533A1">
        <w:t>ADD</w:t>
      </w:r>
      <w:r w:rsidRPr="000533A1">
        <w:tab/>
        <w:t>EUR/65A22A11/3</w:t>
      </w:r>
      <w:r w:rsidRPr="000533A1">
        <w:rPr>
          <w:vanish/>
          <w:color w:val="7F7F7F" w:themeColor="text1" w:themeTint="80"/>
          <w:vertAlign w:val="superscript"/>
        </w:rPr>
        <w:t>#2151</w:t>
      </w:r>
    </w:p>
    <w:p w14:paraId="47126BE9" w14:textId="4968D91D" w:rsidR="00B90459" w:rsidRPr="000533A1" w:rsidRDefault="00B90459" w:rsidP="00B90459">
      <w:r w:rsidRPr="000533A1">
        <w:rPr>
          <w:rStyle w:val="Provsplit"/>
        </w:rPr>
        <w:t>6.15</w:t>
      </w:r>
      <w:r w:rsidRPr="000533A1">
        <w:rPr>
          <w:rStyle w:val="Provsplit"/>
          <w:i/>
          <w:iCs/>
        </w:rPr>
        <w:t>quin</w:t>
      </w:r>
      <w:r w:rsidRPr="000533A1">
        <w:tab/>
        <w:t>Upon receipt of agreements under § 6.15</w:t>
      </w:r>
      <w:r w:rsidRPr="000533A1">
        <w:rPr>
          <w:i/>
          <w:iCs/>
        </w:rPr>
        <w:t>quat</w:t>
      </w:r>
      <w:r w:rsidRPr="000533A1">
        <w:t>, when entering the assignment in the List, the Bureau shall indicate those administrations whose allotments were the basis of the agreement.</w:t>
      </w:r>
      <w:r w:rsidRPr="000533A1">
        <w:rPr>
          <w:sz w:val="16"/>
          <w:szCs w:val="16"/>
        </w:rPr>
        <w:t>     (WRC</w:t>
      </w:r>
      <w:r w:rsidR="00F874C9" w:rsidRPr="000533A1">
        <w:rPr>
          <w:sz w:val="16"/>
          <w:szCs w:val="16"/>
        </w:rPr>
        <w:noBreakHyphen/>
      </w:r>
      <w:r w:rsidRPr="000533A1">
        <w:rPr>
          <w:sz w:val="16"/>
          <w:szCs w:val="16"/>
        </w:rPr>
        <w:t>23)</w:t>
      </w:r>
    </w:p>
    <w:p w14:paraId="38A4B887" w14:textId="77777777" w:rsidR="00867837" w:rsidRPr="000533A1" w:rsidRDefault="00867837">
      <w:pPr>
        <w:pStyle w:val="Reasons"/>
      </w:pPr>
    </w:p>
    <w:p w14:paraId="2247D907" w14:textId="77777777" w:rsidR="00BD79D0" w:rsidRPr="000533A1" w:rsidRDefault="005F339A" w:rsidP="00496979">
      <w:r w:rsidRPr="000533A1">
        <w:rPr>
          <w:rStyle w:val="Provsplit"/>
        </w:rPr>
        <w:lastRenderedPageBreak/>
        <w:t>6.27</w:t>
      </w:r>
      <w:r w:rsidRPr="000533A1">
        <w:tab/>
        <w:t xml:space="preserve">When an assignment is entered provisionally in the List under the provisions of § 6.25, that assignment shall not be </w:t>
      </w:r>
      <w:proofErr w:type="gramStart"/>
      <w:r w:rsidRPr="000533A1">
        <w:t>taken into account</w:t>
      </w:r>
      <w:proofErr w:type="gramEnd"/>
      <w:r w:rsidRPr="000533A1">
        <w:t xml:space="preserve"> in updating the reference situation of those assignments which were the basis for the unfavourable finding. If the Bureau is informed that an agreement has been reached with respect to a given assignment, the reference situation of this assignment shall be updated.</w:t>
      </w:r>
    </w:p>
    <w:p w14:paraId="395DAE0C" w14:textId="77777777" w:rsidR="00867837" w:rsidRPr="000533A1" w:rsidRDefault="005F339A">
      <w:pPr>
        <w:pStyle w:val="Proposal"/>
      </w:pPr>
      <w:r w:rsidRPr="000533A1">
        <w:t>ADD</w:t>
      </w:r>
      <w:r w:rsidRPr="000533A1">
        <w:tab/>
        <w:t>EUR/65A22A11/4</w:t>
      </w:r>
      <w:r w:rsidRPr="000533A1">
        <w:rPr>
          <w:vanish/>
          <w:color w:val="7F7F7F" w:themeColor="text1" w:themeTint="80"/>
          <w:vertAlign w:val="superscript"/>
        </w:rPr>
        <w:t>#2152</w:t>
      </w:r>
    </w:p>
    <w:p w14:paraId="781FCA44" w14:textId="7305603F" w:rsidR="00B31EBB" w:rsidRPr="000533A1" w:rsidRDefault="00B31EBB" w:rsidP="00B31EBB">
      <w:r w:rsidRPr="000533A1">
        <w:rPr>
          <w:rStyle w:val="Provsplit"/>
        </w:rPr>
        <w:t>6.27</w:t>
      </w:r>
      <w:r w:rsidRPr="000533A1">
        <w:rPr>
          <w:rStyle w:val="Provsplit"/>
          <w:i/>
          <w:iCs/>
        </w:rPr>
        <w:t>bis</w:t>
      </w:r>
      <w:r w:rsidRPr="000533A1">
        <w:tab/>
        <w:t>Upon receipt of agreements under § 6.15</w:t>
      </w:r>
      <w:r w:rsidRPr="000533A1">
        <w:rPr>
          <w:i/>
          <w:iCs/>
        </w:rPr>
        <w:t>quat</w:t>
      </w:r>
      <w:r w:rsidRPr="000533A1">
        <w:t>, when entering the assignment in the List, the Bureau shall indicate those administrations whose allotments were the basis of the agreement.</w:t>
      </w:r>
      <w:r w:rsidRPr="000533A1">
        <w:rPr>
          <w:sz w:val="16"/>
          <w:szCs w:val="16"/>
        </w:rPr>
        <w:t>     (WRC</w:t>
      </w:r>
      <w:r w:rsidR="00F874C9" w:rsidRPr="000533A1">
        <w:rPr>
          <w:sz w:val="16"/>
          <w:szCs w:val="16"/>
        </w:rPr>
        <w:noBreakHyphen/>
      </w:r>
      <w:r w:rsidRPr="000533A1">
        <w:rPr>
          <w:sz w:val="16"/>
          <w:szCs w:val="16"/>
        </w:rPr>
        <w:t>23)</w:t>
      </w:r>
    </w:p>
    <w:p w14:paraId="1EEC6649" w14:textId="77777777" w:rsidR="00867837" w:rsidRPr="000533A1" w:rsidRDefault="00867837">
      <w:pPr>
        <w:pStyle w:val="Reasons"/>
      </w:pPr>
    </w:p>
    <w:p w14:paraId="6E1CB06B" w14:textId="77777777" w:rsidR="00BD79D0" w:rsidRPr="000533A1" w:rsidRDefault="005F339A" w:rsidP="00496979">
      <w:r w:rsidRPr="000533A1">
        <w:rPr>
          <w:rStyle w:val="Provsplit"/>
        </w:rPr>
        <w:t>6.29</w:t>
      </w:r>
      <w:r w:rsidRPr="000533A1">
        <w:tab/>
        <w:t>Should unacceptable interference be caused by an assignment entered in the List under § 6.25 to any assignment in the List which was the basis of the disagreement, the notifying administration of the assignment entered in the List under § 6.25 shall, upon receipt of advice thereof, immediately eliminate this unacceptable interference.</w:t>
      </w:r>
    </w:p>
    <w:p w14:paraId="5DA8F806" w14:textId="77777777" w:rsidR="00867837" w:rsidRPr="000533A1" w:rsidRDefault="005F339A">
      <w:pPr>
        <w:pStyle w:val="Proposal"/>
      </w:pPr>
      <w:r w:rsidRPr="000533A1">
        <w:t>ADD</w:t>
      </w:r>
      <w:r w:rsidRPr="000533A1">
        <w:tab/>
        <w:t>EUR/65A22A11/5</w:t>
      </w:r>
      <w:r w:rsidRPr="000533A1">
        <w:rPr>
          <w:vanish/>
          <w:color w:val="7F7F7F" w:themeColor="text1" w:themeTint="80"/>
          <w:vertAlign w:val="superscript"/>
        </w:rPr>
        <w:t>#2153</w:t>
      </w:r>
    </w:p>
    <w:p w14:paraId="4B73FA7E" w14:textId="2E0A319F" w:rsidR="00481B76" w:rsidRPr="000533A1" w:rsidRDefault="00481B76" w:rsidP="00481B76">
      <w:r w:rsidRPr="000533A1">
        <w:rPr>
          <w:rStyle w:val="Provsplit"/>
        </w:rPr>
        <w:t>6.29</w:t>
      </w:r>
      <w:r w:rsidRPr="000533A1">
        <w:rPr>
          <w:rStyle w:val="Provsplit"/>
          <w:i/>
          <w:iCs/>
        </w:rPr>
        <w:t>bis</w:t>
      </w:r>
      <w:r w:rsidRPr="000533A1">
        <w:tab/>
        <w:t>Should the commitment under § 6.15</w:t>
      </w:r>
      <w:r w:rsidRPr="000533A1">
        <w:rPr>
          <w:i/>
          <w:iCs/>
        </w:rPr>
        <w:t>quat</w:t>
      </w:r>
      <w:r w:rsidRPr="000533A1">
        <w:t xml:space="preserve"> not be respected, the Bureau shall immediately consult with the administration responsible for this assignment requesting an immediate respect of conditions specified in §</w:t>
      </w:r>
      <w:r w:rsidR="00FD1504" w:rsidRPr="000533A1">
        <w:t> </w:t>
      </w:r>
      <w:r w:rsidRPr="000533A1">
        <w:t>6.15</w:t>
      </w:r>
      <w:r w:rsidRPr="000533A1">
        <w:rPr>
          <w:i/>
          <w:iCs/>
        </w:rPr>
        <w:t>quat</w:t>
      </w:r>
      <w:r w:rsidRPr="000533A1">
        <w:t>.</w:t>
      </w:r>
      <w:r w:rsidRPr="000533A1">
        <w:rPr>
          <w:sz w:val="16"/>
          <w:szCs w:val="16"/>
        </w:rPr>
        <w:t>     (WRC</w:t>
      </w:r>
      <w:r w:rsidR="00F874C9" w:rsidRPr="000533A1">
        <w:rPr>
          <w:sz w:val="16"/>
          <w:szCs w:val="16"/>
        </w:rPr>
        <w:noBreakHyphen/>
      </w:r>
      <w:r w:rsidRPr="000533A1">
        <w:rPr>
          <w:sz w:val="16"/>
          <w:szCs w:val="16"/>
        </w:rPr>
        <w:t>23)</w:t>
      </w:r>
    </w:p>
    <w:p w14:paraId="4BB93931" w14:textId="77777777" w:rsidR="00867837" w:rsidRPr="000533A1" w:rsidRDefault="00867837">
      <w:pPr>
        <w:pStyle w:val="Reasons"/>
      </w:pPr>
    </w:p>
    <w:p w14:paraId="1BD3F807" w14:textId="77777777" w:rsidR="00867837" w:rsidRPr="000533A1" w:rsidRDefault="005F339A">
      <w:pPr>
        <w:pStyle w:val="Proposal"/>
      </w:pPr>
      <w:r w:rsidRPr="000533A1">
        <w:t>ADD</w:t>
      </w:r>
      <w:r w:rsidRPr="000533A1">
        <w:tab/>
        <w:t>EUR/65A22A11/6</w:t>
      </w:r>
      <w:r w:rsidRPr="000533A1">
        <w:rPr>
          <w:vanish/>
          <w:color w:val="7F7F7F" w:themeColor="text1" w:themeTint="80"/>
          <w:vertAlign w:val="superscript"/>
        </w:rPr>
        <w:t>#2154</w:t>
      </w:r>
    </w:p>
    <w:p w14:paraId="43EE98B7" w14:textId="2204F222" w:rsidR="006844C0" w:rsidRPr="000533A1" w:rsidRDefault="006844C0" w:rsidP="006844C0">
      <w:r w:rsidRPr="000533A1">
        <w:rPr>
          <w:rStyle w:val="Provsplit"/>
        </w:rPr>
        <w:t>6.29</w:t>
      </w:r>
      <w:r w:rsidRPr="000533A1">
        <w:rPr>
          <w:rStyle w:val="Provsplit"/>
          <w:i/>
          <w:iCs/>
        </w:rPr>
        <w:t>ter</w:t>
      </w:r>
      <w:r w:rsidRPr="000533A1">
        <w:tab/>
        <w:t xml:space="preserve">If, </w:t>
      </w:r>
      <w:proofErr w:type="gramStart"/>
      <w:r w:rsidRPr="000533A1">
        <w:t>in spite of</w:t>
      </w:r>
      <w:proofErr w:type="gramEnd"/>
      <w:r w:rsidRPr="000533A1">
        <w:t xml:space="preserve"> the application of § 6.29</w:t>
      </w:r>
      <w:r w:rsidRPr="000533A1">
        <w:rPr>
          <w:i/>
          <w:iCs/>
        </w:rPr>
        <w:t>bis</w:t>
      </w:r>
      <w:r w:rsidRPr="000533A1">
        <w:t>, the conditions specified in §</w:t>
      </w:r>
      <w:r w:rsidR="00FD1504" w:rsidRPr="000533A1">
        <w:t> </w:t>
      </w:r>
      <w:r w:rsidRPr="000533A1">
        <w:t>6.15</w:t>
      </w:r>
      <w:r w:rsidRPr="000533A1">
        <w:rPr>
          <w:i/>
          <w:iCs/>
        </w:rPr>
        <w:t>quat</w:t>
      </w:r>
      <w:r w:rsidRPr="000533A1">
        <w:t xml:space="preserve"> are still not respected, the Bureau shall immediately inform the Radio Regulations Board.</w:t>
      </w:r>
      <w:r w:rsidRPr="000533A1">
        <w:rPr>
          <w:sz w:val="16"/>
          <w:szCs w:val="16"/>
        </w:rPr>
        <w:t>     (WRC</w:t>
      </w:r>
      <w:r w:rsidR="00F874C9" w:rsidRPr="000533A1">
        <w:rPr>
          <w:sz w:val="16"/>
          <w:szCs w:val="16"/>
        </w:rPr>
        <w:noBreakHyphen/>
      </w:r>
      <w:r w:rsidRPr="000533A1">
        <w:rPr>
          <w:sz w:val="16"/>
          <w:szCs w:val="16"/>
        </w:rPr>
        <w:t>23)</w:t>
      </w:r>
    </w:p>
    <w:p w14:paraId="58A7AE46" w14:textId="77777777" w:rsidR="00867837" w:rsidRPr="000533A1" w:rsidRDefault="00867837">
      <w:pPr>
        <w:pStyle w:val="Reasons"/>
      </w:pPr>
    </w:p>
    <w:p w14:paraId="33D58BD9" w14:textId="77777777" w:rsidR="00BD79D0" w:rsidRPr="000533A1" w:rsidRDefault="005F339A" w:rsidP="00496979">
      <w:pPr>
        <w:pStyle w:val="AppArtNo"/>
      </w:pPr>
      <w:r w:rsidRPr="000533A1">
        <w:t>ARTICLE 8</w:t>
      </w:r>
      <w:r w:rsidRPr="000533A1">
        <w:rPr>
          <w:caps w:val="0"/>
          <w:sz w:val="16"/>
          <w:szCs w:val="16"/>
        </w:rPr>
        <w:t>     (WRC</w:t>
      </w:r>
      <w:r w:rsidRPr="000533A1">
        <w:rPr>
          <w:caps w:val="0"/>
          <w:sz w:val="16"/>
          <w:szCs w:val="16"/>
        </w:rPr>
        <w:noBreakHyphen/>
        <w:t>15)</w:t>
      </w:r>
    </w:p>
    <w:p w14:paraId="2262C433" w14:textId="497FCE9F" w:rsidR="00BD79D0" w:rsidRPr="000533A1" w:rsidRDefault="005F339A" w:rsidP="00496979">
      <w:pPr>
        <w:pStyle w:val="AppArttitle"/>
        <w:rPr>
          <w:b w:val="0"/>
          <w:bCs/>
          <w:sz w:val="16"/>
          <w:szCs w:val="16"/>
        </w:rPr>
      </w:pPr>
      <w:r w:rsidRPr="000533A1">
        <w:t>Procedure for notification and recording in the Master Register</w:t>
      </w:r>
      <w:r w:rsidRPr="000533A1">
        <w:br/>
        <w:t>of assignments in the planned bands for the</w:t>
      </w:r>
      <w:r w:rsidRPr="000533A1">
        <w:br/>
        <w:t>fixed-satellite service</w:t>
      </w:r>
      <w:r w:rsidR="009F33CF" w:rsidRPr="000533A1">
        <w:rPr>
          <w:rStyle w:val="FootnoteReference"/>
          <w:b w:val="0"/>
          <w:bCs/>
        </w:rPr>
        <w:t>11, 12</w:t>
      </w:r>
      <w:r w:rsidRPr="000533A1">
        <w:rPr>
          <w:b w:val="0"/>
          <w:bCs/>
          <w:sz w:val="16"/>
          <w:szCs w:val="16"/>
        </w:rPr>
        <w:t>    (WRC</w:t>
      </w:r>
      <w:r w:rsidRPr="000533A1">
        <w:rPr>
          <w:b w:val="0"/>
          <w:bCs/>
          <w:sz w:val="16"/>
          <w:szCs w:val="16"/>
        </w:rPr>
        <w:noBreakHyphen/>
        <w:t>19)</w:t>
      </w:r>
    </w:p>
    <w:p w14:paraId="420D8D21" w14:textId="77777777" w:rsidR="00BD79D0" w:rsidRPr="000533A1" w:rsidRDefault="005F339A" w:rsidP="00496979">
      <w:r w:rsidRPr="000533A1">
        <w:rPr>
          <w:rStyle w:val="Provsplit"/>
        </w:rPr>
        <w:t>8.10</w:t>
      </w:r>
      <w:r w:rsidRPr="000533A1">
        <w:tab/>
        <w:t>When the examination with respect to § 8.8 leads to a favourable finding, the assignment shall be examined further with respect to § 8.9; otherwise the notice shall be returned with an indication of the appropriate action.</w:t>
      </w:r>
      <w:r w:rsidRPr="000533A1">
        <w:rPr>
          <w:sz w:val="16"/>
        </w:rPr>
        <w:t>     (</w:t>
      </w:r>
      <w:r w:rsidRPr="000533A1">
        <w:rPr>
          <w:sz w:val="16"/>
          <w:szCs w:val="16"/>
        </w:rPr>
        <w:t>WRC</w:t>
      </w:r>
      <w:r w:rsidRPr="000533A1">
        <w:rPr>
          <w:sz w:val="16"/>
          <w:szCs w:val="16"/>
        </w:rPr>
        <w:noBreakHyphen/>
        <w:t>03)</w:t>
      </w:r>
    </w:p>
    <w:p w14:paraId="1CEBF219" w14:textId="77777777" w:rsidR="00867837" w:rsidRPr="000533A1" w:rsidRDefault="005F339A">
      <w:pPr>
        <w:pStyle w:val="Proposal"/>
      </w:pPr>
      <w:r w:rsidRPr="000533A1">
        <w:t>ADD</w:t>
      </w:r>
      <w:r w:rsidRPr="000533A1">
        <w:tab/>
        <w:t>EUR/65A22A11/7</w:t>
      </w:r>
      <w:r w:rsidRPr="000533A1">
        <w:rPr>
          <w:vanish/>
          <w:color w:val="7F7F7F" w:themeColor="text1" w:themeTint="80"/>
          <w:vertAlign w:val="superscript"/>
        </w:rPr>
        <w:t>#2155</w:t>
      </w:r>
    </w:p>
    <w:p w14:paraId="360625CF" w14:textId="5623ABF2" w:rsidR="00B737C3" w:rsidRPr="000533A1" w:rsidRDefault="00B737C3" w:rsidP="00B737C3">
      <w:r w:rsidRPr="000533A1">
        <w:rPr>
          <w:rStyle w:val="Provsplit"/>
        </w:rPr>
        <w:t>8.10</w:t>
      </w:r>
      <w:r w:rsidRPr="000533A1">
        <w:rPr>
          <w:rStyle w:val="Provsplit"/>
          <w:i/>
          <w:iCs/>
        </w:rPr>
        <w:t>bis</w:t>
      </w:r>
      <w:r w:rsidRPr="000533A1">
        <w:tab/>
        <w:t>When the examination with respect to § 8.9 leads to a favourable finding, the Bureau shall immediately send a telefax to the administration which applied § 6.15</w:t>
      </w:r>
      <w:r w:rsidRPr="000533A1">
        <w:rPr>
          <w:i/>
          <w:iCs/>
        </w:rPr>
        <w:t xml:space="preserve">quat </w:t>
      </w:r>
      <w:proofErr w:type="gramStart"/>
      <w:r w:rsidRPr="000533A1">
        <w:t>with regard to</w:t>
      </w:r>
      <w:proofErr w:type="gramEnd"/>
      <w:r w:rsidRPr="000533A1">
        <w:t xml:space="preserve"> the allotment, if any. This telefax shall inform these administrations of the notification under § 8.1 of this notice and the date on which the frequency assignment stemming from the allotment is to be brought into use.</w:t>
      </w:r>
      <w:r w:rsidRPr="000533A1">
        <w:rPr>
          <w:sz w:val="16"/>
          <w:szCs w:val="16"/>
        </w:rPr>
        <w:t>     (WRC</w:t>
      </w:r>
      <w:r w:rsidRPr="000533A1">
        <w:rPr>
          <w:sz w:val="16"/>
          <w:szCs w:val="16"/>
        </w:rPr>
        <w:noBreakHyphen/>
        <w:t>23)</w:t>
      </w:r>
    </w:p>
    <w:p w14:paraId="581D72A9" w14:textId="77777777" w:rsidR="00867837" w:rsidRPr="000533A1" w:rsidRDefault="00867837">
      <w:pPr>
        <w:pStyle w:val="Reasons"/>
      </w:pPr>
    </w:p>
    <w:p w14:paraId="7CC4A10C" w14:textId="77777777" w:rsidR="00867837" w:rsidRPr="000533A1" w:rsidRDefault="005F339A">
      <w:pPr>
        <w:pStyle w:val="Proposal"/>
      </w:pPr>
      <w:r w:rsidRPr="000533A1">
        <w:lastRenderedPageBreak/>
        <w:t>ADD</w:t>
      </w:r>
      <w:r w:rsidRPr="000533A1">
        <w:tab/>
        <w:t>EUR/65A22A11/8</w:t>
      </w:r>
      <w:r w:rsidRPr="000533A1">
        <w:rPr>
          <w:vanish/>
          <w:color w:val="7F7F7F" w:themeColor="text1" w:themeTint="80"/>
          <w:vertAlign w:val="superscript"/>
        </w:rPr>
        <w:t>#2156</w:t>
      </w:r>
    </w:p>
    <w:p w14:paraId="75AD61C1" w14:textId="28F368C2" w:rsidR="00600A9D" w:rsidRPr="000533A1" w:rsidRDefault="00600A9D" w:rsidP="00600A9D">
      <w:pPr>
        <w:pStyle w:val="ResNo"/>
      </w:pPr>
      <w:r w:rsidRPr="000533A1">
        <w:t>Draft New Resolution [EUR-7(I)-SPECIAL-AGREEMENT] (WRC</w:t>
      </w:r>
      <w:r w:rsidR="000533A1" w:rsidRPr="000533A1">
        <w:noBreakHyphen/>
      </w:r>
      <w:r w:rsidRPr="000533A1">
        <w:t>23)</w:t>
      </w:r>
    </w:p>
    <w:p w14:paraId="178C2738" w14:textId="007F588F" w:rsidR="00600A9D" w:rsidRPr="000533A1" w:rsidRDefault="00600A9D" w:rsidP="00600A9D">
      <w:pPr>
        <w:pStyle w:val="Restitle"/>
        <w:rPr>
          <w:lang w:eastAsia="zh-CN"/>
        </w:rPr>
      </w:pPr>
      <w:r w:rsidRPr="000533A1">
        <w:rPr>
          <w:lang w:eastAsia="zh-CN"/>
        </w:rPr>
        <w:t>Temporary regulatory measures in Appendix</w:t>
      </w:r>
      <w:r w:rsidR="009D7029" w:rsidRPr="000533A1">
        <w:rPr>
          <w:lang w:eastAsia="zh-CN"/>
        </w:rPr>
        <w:t> </w:t>
      </w:r>
      <w:r w:rsidRPr="000533A1">
        <w:rPr>
          <w:lang w:eastAsia="zh-CN"/>
        </w:rPr>
        <w:t xml:space="preserve">30B to improve </w:t>
      </w:r>
      <w:r w:rsidR="000533A1" w:rsidRPr="000533A1">
        <w:rPr>
          <w:lang w:eastAsia="zh-CN"/>
        </w:rPr>
        <w:t xml:space="preserve">the </w:t>
      </w:r>
      <w:r w:rsidRPr="000533A1">
        <w:rPr>
          <w:lang w:eastAsia="zh-CN"/>
        </w:rPr>
        <w:t xml:space="preserve">reference </w:t>
      </w:r>
      <w:r w:rsidRPr="000533A1">
        <w:rPr>
          <w:lang w:eastAsia="zh-CN"/>
        </w:rPr>
        <w:br/>
        <w:t>situation of severely impacted national allotments</w:t>
      </w:r>
    </w:p>
    <w:p w14:paraId="76C95DCA" w14:textId="77777777" w:rsidR="00600A9D" w:rsidRPr="000533A1" w:rsidRDefault="00600A9D" w:rsidP="00600A9D">
      <w:pPr>
        <w:pStyle w:val="Normalaftertitle0"/>
        <w:rPr>
          <w:szCs w:val="24"/>
        </w:rPr>
      </w:pPr>
      <w:r w:rsidRPr="000533A1">
        <w:rPr>
          <w:szCs w:val="24"/>
        </w:rPr>
        <w:t>The World Radiocommunication Conference (Dubai, 2023),</w:t>
      </w:r>
    </w:p>
    <w:p w14:paraId="26201568" w14:textId="77777777" w:rsidR="00600A9D" w:rsidRPr="000533A1" w:rsidRDefault="00600A9D" w:rsidP="00600A9D">
      <w:pPr>
        <w:pStyle w:val="Call"/>
      </w:pPr>
      <w:r w:rsidRPr="000533A1">
        <w:t>considering</w:t>
      </w:r>
    </w:p>
    <w:p w14:paraId="37E1F68C" w14:textId="0CE32FBE" w:rsidR="00600A9D" w:rsidRPr="000533A1" w:rsidRDefault="00600A9D" w:rsidP="00600A9D">
      <w:pPr>
        <w:rPr>
          <w:szCs w:val="24"/>
        </w:rPr>
      </w:pPr>
      <w:r w:rsidRPr="000533A1">
        <w:rPr>
          <w:i/>
          <w:iCs/>
          <w:szCs w:val="24"/>
        </w:rPr>
        <w:t>a)</w:t>
      </w:r>
      <w:r w:rsidRPr="000533A1">
        <w:rPr>
          <w:szCs w:val="24"/>
        </w:rPr>
        <w:tab/>
        <w:t>that some national allotments, especially those of developing countries, have low overall aggregate carrier-to-</w:t>
      </w:r>
      <w:r w:rsidRPr="000533A1">
        <w:t>interference</w:t>
      </w:r>
      <w:r w:rsidRPr="000533A1">
        <w:rPr>
          <w:szCs w:val="24"/>
        </w:rPr>
        <w:t xml:space="preserve"> values in Appendix</w:t>
      </w:r>
      <w:r w:rsidR="003A31C8" w:rsidRPr="000533A1">
        <w:rPr>
          <w:szCs w:val="24"/>
        </w:rPr>
        <w:t> </w:t>
      </w:r>
      <w:r w:rsidRPr="000533A1">
        <w:rPr>
          <w:rStyle w:val="Appref"/>
          <w:b/>
          <w:bCs/>
        </w:rPr>
        <w:t>30B</w:t>
      </w:r>
      <w:r w:rsidRPr="000533A1">
        <w:rPr>
          <w:szCs w:val="24"/>
        </w:rPr>
        <w:t xml:space="preserve">; </w:t>
      </w:r>
    </w:p>
    <w:p w14:paraId="72BC2270" w14:textId="77777777" w:rsidR="00600A9D" w:rsidRPr="000533A1" w:rsidRDefault="00600A9D" w:rsidP="00600A9D">
      <w:pPr>
        <w:rPr>
          <w:szCs w:val="24"/>
        </w:rPr>
      </w:pPr>
      <w:r w:rsidRPr="000533A1">
        <w:rPr>
          <w:i/>
          <w:iCs/>
          <w:szCs w:val="24"/>
        </w:rPr>
        <w:t>b)</w:t>
      </w:r>
      <w:r w:rsidRPr="000533A1">
        <w:rPr>
          <w:szCs w:val="24"/>
        </w:rPr>
        <w:tab/>
        <w:t xml:space="preserve">that </w:t>
      </w:r>
      <w:r w:rsidRPr="000533A1">
        <w:t>implementation</w:t>
      </w:r>
      <w:r w:rsidRPr="000533A1">
        <w:rPr>
          <w:szCs w:val="24"/>
        </w:rPr>
        <w:t xml:space="preserve"> of a national allotment with a low overall aggregate carrier-to-interference value could be difficult, </w:t>
      </w:r>
    </w:p>
    <w:p w14:paraId="36820AC4" w14:textId="77777777" w:rsidR="00600A9D" w:rsidRPr="000533A1" w:rsidRDefault="00600A9D" w:rsidP="00600A9D">
      <w:pPr>
        <w:pStyle w:val="Call"/>
      </w:pPr>
      <w:r w:rsidRPr="000533A1">
        <w:t>recognizing</w:t>
      </w:r>
    </w:p>
    <w:p w14:paraId="35E3C038" w14:textId="02AB5143" w:rsidR="00600A9D" w:rsidRPr="000533A1" w:rsidRDefault="00600A9D" w:rsidP="00600A9D">
      <w:pPr>
        <w:rPr>
          <w:szCs w:val="24"/>
        </w:rPr>
      </w:pPr>
      <w:r w:rsidRPr="000533A1">
        <w:rPr>
          <w:i/>
          <w:iCs/>
          <w:szCs w:val="24"/>
        </w:rPr>
        <w:t>a)</w:t>
      </w:r>
      <w:r w:rsidRPr="000533A1">
        <w:rPr>
          <w:szCs w:val="24"/>
        </w:rPr>
        <w:tab/>
        <w:t xml:space="preserve">that the special procedure outlined in this Resolution may be difficult to implement when the territory of a national </w:t>
      </w:r>
      <w:r w:rsidRPr="000533A1">
        <w:t>allotment</w:t>
      </w:r>
      <w:r w:rsidRPr="000533A1">
        <w:rPr>
          <w:szCs w:val="24"/>
        </w:rPr>
        <w:t xml:space="preserve"> is a neighbour to the territories included in the service area of the assignment in the List for which § 6.15 of Appendix</w:t>
      </w:r>
      <w:r w:rsidR="003A31C8" w:rsidRPr="000533A1">
        <w:rPr>
          <w:szCs w:val="24"/>
        </w:rPr>
        <w:t> </w:t>
      </w:r>
      <w:r w:rsidRPr="000533A1">
        <w:rPr>
          <w:rStyle w:val="Appref"/>
          <w:b/>
          <w:bCs/>
        </w:rPr>
        <w:t>30B</w:t>
      </w:r>
      <w:r w:rsidRPr="000533A1">
        <w:rPr>
          <w:szCs w:val="24"/>
        </w:rPr>
        <w:t xml:space="preserve"> has been applied; </w:t>
      </w:r>
    </w:p>
    <w:p w14:paraId="7D51F4F7" w14:textId="1B86DB3F" w:rsidR="00600A9D" w:rsidRPr="000533A1" w:rsidRDefault="00600A9D" w:rsidP="00600A9D">
      <w:r w:rsidRPr="000533A1">
        <w:rPr>
          <w:i/>
          <w:iCs/>
          <w:szCs w:val="24"/>
        </w:rPr>
        <w:t>b)</w:t>
      </w:r>
      <w:r w:rsidRPr="000533A1">
        <w:rPr>
          <w:szCs w:val="24"/>
        </w:rPr>
        <w:tab/>
        <w:t>that Article</w:t>
      </w:r>
      <w:r w:rsidR="003A31C8" w:rsidRPr="000533A1">
        <w:rPr>
          <w:szCs w:val="24"/>
        </w:rPr>
        <w:t> </w:t>
      </w:r>
      <w:r w:rsidRPr="000533A1">
        <w:rPr>
          <w:szCs w:val="24"/>
        </w:rPr>
        <w:t>44 of the ITU Constitution stipulates that: “In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0533A1">
        <w:t xml:space="preserve"> </w:t>
      </w:r>
    </w:p>
    <w:p w14:paraId="4C2F92A7" w14:textId="53DAF076" w:rsidR="00600A9D" w:rsidRPr="000533A1" w:rsidRDefault="00600A9D" w:rsidP="00600A9D">
      <w:r w:rsidRPr="000533A1">
        <w:rPr>
          <w:i/>
          <w:iCs/>
        </w:rPr>
        <w:t>c)</w:t>
      </w:r>
      <w:r w:rsidRPr="000533A1">
        <w:tab/>
        <w:t xml:space="preserve">that, the administration of an </w:t>
      </w:r>
      <w:r w:rsidRPr="000533A1">
        <w:rPr>
          <w:szCs w:val="24"/>
        </w:rPr>
        <w:t>assignment</w:t>
      </w:r>
      <w:r w:rsidRPr="000533A1">
        <w:t xml:space="preserve"> in the List which applied § 6.15 of Appendix </w:t>
      </w:r>
      <w:r w:rsidRPr="000533A1">
        <w:rPr>
          <w:rStyle w:val="Appref"/>
          <w:b/>
          <w:bCs/>
        </w:rPr>
        <w:t>30B</w:t>
      </w:r>
      <w:r w:rsidRPr="000533A1">
        <w:t xml:space="preserve"> </w:t>
      </w:r>
      <w:proofErr w:type="gramStart"/>
      <w:r w:rsidRPr="000533A1">
        <w:t>with regard to</w:t>
      </w:r>
      <w:proofErr w:type="gramEnd"/>
      <w:r w:rsidRPr="000533A1">
        <w:t xml:space="preserve"> a national allotment can sign an agreement under § 6.15</w:t>
      </w:r>
      <w:r w:rsidRPr="000533A1">
        <w:rPr>
          <w:i/>
          <w:iCs/>
        </w:rPr>
        <w:t>quat</w:t>
      </w:r>
      <w:r w:rsidRPr="000533A1">
        <w:t xml:space="preserve"> of Appendix</w:t>
      </w:r>
      <w:r w:rsidR="003A31C8" w:rsidRPr="000533A1">
        <w:t> </w:t>
      </w:r>
      <w:r w:rsidRPr="000533A1">
        <w:rPr>
          <w:rStyle w:val="Appref"/>
          <w:b/>
          <w:bCs/>
        </w:rPr>
        <w:t>30B</w:t>
      </w:r>
      <w:r w:rsidRPr="000533A1">
        <w:t xml:space="preserve"> (WRC</w:t>
      </w:r>
      <w:r w:rsidR="000533A1" w:rsidRPr="000533A1">
        <w:noBreakHyphen/>
      </w:r>
      <w:r w:rsidRPr="000533A1">
        <w:t>23),</w:t>
      </w:r>
    </w:p>
    <w:p w14:paraId="5819F24C" w14:textId="77777777" w:rsidR="00600A9D" w:rsidRPr="000533A1" w:rsidRDefault="00600A9D" w:rsidP="00600A9D">
      <w:pPr>
        <w:pStyle w:val="Call"/>
      </w:pPr>
      <w:r w:rsidRPr="000533A1">
        <w:t>resolves</w:t>
      </w:r>
    </w:p>
    <w:p w14:paraId="76714172" w14:textId="7F7EE2CA" w:rsidR="00600A9D" w:rsidRPr="000533A1" w:rsidRDefault="00600A9D" w:rsidP="00600A9D">
      <w:r w:rsidRPr="000533A1">
        <w:t>1</w:t>
      </w:r>
      <w:r w:rsidRPr="000533A1">
        <w:tab/>
        <w:t xml:space="preserve">that, the special </w:t>
      </w:r>
      <w:r w:rsidRPr="000533A1">
        <w:rPr>
          <w:szCs w:val="24"/>
        </w:rPr>
        <w:t>procedure</w:t>
      </w:r>
      <w:r w:rsidRPr="000533A1">
        <w:t xml:space="preserve"> outlined in this Resolution shall only be applied by administrations of assignments in the List and administrations of national allotments for which § 6.15 of Appendix</w:t>
      </w:r>
      <w:r w:rsidR="003A31C8" w:rsidRPr="000533A1">
        <w:t> </w:t>
      </w:r>
      <w:r w:rsidRPr="000533A1">
        <w:rPr>
          <w:rStyle w:val="Appref"/>
          <w:b/>
          <w:bCs/>
        </w:rPr>
        <w:t>30B</w:t>
      </w:r>
      <w:r w:rsidRPr="000533A1">
        <w:t xml:space="preserve"> was applied;</w:t>
      </w:r>
    </w:p>
    <w:p w14:paraId="71E8AB92" w14:textId="3955F497" w:rsidR="00600A9D" w:rsidRPr="000533A1" w:rsidRDefault="00600A9D" w:rsidP="00600A9D">
      <w:pPr>
        <w:rPr>
          <w:szCs w:val="24"/>
        </w:rPr>
      </w:pPr>
      <w:r w:rsidRPr="000533A1">
        <w:rPr>
          <w:szCs w:val="24"/>
        </w:rPr>
        <w:t>2</w:t>
      </w:r>
      <w:r w:rsidRPr="000533A1">
        <w:rPr>
          <w:szCs w:val="24"/>
        </w:rPr>
        <w:tab/>
        <w:t xml:space="preserve">that, when agreements under </w:t>
      </w:r>
      <w:r w:rsidRPr="000533A1">
        <w:t>§ 6.15</w:t>
      </w:r>
      <w:r w:rsidRPr="000533A1">
        <w:rPr>
          <w:i/>
          <w:iCs/>
        </w:rPr>
        <w:t>quat</w:t>
      </w:r>
      <w:r w:rsidRPr="000533A1">
        <w:t xml:space="preserve"> of Appendix</w:t>
      </w:r>
      <w:r w:rsidR="003A31C8" w:rsidRPr="000533A1">
        <w:t> </w:t>
      </w:r>
      <w:r w:rsidRPr="000533A1">
        <w:rPr>
          <w:rStyle w:val="Appref"/>
          <w:b/>
          <w:bCs/>
        </w:rPr>
        <w:t>30B</w:t>
      </w:r>
      <w:r w:rsidRPr="000533A1">
        <w:t xml:space="preserve"> </w:t>
      </w:r>
      <w:r w:rsidRPr="000533A1">
        <w:rPr>
          <w:szCs w:val="24"/>
        </w:rPr>
        <w:t xml:space="preserve">are received by the Radiocommunication Bureau (BR) in accordance with </w:t>
      </w:r>
      <w:r w:rsidRPr="000533A1">
        <w:rPr>
          <w:i/>
          <w:iCs/>
        </w:rPr>
        <w:t>recognizing</w:t>
      </w:r>
      <w:r w:rsidR="000533A1" w:rsidRPr="000533A1">
        <w:rPr>
          <w:i/>
          <w:iCs/>
        </w:rPr>
        <w:t> </w:t>
      </w:r>
      <w:r w:rsidRPr="000533A1">
        <w:rPr>
          <w:i/>
          <w:iCs/>
        </w:rPr>
        <w:t>c)</w:t>
      </w:r>
      <w:r w:rsidRPr="000533A1">
        <w:rPr>
          <w:szCs w:val="24"/>
        </w:rPr>
        <w:t>, BR shall immediately apply § 6.15</w:t>
      </w:r>
      <w:r w:rsidRPr="000533A1">
        <w:rPr>
          <w:i/>
          <w:iCs/>
          <w:szCs w:val="24"/>
        </w:rPr>
        <w:t>quin</w:t>
      </w:r>
      <w:r w:rsidRPr="000533A1">
        <w:rPr>
          <w:szCs w:val="24"/>
        </w:rPr>
        <w:t>, § 6.27</w:t>
      </w:r>
      <w:r w:rsidRPr="000533A1">
        <w:rPr>
          <w:i/>
          <w:iCs/>
          <w:szCs w:val="24"/>
        </w:rPr>
        <w:t>bis</w:t>
      </w:r>
      <w:r w:rsidRPr="000533A1">
        <w:rPr>
          <w:szCs w:val="24"/>
        </w:rPr>
        <w:t xml:space="preserve"> of Appendix</w:t>
      </w:r>
      <w:r w:rsidR="003A31C8" w:rsidRPr="000533A1">
        <w:rPr>
          <w:szCs w:val="24"/>
        </w:rPr>
        <w:t> </w:t>
      </w:r>
      <w:r w:rsidRPr="000533A1">
        <w:rPr>
          <w:rStyle w:val="Appref"/>
          <w:b/>
          <w:bCs/>
        </w:rPr>
        <w:t>30B</w:t>
      </w:r>
      <w:r w:rsidRPr="000533A1">
        <w:rPr>
          <w:szCs w:val="24"/>
        </w:rPr>
        <w:t xml:space="preserve"> (WRC</w:t>
      </w:r>
      <w:r w:rsidR="000533A1" w:rsidRPr="000533A1">
        <w:rPr>
          <w:szCs w:val="24"/>
        </w:rPr>
        <w:noBreakHyphen/>
      </w:r>
      <w:r w:rsidRPr="000533A1">
        <w:rPr>
          <w:szCs w:val="24"/>
        </w:rPr>
        <w:t>23) and update the reference situation without reviewing the previous examinations;</w:t>
      </w:r>
    </w:p>
    <w:p w14:paraId="060AF54E" w14:textId="64CB33B1" w:rsidR="00600A9D" w:rsidRPr="000533A1" w:rsidRDefault="00600A9D" w:rsidP="00600A9D">
      <w:pPr>
        <w:rPr>
          <w:szCs w:val="24"/>
        </w:rPr>
      </w:pPr>
      <w:r w:rsidRPr="000533A1">
        <w:rPr>
          <w:szCs w:val="24"/>
        </w:rPr>
        <w:t>3</w:t>
      </w:r>
      <w:r w:rsidRPr="000533A1">
        <w:rPr>
          <w:szCs w:val="24"/>
        </w:rPr>
        <w:tab/>
        <w:t>that, to request the notifying administrations of assignments for which procedures of Article</w:t>
      </w:r>
      <w:r w:rsidR="000533A1" w:rsidRPr="000533A1">
        <w:rPr>
          <w:szCs w:val="24"/>
        </w:rPr>
        <w:t> </w:t>
      </w:r>
      <w:r w:rsidRPr="000533A1">
        <w:rPr>
          <w:szCs w:val="24"/>
        </w:rPr>
        <w:t>6 of Appendix</w:t>
      </w:r>
      <w:r w:rsidR="003A31C8" w:rsidRPr="000533A1">
        <w:rPr>
          <w:szCs w:val="24"/>
        </w:rPr>
        <w:t> </w:t>
      </w:r>
      <w:r w:rsidRPr="000533A1">
        <w:rPr>
          <w:rStyle w:val="Appref"/>
          <w:b/>
          <w:bCs/>
        </w:rPr>
        <w:t>30B</w:t>
      </w:r>
      <w:r w:rsidRPr="000533A1">
        <w:rPr>
          <w:szCs w:val="24"/>
        </w:rPr>
        <w:t xml:space="preserve"> have not yet been completed and which have been examined by the Bureau before its application of </w:t>
      </w:r>
      <w:r w:rsidRPr="000533A1">
        <w:rPr>
          <w:i/>
          <w:iCs/>
          <w:szCs w:val="24"/>
        </w:rPr>
        <w:t>resolves</w:t>
      </w:r>
      <w:r w:rsidR="000533A1" w:rsidRPr="000533A1">
        <w:rPr>
          <w:szCs w:val="24"/>
        </w:rPr>
        <w:t> </w:t>
      </w:r>
      <w:r w:rsidRPr="000533A1">
        <w:rPr>
          <w:szCs w:val="24"/>
        </w:rPr>
        <w:t xml:space="preserve">2 to make their utmost efforts to </w:t>
      </w:r>
      <w:proofErr w:type="gramStart"/>
      <w:r w:rsidRPr="000533A1">
        <w:rPr>
          <w:szCs w:val="24"/>
        </w:rPr>
        <w:t>take into account</w:t>
      </w:r>
      <w:proofErr w:type="gramEnd"/>
      <w:r w:rsidRPr="000533A1">
        <w:rPr>
          <w:szCs w:val="24"/>
        </w:rPr>
        <w:t xml:space="preserve"> the new reference situations of national allotments, which applied the special procedure of this Resolution, when submitting their notice under § 6.17 or § 6.25 of Appendix</w:t>
      </w:r>
      <w:r w:rsidR="003A31C8" w:rsidRPr="000533A1">
        <w:rPr>
          <w:szCs w:val="24"/>
        </w:rPr>
        <w:t> </w:t>
      </w:r>
      <w:r w:rsidRPr="000533A1">
        <w:rPr>
          <w:rStyle w:val="Appref"/>
          <w:b/>
          <w:bCs/>
        </w:rPr>
        <w:t>30B</w:t>
      </w:r>
      <w:r w:rsidRPr="000533A1">
        <w:rPr>
          <w:szCs w:val="24"/>
        </w:rPr>
        <w:t>,</w:t>
      </w:r>
    </w:p>
    <w:p w14:paraId="6D716F26" w14:textId="77777777" w:rsidR="00600A9D" w:rsidRPr="000533A1" w:rsidRDefault="00600A9D" w:rsidP="00600A9D">
      <w:pPr>
        <w:pStyle w:val="Call"/>
      </w:pPr>
      <w:r w:rsidRPr="000533A1">
        <w:lastRenderedPageBreak/>
        <w:t>instructs the Radiocommunication Bureau</w:t>
      </w:r>
    </w:p>
    <w:p w14:paraId="33C1FF63" w14:textId="53C759FE" w:rsidR="00600A9D" w:rsidRPr="000533A1" w:rsidRDefault="00600A9D" w:rsidP="00600A9D">
      <w:pPr>
        <w:rPr>
          <w:i/>
          <w:iCs/>
          <w:szCs w:val="24"/>
        </w:rPr>
      </w:pPr>
      <w:r w:rsidRPr="000533A1">
        <w:rPr>
          <w:szCs w:val="24"/>
        </w:rPr>
        <w:t>1</w:t>
      </w:r>
      <w:r w:rsidRPr="000533A1">
        <w:rPr>
          <w:szCs w:val="24"/>
        </w:rPr>
        <w:tab/>
        <w:t xml:space="preserve">to take the necessary actions to implement this Resolution, </w:t>
      </w:r>
      <w:proofErr w:type="gramStart"/>
      <w:r w:rsidRPr="000533A1">
        <w:rPr>
          <w:szCs w:val="24"/>
        </w:rPr>
        <w:t>in particular to</w:t>
      </w:r>
      <w:proofErr w:type="gramEnd"/>
      <w:r w:rsidRPr="000533A1">
        <w:rPr>
          <w:szCs w:val="24"/>
        </w:rPr>
        <w:t xml:space="preserve"> draw the attention of the notifying administrations to </w:t>
      </w:r>
      <w:r w:rsidRPr="000533A1">
        <w:rPr>
          <w:i/>
          <w:iCs/>
          <w:szCs w:val="24"/>
        </w:rPr>
        <w:t>resolves</w:t>
      </w:r>
      <w:r w:rsidR="003A31C8" w:rsidRPr="000533A1">
        <w:rPr>
          <w:i/>
          <w:iCs/>
          <w:szCs w:val="24"/>
        </w:rPr>
        <w:t> </w:t>
      </w:r>
      <w:r w:rsidRPr="000533A1">
        <w:rPr>
          <w:szCs w:val="24"/>
        </w:rPr>
        <w:t xml:space="preserve">3 and to provide necessary assistance to the notifying administrations in implementing </w:t>
      </w:r>
      <w:r w:rsidRPr="000533A1">
        <w:rPr>
          <w:i/>
          <w:iCs/>
          <w:szCs w:val="24"/>
        </w:rPr>
        <w:t>resolves</w:t>
      </w:r>
      <w:r w:rsidR="003A31C8" w:rsidRPr="000533A1">
        <w:rPr>
          <w:i/>
          <w:iCs/>
          <w:szCs w:val="24"/>
        </w:rPr>
        <w:t> </w:t>
      </w:r>
      <w:r w:rsidRPr="000533A1">
        <w:rPr>
          <w:szCs w:val="24"/>
        </w:rPr>
        <w:t>3;</w:t>
      </w:r>
    </w:p>
    <w:p w14:paraId="346F5919" w14:textId="6A90DEA6" w:rsidR="00600A9D" w:rsidRPr="000533A1" w:rsidRDefault="00600A9D" w:rsidP="00600A9D">
      <w:pPr>
        <w:rPr>
          <w:szCs w:val="24"/>
        </w:rPr>
      </w:pPr>
      <w:r w:rsidRPr="000533A1">
        <w:rPr>
          <w:szCs w:val="24"/>
        </w:rPr>
        <w:t>2</w:t>
      </w:r>
      <w:r w:rsidRPr="000533A1">
        <w:rPr>
          <w:szCs w:val="24"/>
        </w:rPr>
        <w:tab/>
        <w:t xml:space="preserve">to report to the relevant meetings of the Radio Regulations Board the efforts undertaken by the notifying administrations in implementing </w:t>
      </w:r>
      <w:r w:rsidRPr="000533A1">
        <w:rPr>
          <w:i/>
          <w:iCs/>
          <w:szCs w:val="24"/>
        </w:rPr>
        <w:t>resolves</w:t>
      </w:r>
      <w:r w:rsidR="003A31C8" w:rsidRPr="000533A1">
        <w:rPr>
          <w:i/>
          <w:iCs/>
          <w:szCs w:val="24"/>
        </w:rPr>
        <w:t> </w:t>
      </w:r>
      <w:r w:rsidRPr="000533A1">
        <w:rPr>
          <w:szCs w:val="24"/>
        </w:rPr>
        <w:t>3 for further consideration;</w:t>
      </w:r>
    </w:p>
    <w:p w14:paraId="2EB9EFA5" w14:textId="77777777" w:rsidR="00600A9D" w:rsidRPr="000533A1" w:rsidRDefault="00600A9D" w:rsidP="00600A9D">
      <w:pPr>
        <w:rPr>
          <w:szCs w:val="24"/>
        </w:rPr>
      </w:pPr>
      <w:r w:rsidRPr="000533A1">
        <w:rPr>
          <w:szCs w:val="24"/>
        </w:rPr>
        <w:t>3</w:t>
      </w:r>
      <w:r w:rsidRPr="000533A1">
        <w:rPr>
          <w:szCs w:val="24"/>
        </w:rPr>
        <w:tab/>
        <w:t>to report any difficulties it encounters in the implementation of this Resolution to each future World Radiocommunication Conference,</w:t>
      </w:r>
    </w:p>
    <w:p w14:paraId="2E2B656F" w14:textId="628B04BC" w:rsidR="00600A9D" w:rsidRPr="000533A1" w:rsidRDefault="00600A9D" w:rsidP="00600A9D">
      <w:pPr>
        <w:pStyle w:val="Call"/>
      </w:pPr>
      <w:r w:rsidRPr="000533A1">
        <w:t>instructs the Radio Regulation</w:t>
      </w:r>
      <w:r w:rsidR="000533A1" w:rsidRPr="000533A1">
        <w:t>s</w:t>
      </w:r>
      <w:r w:rsidRPr="000533A1">
        <w:t xml:space="preserve"> Board</w:t>
      </w:r>
    </w:p>
    <w:p w14:paraId="51DF1AA8" w14:textId="54D8E829" w:rsidR="00600A9D" w:rsidRPr="000533A1" w:rsidRDefault="00600A9D" w:rsidP="00600A9D">
      <w:pPr>
        <w:jc w:val="both"/>
        <w:rPr>
          <w:szCs w:val="24"/>
        </w:rPr>
      </w:pPr>
      <w:r w:rsidRPr="000533A1">
        <w:rPr>
          <w:szCs w:val="24"/>
        </w:rPr>
        <w:t xml:space="preserve">to provide a report to each future World Radiocommunication Conference on the actions taken by the notifying administrations in implementing </w:t>
      </w:r>
      <w:r w:rsidRPr="000533A1">
        <w:rPr>
          <w:i/>
          <w:iCs/>
          <w:szCs w:val="24"/>
        </w:rPr>
        <w:t>resolves</w:t>
      </w:r>
      <w:r w:rsidR="003A31C8" w:rsidRPr="000533A1">
        <w:rPr>
          <w:i/>
          <w:iCs/>
          <w:szCs w:val="24"/>
        </w:rPr>
        <w:t> </w:t>
      </w:r>
      <w:r w:rsidRPr="000533A1">
        <w:rPr>
          <w:szCs w:val="24"/>
        </w:rPr>
        <w:t>3.</w:t>
      </w:r>
    </w:p>
    <w:p w14:paraId="3A6F76FD" w14:textId="4AF1E70D" w:rsidR="00867837" w:rsidRPr="000533A1" w:rsidRDefault="00867837">
      <w:pPr>
        <w:pStyle w:val="Reasons"/>
      </w:pPr>
    </w:p>
    <w:p w14:paraId="3D39CC9E" w14:textId="0FFDBCA0" w:rsidR="00B26683" w:rsidRPr="000533A1" w:rsidRDefault="00B26683" w:rsidP="00B26683">
      <w:pPr>
        <w:jc w:val="center"/>
      </w:pPr>
      <w:r w:rsidRPr="000533A1">
        <w:t>_______________</w:t>
      </w:r>
    </w:p>
    <w:sectPr w:rsidR="00B26683" w:rsidRPr="000533A1">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4BF4" w14:textId="77777777" w:rsidR="00757CDE" w:rsidRDefault="00757CDE">
      <w:r>
        <w:separator/>
      </w:r>
    </w:p>
  </w:endnote>
  <w:endnote w:type="continuationSeparator" w:id="0">
    <w:p w14:paraId="71CC1322" w14:textId="77777777" w:rsidR="00757CDE" w:rsidRDefault="0075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CA40" w14:textId="77777777" w:rsidR="00E45D05" w:rsidRDefault="00E45D05">
    <w:pPr>
      <w:framePr w:wrap="around" w:vAnchor="text" w:hAnchor="margin" w:xAlign="right" w:y="1"/>
    </w:pPr>
    <w:r>
      <w:fldChar w:fldCharType="begin"/>
    </w:r>
    <w:r>
      <w:instrText xml:space="preserve">PAGE  </w:instrText>
    </w:r>
    <w:r>
      <w:fldChar w:fldCharType="end"/>
    </w:r>
  </w:p>
  <w:p w14:paraId="52EAF81A" w14:textId="1A97CD1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A256D">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CBC9" w14:textId="21FEB628" w:rsidR="0086102F" w:rsidRDefault="00FD1504" w:rsidP="0086102F">
    <w:pPr>
      <w:pStyle w:val="Footer"/>
    </w:pPr>
    <w:fldSimple w:instr=" FILENAME \p  \* MERGEFORMAT ">
      <w:r w:rsidR="0086102F">
        <w:t>P:\ENG\ITU-R\CONF-R\CMR23\000\065ADD22ADD11E.docx</w:t>
      </w:r>
    </w:fldSimple>
    <w:r w:rsidR="0086102F">
      <w:t xml:space="preserve"> (528842)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F47A" w14:textId="77777777" w:rsidR="001E2294" w:rsidRDefault="001E2294" w:rsidP="001E2294">
    <w:pPr>
      <w:pStyle w:val="Footer"/>
    </w:pPr>
    <w:r>
      <w:fldChar w:fldCharType="begin"/>
    </w:r>
    <w:r>
      <w:instrText xml:space="preserve"> FILENAME \p  \* MERGEFORMAT </w:instrText>
    </w:r>
    <w:r>
      <w:fldChar w:fldCharType="separate"/>
    </w:r>
    <w:r>
      <w:t>P:\ENG\ITU-R\CONF-R\CMR23\000\065ADD22ADD11E.docx</w:t>
    </w:r>
    <w:r>
      <w:fldChar w:fldCharType="end"/>
    </w:r>
    <w:r>
      <w:t xml:space="preserve"> (528842)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5738" w14:textId="77777777" w:rsidR="00757CDE" w:rsidRDefault="00757CDE">
      <w:r>
        <w:rPr>
          <w:b/>
        </w:rPr>
        <w:t>_______________</w:t>
      </w:r>
    </w:p>
  </w:footnote>
  <w:footnote w:type="continuationSeparator" w:id="0">
    <w:p w14:paraId="0745C98C" w14:textId="77777777" w:rsidR="00757CDE" w:rsidRDefault="00757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EE1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B22231F" w14:textId="77777777" w:rsidR="00A066F1" w:rsidRPr="00A066F1" w:rsidRDefault="00BC75DE" w:rsidP="00241FA2">
    <w:pPr>
      <w:pStyle w:val="Header"/>
    </w:pPr>
    <w:r>
      <w:t>WRC</w:t>
    </w:r>
    <w:r w:rsidR="006D70B0">
      <w:t>23</w:t>
    </w:r>
    <w:r w:rsidR="00A066F1">
      <w:t>/</w:t>
    </w:r>
    <w:bookmarkStart w:id="19" w:name="OLE_LINK1"/>
    <w:bookmarkStart w:id="20" w:name="OLE_LINK2"/>
    <w:bookmarkStart w:id="21" w:name="OLE_LINK3"/>
    <w:r w:rsidR="00EB55C6">
      <w:t>65(Add.22)(Add.11)</w:t>
    </w:r>
    <w:bookmarkEnd w:id="19"/>
    <w:bookmarkEnd w:id="20"/>
    <w:bookmarkEnd w:id="2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84435897">
    <w:abstractNumId w:val="0"/>
  </w:num>
  <w:num w:numId="2" w16cid:durableId="177427795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33A1"/>
    <w:rsid w:val="00065E9E"/>
    <w:rsid w:val="000705F2"/>
    <w:rsid w:val="00077239"/>
    <w:rsid w:val="0007795D"/>
    <w:rsid w:val="00086491"/>
    <w:rsid w:val="00091346"/>
    <w:rsid w:val="0009706C"/>
    <w:rsid w:val="000A256D"/>
    <w:rsid w:val="000B7C13"/>
    <w:rsid w:val="000D154B"/>
    <w:rsid w:val="000D2DAF"/>
    <w:rsid w:val="000E463E"/>
    <w:rsid w:val="000F73FF"/>
    <w:rsid w:val="00114CF7"/>
    <w:rsid w:val="00116C7A"/>
    <w:rsid w:val="00123B68"/>
    <w:rsid w:val="00126F2E"/>
    <w:rsid w:val="00146F6F"/>
    <w:rsid w:val="00161F26"/>
    <w:rsid w:val="00187BD9"/>
    <w:rsid w:val="00190B55"/>
    <w:rsid w:val="001C3B5F"/>
    <w:rsid w:val="001D058F"/>
    <w:rsid w:val="001E2294"/>
    <w:rsid w:val="002009EA"/>
    <w:rsid w:val="0020263B"/>
    <w:rsid w:val="00202756"/>
    <w:rsid w:val="00202CA0"/>
    <w:rsid w:val="00216B6D"/>
    <w:rsid w:val="0022757F"/>
    <w:rsid w:val="00241FA2"/>
    <w:rsid w:val="00271316"/>
    <w:rsid w:val="00275399"/>
    <w:rsid w:val="00294D6D"/>
    <w:rsid w:val="002B349C"/>
    <w:rsid w:val="002D58BE"/>
    <w:rsid w:val="002F4747"/>
    <w:rsid w:val="00302605"/>
    <w:rsid w:val="00361B37"/>
    <w:rsid w:val="003632F7"/>
    <w:rsid w:val="00377BD3"/>
    <w:rsid w:val="00384088"/>
    <w:rsid w:val="003852CE"/>
    <w:rsid w:val="0039169B"/>
    <w:rsid w:val="003A31C8"/>
    <w:rsid w:val="003A7F8C"/>
    <w:rsid w:val="003B2284"/>
    <w:rsid w:val="003B532E"/>
    <w:rsid w:val="003D0F8B"/>
    <w:rsid w:val="003E0DB6"/>
    <w:rsid w:val="0041348E"/>
    <w:rsid w:val="00417BE4"/>
    <w:rsid w:val="00420873"/>
    <w:rsid w:val="00481B76"/>
    <w:rsid w:val="00492075"/>
    <w:rsid w:val="004969AD"/>
    <w:rsid w:val="004A26C4"/>
    <w:rsid w:val="004B13CB"/>
    <w:rsid w:val="004D26EA"/>
    <w:rsid w:val="004D2BFB"/>
    <w:rsid w:val="004D5D5C"/>
    <w:rsid w:val="004F3DC0"/>
    <w:rsid w:val="0050139F"/>
    <w:rsid w:val="0055140B"/>
    <w:rsid w:val="00582802"/>
    <w:rsid w:val="005861D7"/>
    <w:rsid w:val="005964AB"/>
    <w:rsid w:val="005C099A"/>
    <w:rsid w:val="005C31A5"/>
    <w:rsid w:val="005E10C9"/>
    <w:rsid w:val="005E290B"/>
    <w:rsid w:val="005E61DD"/>
    <w:rsid w:val="005F04D8"/>
    <w:rsid w:val="005F339A"/>
    <w:rsid w:val="00600A9D"/>
    <w:rsid w:val="006023DF"/>
    <w:rsid w:val="00605FE6"/>
    <w:rsid w:val="00615426"/>
    <w:rsid w:val="00616219"/>
    <w:rsid w:val="00633A49"/>
    <w:rsid w:val="006346B8"/>
    <w:rsid w:val="00645B7D"/>
    <w:rsid w:val="00657DE0"/>
    <w:rsid w:val="006844C0"/>
    <w:rsid w:val="00685313"/>
    <w:rsid w:val="00692833"/>
    <w:rsid w:val="006A6E9B"/>
    <w:rsid w:val="006B7C2A"/>
    <w:rsid w:val="006C23DA"/>
    <w:rsid w:val="006C3C46"/>
    <w:rsid w:val="006D70B0"/>
    <w:rsid w:val="006E3D45"/>
    <w:rsid w:val="0070607A"/>
    <w:rsid w:val="007149F9"/>
    <w:rsid w:val="00733A30"/>
    <w:rsid w:val="00745AEE"/>
    <w:rsid w:val="00750F10"/>
    <w:rsid w:val="00757CDE"/>
    <w:rsid w:val="007742CA"/>
    <w:rsid w:val="00790D70"/>
    <w:rsid w:val="007A6F1F"/>
    <w:rsid w:val="007D5320"/>
    <w:rsid w:val="00800920"/>
    <w:rsid w:val="00800972"/>
    <w:rsid w:val="00804475"/>
    <w:rsid w:val="00811633"/>
    <w:rsid w:val="00814037"/>
    <w:rsid w:val="00841216"/>
    <w:rsid w:val="00842AF0"/>
    <w:rsid w:val="0086102F"/>
    <w:rsid w:val="0086171E"/>
    <w:rsid w:val="00867837"/>
    <w:rsid w:val="00872FC8"/>
    <w:rsid w:val="008845D0"/>
    <w:rsid w:val="00884D60"/>
    <w:rsid w:val="00896E56"/>
    <w:rsid w:val="008B43F2"/>
    <w:rsid w:val="008B6CFF"/>
    <w:rsid w:val="00917F24"/>
    <w:rsid w:val="009274B4"/>
    <w:rsid w:val="00934EA2"/>
    <w:rsid w:val="00944A5C"/>
    <w:rsid w:val="00952A66"/>
    <w:rsid w:val="009B1EA1"/>
    <w:rsid w:val="009B7C9A"/>
    <w:rsid w:val="009C56E5"/>
    <w:rsid w:val="009C7716"/>
    <w:rsid w:val="009D7029"/>
    <w:rsid w:val="009E5FC8"/>
    <w:rsid w:val="009E687A"/>
    <w:rsid w:val="009F236F"/>
    <w:rsid w:val="009F33CF"/>
    <w:rsid w:val="00A066F1"/>
    <w:rsid w:val="00A141AF"/>
    <w:rsid w:val="00A16D29"/>
    <w:rsid w:val="00A30305"/>
    <w:rsid w:val="00A31D2D"/>
    <w:rsid w:val="00A325CE"/>
    <w:rsid w:val="00A4600A"/>
    <w:rsid w:val="00A538A6"/>
    <w:rsid w:val="00A54C25"/>
    <w:rsid w:val="00A710E7"/>
    <w:rsid w:val="00A7372E"/>
    <w:rsid w:val="00A8284C"/>
    <w:rsid w:val="00A93B85"/>
    <w:rsid w:val="00AA0B18"/>
    <w:rsid w:val="00AA3C65"/>
    <w:rsid w:val="00AA666F"/>
    <w:rsid w:val="00AD7914"/>
    <w:rsid w:val="00AE514B"/>
    <w:rsid w:val="00B26683"/>
    <w:rsid w:val="00B31EBB"/>
    <w:rsid w:val="00B40888"/>
    <w:rsid w:val="00B639E9"/>
    <w:rsid w:val="00B737C3"/>
    <w:rsid w:val="00B817CD"/>
    <w:rsid w:val="00B81A7D"/>
    <w:rsid w:val="00B90459"/>
    <w:rsid w:val="00B91EF7"/>
    <w:rsid w:val="00B94AD0"/>
    <w:rsid w:val="00BB3A95"/>
    <w:rsid w:val="00BC75DE"/>
    <w:rsid w:val="00BD6CCE"/>
    <w:rsid w:val="00BD79D0"/>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B79A0"/>
    <w:rsid w:val="00CC247A"/>
    <w:rsid w:val="00CE388F"/>
    <w:rsid w:val="00CE5E47"/>
    <w:rsid w:val="00CF020F"/>
    <w:rsid w:val="00CF2B5B"/>
    <w:rsid w:val="00D14CE0"/>
    <w:rsid w:val="00D255D4"/>
    <w:rsid w:val="00D268B3"/>
    <w:rsid w:val="00D52FD6"/>
    <w:rsid w:val="00D54009"/>
    <w:rsid w:val="00D5651D"/>
    <w:rsid w:val="00D57A34"/>
    <w:rsid w:val="00D70FEE"/>
    <w:rsid w:val="00D74898"/>
    <w:rsid w:val="00D801ED"/>
    <w:rsid w:val="00D936BC"/>
    <w:rsid w:val="00D96530"/>
    <w:rsid w:val="00DA1CB1"/>
    <w:rsid w:val="00DD44AF"/>
    <w:rsid w:val="00DE2AC3"/>
    <w:rsid w:val="00DE5397"/>
    <w:rsid w:val="00DE5692"/>
    <w:rsid w:val="00DE6300"/>
    <w:rsid w:val="00DF4BC6"/>
    <w:rsid w:val="00DF66C9"/>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874C9"/>
    <w:rsid w:val="00FD08E2"/>
    <w:rsid w:val="00FD1504"/>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BB2A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link w:val="NormalaftertitleChar"/>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link w:val="Call"/>
    <w:qFormat/>
    <w:locked/>
    <w:rsid w:val="00600A9D"/>
    <w:rPr>
      <w:rFonts w:ascii="Times New Roman" w:hAnsi="Times New Roman"/>
      <w:i/>
      <w:sz w:val="24"/>
      <w:lang w:val="en-GB" w:eastAsia="en-US"/>
    </w:rPr>
  </w:style>
  <w:style w:type="character" w:customStyle="1" w:styleId="RestitleChar">
    <w:name w:val="Res_title Char"/>
    <w:link w:val="Restitle"/>
    <w:qFormat/>
    <w:rsid w:val="00600A9D"/>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0"/>
    <w:rsid w:val="00600A9D"/>
    <w:rPr>
      <w:rFonts w:ascii="Times New Roman" w:hAnsi="Times New Roman"/>
      <w:sz w:val="24"/>
      <w:lang w:val="en-GB" w:eastAsia="en-US"/>
    </w:rPr>
  </w:style>
  <w:style w:type="paragraph" w:styleId="Revision">
    <w:name w:val="Revision"/>
    <w:hidden/>
    <w:uiPriority w:val="99"/>
    <w:semiHidden/>
    <w:rsid w:val="00D70FE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R23-WRC23-C-0065!A22-A11!MSW-E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E9140-2FEA-42C9-9B30-784C62635CB2}">
  <ds:schemaRefs>
    <ds:schemaRef ds:uri="http://schemas.microsoft.com/sharepoint/v3/contenttype/forms"/>
  </ds:schemaRefs>
</ds:datastoreItem>
</file>

<file path=customXml/itemProps2.xml><?xml version="1.0" encoding="utf-8"?>
<ds:datastoreItem xmlns:ds="http://schemas.openxmlformats.org/officeDocument/2006/customXml" ds:itemID="{617001B3-C781-43A4-9A99-C8D4F60DA75D}">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6AC55DDA-2037-48AA-8930-3AF2F27B887A}">
  <ds:schemaRefs>
    <ds:schemaRef ds:uri="http://schemas.microsoft.com/sharepoint/events"/>
  </ds:schemaRefs>
</ds:datastoreItem>
</file>

<file path=customXml/itemProps4.xml><?xml version="1.0" encoding="utf-8"?>
<ds:datastoreItem xmlns:ds="http://schemas.openxmlformats.org/officeDocument/2006/customXml" ds:itemID="{4A8BA703-C837-4E81-8ABB-C8BAF5B288BD}">
  <ds:schemaRefs>
    <ds:schemaRef ds:uri="http://schemas.openxmlformats.org/officeDocument/2006/bibliography"/>
  </ds:schemaRefs>
</ds:datastoreItem>
</file>

<file path=customXml/itemProps5.xml><?xml version="1.0" encoding="utf-8"?>
<ds:datastoreItem xmlns:ds="http://schemas.openxmlformats.org/officeDocument/2006/customXml" ds:itemID="{7700FD84-BFBE-41C1-A369-A032064E0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1519</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R23-WRC23-C-0065!A22-A11!MSW-E</vt:lpstr>
    </vt:vector>
  </TitlesOfParts>
  <Manager>General Secretariat - Pool</Manager>
  <Company>International Telecommunication Union (ITU)</Company>
  <LinksUpToDate>false</LinksUpToDate>
  <CharactersWithSpaces>10184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R23-WRC23-C-0065!A22-A11!MSW-E</dc:title>
  <dc:subject>World Radiocommunication Conference - 2023</dc:subject>
  <dc:creator>Documents Proposals Manager (DPM)</dc:creator>
  <cp:keywords>DPM_v2023.8.1.1_prod</cp:keywords>
  <dc:description>Uploaded on 2015.07.06</dc:description>
  <cp:lastModifiedBy>TPU E kt</cp:lastModifiedBy>
  <cp:revision>6</cp:revision>
  <cp:lastPrinted>2017-02-10T08:23:00Z</cp:lastPrinted>
  <dcterms:created xsi:type="dcterms:W3CDTF">2023-10-10T15:01:00Z</dcterms:created>
  <dcterms:modified xsi:type="dcterms:W3CDTF">2023-10-11T09:14:00Z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