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AB411F" w14:paraId="6CB416A2" w14:textId="77777777" w:rsidTr="00C1305F">
        <w:trPr>
          <w:cantSplit/>
        </w:trPr>
        <w:tc>
          <w:tcPr>
            <w:tcW w:w="1418" w:type="dxa"/>
            <w:vAlign w:val="center"/>
          </w:tcPr>
          <w:p w14:paraId="7BFFA435" w14:textId="77777777" w:rsidR="00C1305F" w:rsidRPr="00AB411F" w:rsidRDefault="00C1305F" w:rsidP="00C1305F">
            <w:pPr>
              <w:spacing w:before="0" w:line="240" w:lineRule="atLeast"/>
              <w:rPr>
                <w:rFonts w:ascii="Verdana" w:hAnsi="Verdana"/>
                <w:b/>
                <w:bCs/>
                <w:sz w:val="20"/>
              </w:rPr>
            </w:pPr>
            <w:r w:rsidRPr="00AB411F">
              <w:rPr>
                <w:lang w:eastAsia="fr-CH"/>
              </w:rPr>
              <w:drawing>
                <wp:inline distT="0" distB="0" distL="0" distR="0" wp14:anchorId="11A7AA8C" wp14:editId="68466D90">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194B7D37" w14:textId="55864C47" w:rsidR="00C1305F" w:rsidRPr="00AB411F" w:rsidRDefault="00C1305F" w:rsidP="00F10064">
            <w:pPr>
              <w:spacing w:before="400" w:after="48" w:line="240" w:lineRule="atLeast"/>
              <w:rPr>
                <w:rFonts w:ascii="Verdana" w:hAnsi="Verdana"/>
                <w:b/>
                <w:bCs/>
                <w:sz w:val="20"/>
              </w:rPr>
            </w:pPr>
            <w:r w:rsidRPr="00AB411F">
              <w:rPr>
                <w:rFonts w:ascii="Verdana" w:hAnsi="Verdana"/>
                <w:b/>
                <w:bCs/>
                <w:sz w:val="20"/>
              </w:rPr>
              <w:t>Conférence mondiale des radiocommunications (CMR-23)</w:t>
            </w:r>
            <w:r w:rsidRPr="00AB411F">
              <w:rPr>
                <w:rFonts w:ascii="Verdana" w:hAnsi="Verdana"/>
                <w:b/>
                <w:bCs/>
                <w:sz w:val="20"/>
              </w:rPr>
              <w:br/>
            </w:r>
            <w:r w:rsidRPr="00AB411F">
              <w:rPr>
                <w:rFonts w:ascii="Verdana" w:hAnsi="Verdana"/>
                <w:b/>
                <w:bCs/>
                <w:sz w:val="18"/>
                <w:szCs w:val="18"/>
              </w:rPr>
              <w:t xml:space="preserve">Dubaï, 20 novembre </w:t>
            </w:r>
            <w:r w:rsidR="00D40142" w:rsidRPr="00AB411F">
              <w:rPr>
                <w:rFonts w:ascii="Verdana" w:hAnsi="Verdana"/>
                <w:b/>
                <w:bCs/>
                <w:sz w:val="18"/>
                <w:szCs w:val="18"/>
              </w:rPr>
              <w:t>–</w:t>
            </w:r>
            <w:r w:rsidRPr="00AB411F">
              <w:rPr>
                <w:rFonts w:ascii="Verdana" w:hAnsi="Verdana"/>
                <w:b/>
                <w:bCs/>
                <w:sz w:val="18"/>
                <w:szCs w:val="18"/>
              </w:rPr>
              <w:t xml:space="preserve"> 15 décembre 2023</w:t>
            </w:r>
          </w:p>
        </w:tc>
        <w:tc>
          <w:tcPr>
            <w:tcW w:w="1809" w:type="dxa"/>
            <w:vAlign w:val="center"/>
          </w:tcPr>
          <w:p w14:paraId="000F797B" w14:textId="77777777" w:rsidR="00C1305F" w:rsidRPr="00AB411F" w:rsidRDefault="00C1305F" w:rsidP="00C1305F">
            <w:pPr>
              <w:spacing w:before="0" w:line="240" w:lineRule="atLeast"/>
            </w:pPr>
            <w:r w:rsidRPr="00AB411F">
              <w:rPr>
                <w:lang w:eastAsia="fr-CH"/>
              </w:rPr>
              <w:drawing>
                <wp:inline distT="0" distB="0" distL="0" distR="0" wp14:anchorId="70E609B2" wp14:editId="440EF071">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AB411F" w14:paraId="158C8E51" w14:textId="77777777" w:rsidTr="0050008E">
        <w:trPr>
          <w:cantSplit/>
        </w:trPr>
        <w:tc>
          <w:tcPr>
            <w:tcW w:w="6911" w:type="dxa"/>
            <w:gridSpan w:val="2"/>
            <w:tcBorders>
              <w:bottom w:val="single" w:sz="12" w:space="0" w:color="auto"/>
            </w:tcBorders>
          </w:tcPr>
          <w:p w14:paraId="53D53279" w14:textId="77777777" w:rsidR="00BB1D82" w:rsidRPr="00AB411F" w:rsidRDefault="00BB1D82" w:rsidP="00BB1D82">
            <w:pPr>
              <w:spacing w:before="0" w:after="48" w:line="240" w:lineRule="atLeast"/>
              <w:rPr>
                <w:b/>
                <w:smallCaps/>
                <w:szCs w:val="24"/>
              </w:rPr>
            </w:pPr>
            <w:bookmarkStart w:id="0" w:name="dhead"/>
          </w:p>
        </w:tc>
        <w:tc>
          <w:tcPr>
            <w:tcW w:w="3120" w:type="dxa"/>
            <w:gridSpan w:val="2"/>
            <w:tcBorders>
              <w:bottom w:val="single" w:sz="12" w:space="0" w:color="auto"/>
            </w:tcBorders>
          </w:tcPr>
          <w:p w14:paraId="34FE298B" w14:textId="77777777" w:rsidR="00BB1D82" w:rsidRPr="00AB411F" w:rsidRDefault="00BB1D82" w:rsidP="00BB1D82">
            <w:pPr>
              <w:spacing w:before="0" w:line="240" w:lineRule="atLeast"/>
              <w:rPr>
                <w:rFonts w:ascii="Verdana" w:hAnsi="Verdana"/>
                <w:szCs w:val="24"/>
              </w:rPr>
            </w:pPr>
          </w:p>
        </w:tc>
      </w:tr>
      <w:tr w:rsidR="00BB1D82" w:rsidRPr="00AB411F" w14:paraId="2FF04EB2" w14:textId="77777777" w:rsidTr="00BB1D82">
        <w:trPr>
          <w:cantSplit/>
        </w:trPr>
        <w:tc>
          <w:tcPr>
            <w:tcW w:w="6911" w:type="dxa"/>
            <w:gridSpan w:val="2"/>
            <w:tcBorders>
              <w:top w:val="single" w:sz="12" w:space="0" w:color="auto"/>
            </w:tcBorders>
          </w:tcPr>
          <w:p w14:paraId="4C3C8494" w14:textId="77777777" w:rsidR="00BB1D82" w:rsidRPr="00AB411F"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48B702B9" w14:textId="77777777" w:rsidR="00BB1D82" w:rsidRPr="00AB411F" w:rsidRDefault="00BB1D82" w:rsidP="00BB1D82">
            <w:pPr>
              <w:spacing w:before="0" w:line="240" w:lineRule="atLeast"/>
              <w:rPr>
                <w:rFonts w:ascii="Verdana" w:hAnsi="Verdana"/>
                <w:sz w:val="20"/>
              </w:rPr>
            </w:pPr>
          </w:p>
        </w:tc>
      </w:tr>
      <w:tr w:rsidR="00BB1D82" w:rsidRPr="00AB411F" w14:paraId="5B83014B" w14:textId="77777777" w:rsidTr="00BB1D82">
        <w:trPr>
          <w:cantSplit/>
        </w:trPr>
        <w:tc>
          <w:tcPr>
            <w:tcW w:w="6911" w:type="dxa"/>
            <w:gridSpan w:val="2"/>
          </w:tcPr>
          <w:p w14:paraId="3107D430" w14:textId="77777777" w:rsidR="00BB1D82" w:rsidRPr="00AB411F" w:rsidRDefault="006D4724" w:rsidP="00BA5BD0">
            <w:pPr>
              <w:spacing w:before="0"/>
              <w:rPr>
                <w:rFonts w:ascii="Verdana" w:hAnsi="Verdana"/>
                <w:b/>
                <w:sz w:val="20"/>
              </w:rPr>
            </w:pPr>
            <w:r w:rsidRPr="00AB411F">
              <w:rPr>
                <w:rFonts w:ascii="Verdana" w:hAnsi="Verdana"/>
                <w:b/>
                <w:sz w:val="20"/>
              </w:rPr>
              <w:t>SÉANCE PLÉNIÈRE</w:t>
            </w:r>
          </w:p>
        </w:tc>
        <w:tc>
          <w:tcPr>
            <w:tcW w:w="3120" w:type="dxa"/>
            <w:gridSpan w:val="2"/>
          </w:tcPr>
          <w:p w14:paraId="146400E5" w14:textId="77777777" w:rsidR="00BB1D82" w:rsidRPr="00AB411F" w:rsidRDefault="006D4724" w:rsidP="00BA5BD0">
            <w:pPr>
              <w:spacing w:before="0"/>
              <w:rPr>
                <w:rFonts w:ascii="Verdana" w:hAnsi="Verdana"/>
                <w:sz w:val="20"/>
              </w:rPr>
            </w:pPr>
            <w:r w:rsidRPr="00AB411F">
              <w:rPr>
                <w:rFonts w:ascii="Verdana" w:hAnsi="Verdana"/>
                <w:b/>
                <w:sz w:val="20"/>
              </w:rPr>
              <w:t>Addendum 10 au</w:t>
            </w:r>
            <w:r w:rsidRPr="00AB411F">
              <w:rPr>
                <w:rFonts w:ascii="Verdana" w:hAnsi="Verdana"/>
                <w:b/>
                <w:sz w:val="20"/>
              </w:rPr>
              <w:br/>
              <w:t>Document 65(Add.22)</w:t>
            </w:r>
            <w:r w:rsidR="00BB1D82" w:rsidRPr="00AB411F">
              <w:rPr>
                <w:rFonts w:ascii="Verdana" w:hAnsi="Verdana"/>
                <w:b/>
                <w:sz w:val="20"/>
              </w:rPr>
              <w:t>-</w:t>
            </w:r>
            <w:r w:rsidRPr="00AB411F">
              <w:rPr>
                <w:rFonts w:ascii="Verdana" w:hAnsi="Verdana"/>
                <w:b/>
                <w:sz w:val="20"/>
              </w:rPr>
              <w:t>F</w:t>
            </w:r>
          </w:p>
        </w:tc>
      </w:tr>
      <w:bookmarkEnd w:id="0"/>
      <w:tr w:rsidR="00690C7B" w:rsidRPr="00AB411F" w14:paraId="43E8D1D1" w14:textId="77777777" w:rsidTr="00BB1D82">
        <w:trPr>
          <w:cantSplit/>
        </w:trPr>
        <w:tc>
          <w:tcPr>
            <w:tcW w:w="6911" w:type="dxa"/>
            <w:gridSpan w:val="2"/>
          </w:tcPr>
          <w:p w14:paraId="4BD58B9D" w14:textId="77777777" w:rsidR="00690C7B" w:rsidRPr="00AB411F" w:rsidRDefault="00690C7B" w:rsidP="00BA5BD0">
            <w:pPr>
              <w:spacing w:before="0"/>
              <w:rPr>
                <w:rFonts w:ascii="Verdana" w:hAnsi="Verdana"/>
                <w:b/>
                <w:sz w:val="20"/>
              </w:rPr>
            </w:pPr>
          </w:p>
        </w:tc>
        <w:tc>
          <w:tcPr>
            <w:tcW w:w="3120" w:type="dxa"/>
            <w:gridSpan w:val="2"/>
          </w:tcPr>
          <w:p w14:paraId="5A59D90E" w14:textId="77777777" w:rsidR="00690C7B" w:rsidRPr="00AB411F" w:rsidRDefault="00690C7B" w:rsidP="00BA5BD0">
            <w:pPr>
              <w:spacing w:before="0"/>
              <w:rPr>
                <w:rFonts w:ascii="Verdana" w:hAnsi="Verdana"/>
                <w:b/>
                <w:sz w:val="20"/>
              </w:rPr>
            </w:pPr>
            <w:r w:rsidRPr="00AB411F">
              <w:rPr>
                <w:rFonts w:ascii="Verdana" w:hAnsi="Verdana"/>
                <w:b/>
                <w:sz w:val="20"/>
              </w:rPr>
              <w:t>4 octobre 2023</w:t>
            </w:r>
          </w:p>
        </w:tc>
      </w:tr>
      <w:tr w:rsidR="00690C7B" w:rsidRPr="00AB411F" w14:paraId="1D9AA5FF" w14:textId="77777777" w:rsidTr="00BB1D82">
        <w:trPr>
          <w:cantSplit/>
        </w:trPr>
        <w:tc>
          <w:tcPr>
            <w:tcW w:w="6911" w:type="dxa"/>
            <w:gridSpan w:val="2"/>
          </w:tcPr>
          <w:p w14:paraId="55C60FB3" w14:textId="77777777" w:rsidR="00690C7B" w:rsidRPr="00AB411F" w:rsidRDefault="00690C7B" w:rsidP="00BA5BD0">
            <w:pPr>
              <w:spacing w:before="0" w:after="48"/>
              <w:rPr>
                <w:rFonts w:ascii="Verdana" w:hAnsi="Verdana"/>
                <w:b/>
                <w:smallCaps/>
                <w:sz w:val="20"/>
              </w:rPr>
            </w:pPr>
          </w:p>
        </w:tc>
        <w:tc>
          <w:tcPr>
            <w:tcW w:w="3120" w:type="dxa"/>
            <w:gridSpan w:val="2"/>
          </w:tcPr>
          <w:p w14:paraId="2A551886" w14:textId="77777777" w:rsidR="00690C7B" w:rsidRPr="00AB411F" w:rsidRDefault="00690C7B" w:rsidP="00BA5BD0">
            <w:pPr>
              <w:spacing w:before="0"/>
              <w:rPr>
                <w:rFonts w:ascii="Verdana" w:hAnsi="Verdana"/>
                <w:b/>
                <w:sz w:val="20"/>
              </w:rPr>
            </w:pPr>
            <w:r w:rsidRPr="00AB411F">
              <w:rPr>
                <w:rFonts w:ascii="Verdana" w:hAnsi="Verdana"/>
                <w:b/>
                <w:sz w:val="20"/>
              </w:rPr>
              <w:t>Original: anglais</w:t>
            </w:r>
          </w:p>
        </w:tc>
      </w:tr>
      <w:tr w:rsidR="00690C7B" w:rsidRPr="00AB411F" w14:paraId="137F9711" w14:textId="77777777" w:rsidTr="00C11970">
        <w:trPr>
          <w:cantSplit/>
        </w:trPr>
        <w:tc>
          <w:tcPr>
            <w:tcW w:w="10031" w:type="dxa"/>
            <w:gridSpan w:val="4"/>
          </w:tcPr>
          <w:p w14:paraId="50DEEEE5" w14:textId="77777777" w:rsidR="00690C7B" w:rsidRPr="00AB411F" w:rsidRDefault="00690C7B" w:rsidP="00BA5BD0">
            <w:pPr>
              <w:spacing w:before="0"/>
              <w:rPr>
                <w:rFonts w:ascii="Verdana" w:hAnsi="Verdana"/>
                <w:b/>
                <w:sz w:val="20"/>
              </w:rPr>
            </w:pPr>
          </w:p>
        </w:tc>
      </w:tr>
      <w:tr w:rsidR="00690C7B" w:rsidRPr="00AB411F" w14:paraId="614FE0B2" w14:textId="77777777" w:rsidTr="0050008E">
        <w:trPr>
          <w:cantSplit/>
        </w:trPr>
        <w:tc>
          <w:tcPr>
            <w:tcW w:w="10031" w:type="dxa"/>
            <w:gridSpan w:val="4"/>
          </w:tcPr>
          <w:p w14:paraId="20D332C8" w14:textId="77777777" w:rsidR="00690C7B" w:rsidRPr="00AB411F" w:rsidRDefault="00690C7B" w:rsidP="00690C7B">
            <w:pPr>
              <w:pStyle w:val="Source"/>
            </w:pPr>
            <w:bookmarkStart w:id="1" w:name="dsource" w:colFirst="0" w:colLast="0"/>
            <w:r w:rsidRPr="00AB411F">
              <w:t>Propositions européennes communes</w:t>
            </w:r>
          </w:p>
        </w:tc>
      </w:tr>
      <w:tr w:rsidR="00690C7B" w:rsidRPr="00AB411F" w14:paraId="58C11A27" w14:textId="77777777" w:rsidTr="0050008E">
        <w:trPr>
          <w:cantSplit/>
        </w:trPr>
        <w:tc>
          <w:tcPr>
            <w:tcW w:w="10031" w:type="dxa"/>
            <w:gridSpan w:val="4"/>
          </w:tcPr>
          <w:p w14:paraId="506BF5CA" w14:textId="484F1596" w:rsidR="00690C7B" w:rsidRPr="00AB411F" w:rsidRDefault="00763E13" w:rsidP="00690C7B">
            <w:pPr>
              <w:pStyle w:val="Title1"/>
            </w:pPr>
            <w:bookmarkStart w:id="2" w:name="dtitle1" w:colFirst="0" w:colLast="0"/>
            <w:bookmarkEnd w:id="1"/>
            <w:r w:rsidRPr="00AB411F">
              <w:t>Propositions pour les travaux de la conférence</w:t>
            </w:r>
          </w:p>
        </w:tc>
      </w:tr>
      <w:tr w:rsidR="00690C7B" w:rsidRPr="00AB411F" w14:paraId="5D806D7C" w14:textId="77777777" w:rsidTr="0050008E">
        <w:trPr>
          <w:cantSplit/>
        </w:trPr>
        <w:tc>
          <w:tcPr>
            <w:tcW w:w="10031" w:type="dxa"/>
            <w:gridSpan w:val="4"/>
          </w:tcPr>
          <w:p w14:paraId="031526DC" w14:textId="77777777" w:rsidR="00690C7B" w:rsidRPr="00AB411F" w:rsidRDefault="00690C7B" w:rsidP="00690C7B">
            <w:pPr>
              <w:pStyle w:val="Title2"/>
            </w:pPr>
            <w:bookmarkStart w:id="3" w:name="dtitle2" w:colFirst="0" w:colLast="0"/>
            <w:bookmarkEnd w:id="2"/>
          </w:p>
        </w:tc>
      </w:tr>
      <w:tr w:rsidR="00690C7B" w:rsidRPr="00AB411F" w14:paraId="2CB27E59" w14:textId="77777777" w:rsidTr="0050008E">
        <w:trPr>
          <w:cantSplit/>
        </w:trPr>
        <w:tc>
          <w:tcPr>
            <w:tcW w:w="10031" w:type="dxa"/>
            <w:gridSpan w:val="4"/>
          </w:tcPr>
          <w:p w14:paraId="22F5044B" w14:textId="77777777" w:rsidR="00690C7B" w:rsidRPr="00AB411F" w:rsidRDefault="00690C7B" w:rsidP="00690C7B">
            <w:pPr>
              <w:pStyle w:val="Agendaitem"/>
              <w:rPr>
                <w:lang w:val="fr-FR"/>
              </w:rPr>
            </w:pPr>
            <w:bookmarkStart w:id="4" w:name="dtitle3" w:colFirst="0" w:colLast="0"/>
            <w:bookmarkEnd w:id="3"/>
            <w:r w:rsidRPr="00AB411F">
              <w:rPr>
                <w:lang w:val="fr-FR"/>
              </w:rPr>
              <w:t>Point 7(H) de l'ordre du jour</w:t>
            </w:r>
          </w:p>
        </w:tc>
      </w:tr>
    </w:tbl>
    <w:bookmarkEnd w:id="4"/>
    <w:p w14:paraId="56A5F2A6" w14:textId="77777777" w:rsidR="00956209" w:rsidRPr="00AB411F" w:rsidRDefault="0076371A" w:rsidP="00783A6F">
      <w:r w:rsidRPr="00AB411F">
        <w:t>7</w:t>
      </w:r>
      <w:r w:rsidRPr="00AB411F">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AB411F">
        <w:rPr>
          <w:b/>
          <w:bCs/>
        </w:rPr>
        <w:t>86 (Rév.CMR-07)</w:t>
      </w:r>
      <w:r w:rsidRPr="00AB411F">
        <w:t>, afin de faciliter l'utilisation rationnelle, efficace et économique des fréquences radioélectriques et des orbites associées, y compris de l'orbite des satellites géostationnaires;</w:t>
      </w:r>
    </w:p>
    <w:p w14:paraId="375AADBC" w14:textId="13028719" w:rsidR="00956209" w:rsidRPr="00AB411F" w:rsidRDefault="0076371A" w:rsidP="00191FB5">
      <w:r w:rsidRPr="00AB411F">
        <w:t>7(H)</w:t>
      </w:r>
      <w:r w:rsidRPr="00AB411F">
        <w:tab/>
        <w:t xml:space="preserve">Question H – Renforcement de la protection des Appendices </w:t>
      </w:r>
      <w:r w:rsidRPr="00AB411F">
        <w:rPr>
          <w:b/>
          <w:bCs/>
        </w:rPr>
        <w:t>30/30A</w:t>
      </w:r>
      <w:r w:rsidRPr="00AB411F">
        <w:t xml:space="preserve"> du RR dans les Régions 1 et 3 et de l'Appendice </w:t>
      </w:r>
      <w:r w:rsidRPr="00AB411F">
        <w:rPr>
          <w:b/>
          <w:bCs/>
        </w:rPr>
        <w:t>30B</w:t>
      </w:r>
      <w:r w:rsidRPr="00AB411F">
        <w:t xml:space="preserve"> du RR</w:t>
      </w:r>
    </w:p>
    <w:p w14:paraId="2CC7E090" w14:textId="164D1BFB" w:rsidR="003A583E" w:rsidRPr="00AB411F" w:rsidRDefault="006D493C" w:rsidP="006D493C">
      <w:pPr>
        <w:pStyle w:val="Headingb"/>
      </w:pPr>
      <w:r w:rsidRPr="00AB411F">
        <w:t>Introduction</w:t>
      </w:r>
    </w:p>
    <w:p w14:paraId="27373324" w14:textId="2A753D44" w:rsidR="006D493C" w:rsidRPr="00AB411F" w:rsidRDefault="00C55A00" w:rsidP="006D493C">
      <w:r w:rsidRPr="00AB411F">
        <w:t xml:space="preserve">Cette </w:t>
      </w:r>
      <w:r w:rsidR="00F74CAA" w:rsidRPr="00AB411F">
        <w:t>Q</w:t>
      </w:r>
      <w:r w:rsidRPr="00AB411F">
        <w:t xml:space="preserve">uestion a été </w:t>
      </w:r>
      <w:r w:rsidR="000E7BED" w:rsidRPr="00AB411F">
        <w:t xml:space="preserve">scindée </w:t>
      </w:r>
      <w:r w:rsidRPr="00AB411F">
        <w:t xml:space="preserve">en deux </w:t>
      </w:r>
      <w:r w:rsidR="000F5B23" w:rsidRPr="00AB411F">
        <w:t>points</w:t>
      </w:r>
      <w:r w:rsidRPr="00AB411F">
        <w:t xml:space="preserve"> distincts lors de son examen par l'UIT-R:</w:t>
      </w:r>
    </w:p>
    <w:p w14:paraId="736C8A00" w14:textId="1165F153" w:rsidR="00C55A00" w:rsidRPr="00AB411F" w:rsidRDefault="00C55A00" w:rsidP="00C55A00">
      <w:pPr>
        <w:pStyle w:val="enumlev1"/>
      </w:pPr>
      <w:r w:rsidRPr="00AB411F">
        <w:t>–</w:t>
      </w:r>
      <w:r w:rsidRPr="00AB411F">
        <w:tab/>
        <w:t xml:space="preserve">accord </w:t>
      </w:r>
      <w:r w:rsidR="000E7BED" w:rsidRPr="00AB411F">
        <w:t>tacite</w:t>
      </w:r>
      <w:r w:rsidR="008526A1" w:rsidRPr="00AB411F">
        <w:t>;</w:t>
      </w:r>
      <w:r w:rsidRPr="00AB411F">
        <w:t xml:space="preserve"> et</w:t>
      </w:r>
    </w:p>
    <w:p w14:paraId="25F70BBA" w14:textId="016606E9" w:rsidR="00C55A00" w:rsidRPr="00AB411F" w:rsidRDefault="00C55A00" w:rsidP="00C55A00">
      <w:pPr>
        <w:pStyle w:val="enumlev1"/>
      </w:pPr>
      <w:r w:rsidRPr="00AB411F">
        <w:t>–</w:t>
      </w:r>
      <w:r w:rsidRPr="00AB411F">
        <w:tab/>
      </w:r>
      <w:r w:rsidR="008D1FE1" w:rsidRPr="00AB411F">
        <w:t>diminution de la valeur seuil</w:t>
      </w:r>
      <w:r w:rsidRPr="00AB411F">
        <w:t xml:space="preserve"> </w:t>
      </w:r>
      <w:r w:rsidR="000E7BED" w:rsidRPr="00AB411F">
        <w:t xml:space="preserve">déclenchant </w:t>
      </w:r>
      <w:r w:rsidRPr="00AB411F">
        <w:t>la coordination pour</w:t>
      </w:r>
      <w:r w:rsidRPr="00AB411F">
        <w:rPr>
          <w:rFonts w:ascii="Segoe UI" w:hAnsi="Segoe UI" w:cs="Segoe UI"/>
          <w:color w:val="000000"/>
          <w:sz w:val="20"/>
          <w:shd w:val="clear" w:color="auto" w:fill="FFFFFF"/>
        </w:rPr>
        <w:t xml:space="preserve"> </w:t>
      </w:r>
      <w:r w:rsidRPr="00AB411F">
        <w:t>les assignations figurant dans le Plan.</w:t>
      </w:r>
    </w:p>
    <w:p w14:paraId="681BF1C9" w14:textId="69512029" w:rsidR="00C55A00" w:rsidRPr="00AB411F" w:rsidRDefault="00C55A00" w:rsidP="006D493C">
      <w:r w:rsidRPr="00AB411F">
        <w:t>Les dispositions de l</w:t>
      </w:r>
      <w:r w:rsidR="008526A1" w:rsidRPr="00AB411F">
        <w:t>'</w:t>
      </w:r>
      <w:r w:rsidRPr="00AB411F">
        <w:t xml:space="preserve">Appendice </w:t>
      </w:r>
      <w:r w:rsidRPr="00AB411F">
        <w:rPr>
          <w:b/>
          <w:bCs/>
        </w:rPr>
        <w:t>30</w:t>
      </w:r>
      <w:r w:rsidRPr="00AB411F">
        <w:t xml:space="preserve"> du RR dans les Régions 1 et 3, de l</w:t>
      </w:r>
      <w:r w:rsidR="008526A1" w:rsidRPr="00AB411F">
        <w:t>'</w:t>
      </w:r>
      <w:r w:rsidRPr="00AB411F">
        <w:t xml:space="preserve">Appendice </w:t>
      </w:r>
      <w:r w:rsidRPr="00AB411F">
        <w:rPr>
          <w:b/>
          <w:bCs/>
        </w:rPr>
        <w:t>30A</w:t>
      </w:r>
      <w:r w:rsidRPr="00AB411F">
        <w:t xml:space="preserve"> du RR dans les Régions 1 et 3 et de l</w:t>
      </w:r>
      <w:r w:rsidR="008526A1" w:rsidRPr="00AB411F">
        <w:t>'</w:t>
      </w:r>
      <w:r w:rsidRPr="00AB411F">
        <w:t xml:space="preserve">Appendice </w:t>
      </w:r>
      <w:r w:rsidRPr="00AB411F">
        <w:rPr>
          <w:b/>
          <w:bCs/>
        </w:rPr>
        <w:t>30B</w:t>
      </w:r>
      <w:r w:rsidRPr="00AB411F">
        <w:t xml:space="preserve"> du RR sont liées aux autres dispositions du même Appendice et doivent être </w:t>
      </w:r>
      <w:r w:rsidR="000E7BED" w:rsidRPr="00AB411F">
        <w:t>considérées conjointement</w:t>
      </w:r>
      <w:r w:rsidRPr="00AB411F">
        <w:t>.</w:t>
      </w:r>
    </w:p>
    <w:p w14:paraId="6D2FA5AD" w14:textId="2B6CF3E2" w:rsidR="00C55A00" w:rsidRPr="00AB411F" w:rsidRDefault="00FC4732" w:rsidP="006D493C">
      <w:r w:rsidRPr="00AB411F">
        <w:t>Lorsqu'une</w:t>
      </w:r>
      <w:r w:rsidR="000E7BED" w:rsidRPr="00AB411F">
        <w:t xml:space="preserve"> ou </w:t>
      </w:r>
      <w:r w:rsidR="00C55A00" w:rsidRPr="00AB411F">
        <w:t>plusieurs dispositions d</w:t>
      </w:r>
      <w:r w:rsidR="008526A1" w:rsidRPr="00AB411F">
        <w:t>'</w:t>
      </w:r>
      <w:r w:rsidR="00C55A00" w:rsidRPr="00AB411F">
        <w:t>un Appendice</w:t>
      </w:r>
      <w:r w:rsidR="000E7BED" w:rsidRPr="00AB411F">
        <w:t xml:space="preserve"> sont révisées</w:t>
      </w:r>
      <w:r w:rsidR="00C55A00" w:rsidRPr="00AB411F">
        <w:t xml:space="preserve">, il </w:t>
      </w:r>
      <w:r w:rsidR="000E7BED" w:rsidRPr="00AB411F">
        <w:t xml:space="preserve">y a lieu </w:t>
      </w:r>
      <w:r w:rsidR="00C55A00" w:rsidRPr="00AB411F">
        <w:t>d</w:t>
      </w:r>
      <w:r w:rsidR="008526A1" w:rsidRPr="00AB411F">
        <w:t>'</w:t>
      </w:r>
      <w:r w:rsidR="00C55A00" w:rsidRPr="00AB411F">
        <w:t xml:space="preserve">étudier </w:t>
      </w:r>
      <w:r w:rsidR="000E7BED" w:rsidRPr="00AB411F">
        <w:t>l</w:t>
      </w:r>
      <w:r w:rsidR="008526A1" w:rsidRPr="00AB411F">
        <w:t>'</w:t>
      </w:r>
      <w:r w:rsidR="000E7BED" w:rsidRPr="00AB411F">
        <w:t xml:space="preserve">ensemble des </w:t>
      </w:r>
      <w:r w:rsidR="00C55A00" w:rsidRPr="00AB411F">
        <w:t xml:space="preserve">dispositions dudit Appendice de </w:t>
      </w:r>
      <w:r w:rsidR="000E7BED" w:rsidRPr="00AB411F">
        <w:t xml:space="preserve">façon à </w:t>
      </w:r>
      <w:r w:rsidR="00C55A00" w:rsidRPr="00AB411F">
        <w:t>ne pas modifier l</w:t>
      </w:r>
      <w:r w:rsidR="008526A1" w:rsidRPr="00AB411F">
        <w:t>'</w:t>
      </w:r>
      <w:r w:rsidR="00C55A00" w:rsidRPr="00AB411F">
        <w:t xml:space="preserve">équilibre convenu </w:t>
      </w:r>
      <w:r w:rsidR="000E7BED" w:rsidRPr="00AB411F">
        <w:t xml:space="preserve">des </w:t>
      </w:r>
      <w:r w:rsidR="00C55A00" w:rsidRPr="00AB411F">
        <w:t>droits et obligations.</w:t>
      </w:r>
    </w:p>
    <w:p w14:paraId="2B8C937C" w14:textId="3D37CC06" w:rsidR="00C55A00" w:rsidRPr="00AB411F" w:rsidRDefault="00C55A00" w:rsidP="006D493C">
      <w:r w:rsidRPr="00AB411F">
        <w:t xml:space="preserve">En outre, il </w:t>
      </w:r>
      <w:r w:rsidR="000E7BED" w:rsidRPr="00AB411F">
        <w:t xml:space="preserve">y a lieu </w:t>
      </w:r>
      <w:r w:rsidRPr="00AB411F">
        <w:t>d</w:t>
      </w:r>
      <w:r w:rsidR="008526A1" w:rsidRPr="00AB411F">
        <w:t>'</w:t>
      </w:r>
      <w:r w:rsidRPr="00AB411F">
        <w:t>étudier plus avant les conséquences des propositions</w:t>
      </w:r>
      <w:r w:rsidR="00F74CAA" w:rsidRPr="00AB411F">
        <w:t xml:space="preserve"> formulées</w:t>
      </w:r>
      <w:r w:rsidRPr="00AB411F">
        <w:t xml:space="preserve"> </w:t>
      </w:r>
      <w:r w:rsidR="00590823" w:rsidRPr="00AB411F">
        <w:t xml:space="preserve">concernant </w:t>
      </w:r>
      <w:r w:rsidRPr="00AB411F">
        <w:t xml:space="preserve">les administrations </w:t>
      </w:r>
      <w:r w:rsidR="00590823" w:rsidRPr="00AB411F">
        <w:t xml:space="preserve">qui </w:t>
      </w:r>
      <w:r w:rsidRPr="00AB411F">
        <w:t xml:space="preserve">ne respectent pas </w:t>
      </w:r>
      <w:r w:rsidR="000E7BED" w:rsidRPr="00AB411F">
        <w:t>l</w:t>
      </w:r>
      <w:r w:rsidR="008526A1" w:rsidRPr="00AB411F">
        <w:t>'</w:t>
      </w:r>
      <w:r w:rsidRPr="00AB411F">
        <w:t xml:space="preserve">obligation, </w:t>
      </w:r>
      <w:r w:rsidR="000E7BED" w:rsidRPr="00AB411F">
        <w:t>prévue dans le</w:t>
      </w:r>
      <w:r w:rsidRPr="00AB411F">
        <w:t xml:space="preserve"> Règlement des radiocommunications, de répondre aux </w:t>
      </w:r>
      <w:r w:rsidR="00687A16" w:rsidRPr="00AB411F">
        <w:t xml:space="preserve">fiches de </w:t>
      </w:r>
      <w:r w:rsidRPr="00AB411F">
        <w:t>notification</w:t>
      </w:r>
      <w:r w:rsidR="00687A16" w:rsidRPr="00AB411F">
        <w:t xml:space="preserve"> qui peuvent concerner </w:t>
      </w:r>
      <w:r w:rsidRPr="00AB411F">
        <w:t>leurs assignations, ainsi que les incidences des modifications proposées.</w:t>
      </w:r>
    </w:p>
    <w:p w14:paraId="05A28671" w14:textId="6C822551" w:rsidR="00F74CAA" w:rsidRPr="00AB411F" w:rsidRDefault="00687A16" w:rsidP="006D493C">
      <w:r w:rsidRPr="00AB411F">
        <w:t xml:space="preserve">La </w:t>
      </w:r>
      <w:r w:rsidR="00F74CAA" w:rsidRPr="00AB411F">
        <w:t xml:space="preserve">CEPT </w:t>
      </w:r>
      <w:r w:rsidRPr="00AB411F">
        <w:t>n</w:t>
      </w:r>
      <w:r w:rsidR="008526A1" w:rsidRPr="00AB411F">
        <w:t>'</w:t>
      </w:r>
      <w:r w:rsidRPr="00AB411F">
        <w:t xml:space="preserve">est donc favorable à aucun changement concernant les </w:t>
      </w:r>
      <w:r w:rsidR="000F5B23" w:rsidRPr="00AB411F">
        <w:t xml:space="preserve">points </w:t>
      </w:r>
      <w:r w:rsidRPr="00AB411F">
        <w:t xml:space="preserve">relatifs à </w:t>
      </w:r>
      <w:r w:rsidR="00F74CAA" w:rsidRPr="00AB411F">
        <w:t xml:space="preserve">l'accord </w:t>
      </w:r>
      <w:r w:rsidRPr="00AB411F">
        <w:t xml:space="preserve">tacite </w:t>
      </w:r>
      <w:r w:rsidR="000F5B23" w:rsidRPr="00AB411F">
        <w:t xml:space="preserve">et </w:t>
      </w:r>
      <w:r w:rsidRPr="00AB411F">
        <w:t xml:space="preserve">à </w:t>
      </w:r>
      <w:r w:rsidR="000F5B23" w:rsidRPr="00AB411F">
        <w:t>la réduction de la marge de protection équivalente (MPE)</w:t>
      </w:r>
      <w:r w:rsidR="00573A8D" w:rsidRPr="00AB411F">
        <w:t>.</w:t>
      </w:r>
    </w:p>
    <w:p w14:paraId="0AFEB0EF" w14:textId="04FCA882" w:rsidR="0015203F" w:rsidRPr="00AB411F" w:rsidRDefault="006D493C" w:rsidP="0025241B">
      <w:pPr>
        <w:pStyle w:val="Headingb"/>
        <w:spacing w:before="360" w:after="100" w:afterAutospacing="1"/>
      </w:pPr>
      <w:r w:rsidRPr="00AB411F">
        <w:lastRenderedPageBreak/>
        <w:t>Propositions</w:t>
      </w:r>
    </w:p>
    <w:p w14:paraId="67D67246" w14:textId="77777777" w:rsidR="007C68C2" w:rsidRPr="00AB411F" w:rsidRDefault="0076371A">
      <w:pPr>
        <w:pStyle w:val="Proposal"/>
      </w:pPr>
      <w:r w:rsidRPr="00AB411F">
        <w:rPr>
          <w:u w:val="single"/>
        </w:rPr>
        <w:t>NOC</w:t>
      </w:r>
      <w:r w:rsidRPr="00AB411F">
        <w:tab/>
        <w:t>EUR/65A22A10/1</w:t>
      </w:r>
      <w:r w:rsidRPr="00AB411F">
        <w:rPr>
          <w:vanish/>
          <w:color w:val="7F7F7F" w:themeColor="text1" w:themeTint="80"/>
          <w:vertAlign w:val="superscript"/>
        </w:rPr>
        <w:t>#2073</w:t>
      </w:r>
    </w:p>
    <w:p w14:paraId="28EAE323" w14:textId="77777777" w:rsidR="00956209" w:rsidRPr="00AB411F" w:rsidRDefault="0076371A" w:rsidP="00756C3A">
      <w:pPr>
        <w:pStyle w:val="AppendixNo"/>
      </w:pPr>
      <w:r w:rsidRPr="00AB411F">
        <w:t>APPENDICE 30 (RÉV.CMR</w:t>
      </w:r>
      <w:r w:rsidRPr="00AB411F">
        <w:noBreakHyphen/>
        <w:t>19)</w:t>
      </w:r>
      <w:r w:rsidRPr="00AB411F">
        <w:rPr>
          <w:rStyle w:val="FootnoteReference"/>
        </w:rPr>
        <w:t>*</w:t>
      </w:r>
    </w:p>
    <w:p w14:paraId="56188B48" w14:textId="77777777" w:rsidR="00956209" w:rsidRPr="00AB411F" w:rsidRDefault="0076371A" w:rsidP="00756C3A">
      <w:pPr>
        <w:pStyle w:val="Appendixtitle"/>
        <w:rPr>
          <w:rFonts w:asciiTheme="majorBidi" w:hAnsiTheme="majorBidi"/>
          <w:sz w:val="16"/>
        </w:rPr>
      </w:pPr>
      <w:r w:rsidRPr="00AB411F">
        <w:t>Dispositions applicables à tous les services et Plans et Liste</w:t>
      </w:r>
      <w:r w:rsidRPr="00AB411F">
        <w:rPr>
          <w:rStyle w:val="FootnoteReference"/>
          <w:rFonts w:ascii="Times New Roman" w:hAnsi="Times New Roman"/>
          <w:b w:val="0"/>
          <w:bCs/>
          <w:color w:val="000000"/>
        </w:rPr>
        <w:t>1</w:t>
      </w:r>
      <w:r w:rsidRPr="00AB411F">
        <w:t xml:space="preserve"> associés</w:t>
      </w:r>
      <w:r w:rsidRPr="00AB411F">
        <w:br/>
        <w:t>concernant le service de radiodiffusion par satellite dans les</w:t>
      </w:r>
      <w:r w:rsidRPr="00AB411F">
        <w:br/>
        <w:t>bandes 11,7-12,2 GHz (dans la Région 3), 11,7-12,5 GHz</w:t>
      </w:r>
      <w:r w:rsidRPr="00AB411F">
        <w:br/>
        <w:t>(dans la Région 1) et 12,2-12,7 GHz (dans la Région 2)</w:t>
      </w:r>
      <w:r w:rsidRPr="00AB411F">
        <w:rPr>
          <w:b w:val="0"/>
          <w:bCs/>
          <w:sz w:val="16"/>
        </w:rPr>
        <w:t>     </w:t>
      </w:r>
      <w:r w:rsidRPr="00AB411F">
        <w:rPr>
          <w:rFonts w:asciiTheme="majorBidi" w:hAnsiTheme="majorBidi"/>
          <w:b w:val="0"/>
          <w:bCs/>
          <w:sz w:val="16"/>
        </w:rPr>
        <w:t>(CMR</w:t>
      </w:r>
      <w:r w:rsidRPr="00AB411F">
        <w:rPr>
          <w:rFonts w:asciiTheme="majorBidi" w:hAnsiTheme="majorBidi"/>
          <w:b w:val="0"/>
          <w:bCs/>
          <w:sz w:val="16"/>
        </w:rPr>
        <w:noBreakHyphen/>
        <w:t>03)</w:t>
      </w:r>
    </w:p>
    <w:p w14:paraId="06A433A2" w14:textId="77777777" w:rsidR="007C68C2" w:rsidRPr="00AB411F" w:rsidRDefault="007C68C2">
      <w:pPr>
        <w:pStyle w:val="Reasons"/>
      </w:pPr>
    </w:p>
    <w:p w14:paraId="645D8599" w14:textId="77777777" w:rsidR="007C68C2" w:rsidRPr="00AB411F" w:rsidRDefault="0076371A">
      <w:pPr>
        <w:pStyle w:val="Proposal"/>
      </w:pPr>
      <w:r w:rsidRPr="00AB411F">
        <w:rPr>
          <w:u w:val="single"/>
        </w:rPr>
        <w:t>NOC</w:t>
      </w:r>
      <w:r w:rsidRPr="00AB411F">
        <w:tab/>
        <w:t>EUR/65A22A10/2</w:t>
      </w:r>
      <w:r w:rsidRPr="00AB411F">
        <w:rPr>
          <w:vanish/>
          <w:color w:val="7F7F7F" w:themeColor="text1" w:themeTint="80"/>
          <w:vertAlign w:val="superscript"/>
        </w:rPr>
        <w:t>#2074</w:t>
      </w:r>
    </w:p>
    <w:p w14:paraId="72DB1DD0" w14:textId="77777777" w:rsidR="00956209" w:rsidRPr="00AB411F" w:rsidRDefault="0076371A" w:rsidP="00756C3A">
      <w:pPr>
        <w:pStyle w:val="AppendixNo"/>
      </w:pPr>
      <w:r w:rsidRPr="00AB411F">
        <w:t>APPENDICE 30A (RÉV.CMR-19)</w:t>
      </w:r>
      <w:r w:rsidRPr="00AB411F">
        <w:rPr>
          <w:position w:val="6"/>
          <w:sz w:val="18"/>
        </w:rPr>
        <w:t>*</w:t>
      </w:r>
    </w:p>
    <w:p w14:paraId="5B13AF98" w14:textId="77777777" w:rsidR="00956209" w:rsidRPr="00AB411F" w:rsidRDefault="0076371A" w:rsidP="00756C3A">
      <w:pPr>
        <w:pStyle w:val="Appendixtitle"/>
        <w:rPr>
          <w:b w:val="0"/>
          <w:color w:val="000000"/>
          <w:sz w:val="16"/>
        </w:rPr>
      </w:pPr>
      <w:r w:rsidRPr="00AB411F">
        <w:rPr>
          <w:color w:val="000000"/>
        </w:rPr>
        <w:t>Dispositions et Plans et Liste</w:t>
      </w:r>
      <w:r w:rsidRPr="00AB411F">
        <w:rPr>
          <w:rFonts w:ascii="Times New Roman" w:hAnsi="Times New Roman"/>
          <w:b w:val="0"/>
          <w:bCs/>
          <w:vertAlign w:val="superscript"/>
        </w:rPr>
        <w:t>1</w:t>
      </w:r>
      <w:r w:rsidRPr="00AB411F">
        <w:rPr>
          <w:color w:val="000000"/>
        </w:rPr>
        <w:t xml:space="preserve"> des liaisons de connexion associés du </w:t>
      </w:r>
      <w:r w:rsidRPr="00AB411F">
        <w:rPr>
          <w:color w:val="000000"/>
        </w:rPr>
        <w:br/>
        <w:t xml:space="preserve">service de radiodiffusion par satellite (11,7-12,5 GHz en Région 1, </w:t>
      </w:r>
      <w:r w:rsidRPr="00AB411F">
        <w:rPr>
          <w:color w:val="000000"/>
        </w:rPr>
        <w:br/>
        <w:t xml:space="preserve">12,2-12,7 GHz en Région 2 et 11,7-12,2 GHz en Région 3) dans </w:t>
      </w:r>
      <w:r w:rsidRPr="00AB411F">
        <w:rPr>
          <w:color w:val="000000"/>
        </w:rPr>
        <w:br/>
        <w:t>les bandes 14,5-14,8 GHz</w:t>
      </w:r>
      <w:r w:rsidRPr="00AB411F">
        <w:rPr>
          <w:rFonts w:ascii="Times New Roman" w:hAnsi="Times New Roman"/>
          <w:b w:val="0"/>
          <w:bCs/>
          <w:color w:val="000000"/>
          <w:position w:val="6"/>
          <w:sz w:val="18"/>
        </w:rPr>
        <w:t>2</w:t>
      </w:r>
      <w:r w:rsidRPr="00AB411F">
        <w:rPr>
          <w:color w:val="000000"/>
        </w:rPr>
        <w:t xml:space="preserve"> et 17,3-18,1 GHz en Régions 1 </w:t>
      </w:r>
      <w:r w:rsidRPr="00AB411F">
        <w:rPr>
          <w:color w:val="000000"/>
        </w:rPr>
        <w:br/>
        <w:t>et 3 et 17,3-17,8 GHz en Région 2</w:t>
      </w:r>
      <w:r w:rsidRPr="00AB411F">
        <w:rPr>
          <w:rFonts w:ascii="Times New Roman"/>
          <w:b w:val="0"/>
          <w:color w:val="000000"/>
          <w:sz w:val="16"/>
        </w:rPr>
        <w:t>     </w:t>
      </w:r>
      <w:r w:rsidRPr="00AB411F">
        <w:rPr>
          <w:rFonts w:ascii="Times New Roman"/>
          <w:b w:val="0"/>
          <w:color w:val="000000"/>
          <w:sz w:val="16"/>
        </w:rPr>
        <w:t>(CMR</w:t>
      </w:r>
      <w:r w:rsidRPr="00AB411F">
        <w:rPr>
          <w:rFonts w:ascii="Times New Roman"/>
          <w:b w:val="0"/>
          <w:color w:val="000000"/>
          <w:sz w:val="16"/>
        </w:rPr>
        <w:noBreakHyphen/>
        <w:t>03)</w:t>
      </w:r>
    </w:p>
    <w:p w14:paraId="1D443DF3" w14:textId="77777777" w:rsidR="007C68C2" w:rsidRPr="00AB411F" w:rsidRDefault="007C68C2">
      <w:pPr>
        <w:pStyle w:val="Reasons"/>
      </w:pPr>
    </w:p>
    <w:p w14:paraId="5E09640C" w14:textId="77777777" w:rsidR="007C68C2" w:rsidRPr="00AB411F" w:rsidRDefault="0076371A">
      <w:pPr>
        <w:pStyle w:val="Proposal"/>
      </w:pPr>
      <w:r w:rsidRPr="00AB411F">
        <w:rPr>
          <w:u w:val="single"/>
        </w:rPr>
        <w:t>NOC</w:t>
      </w:r>
      <w:r w:rsidRPr="00AB411F">
        <w:tab/>
        <w:t>EUR/65A22A10/3</w:t>
      </w:r>
      <w:r w:rsidRPr="00AB411F">
        <w:rPr>
          <w:vanish/>
          <w:color w:val="7F7F7F" w:themeColor="text1" w:themeTint="80"/>
          <w:vertAlign w:val="superscript"/>
        </w:rPr>
        <w:t>#2075</w:t>
      </w:r>
    </w:p>
    <w:p w14:paraId="29501938" w14:textId="77777777" w:rsidR="00956209" w:rsidRPr="00AB411F" w:rsidRDefault="0076371A" w:rsidP="00756C3A">
      <w:pPr>
        <w:pStyle w:val="AppendixNo"/>
      </w:pPr>
      <w:r w:rsidRPr="00AB411F">
        <w:t>APPENDICE 30B (RÉV.CMR-19)</w:t>
      </w:r>
    </w:p>
    <w:p w14:paraId="00E452AA" w14:textId="77777777" w:rsidR="00956209" w:rsidRPr="00AB411F" w:rsidRDefault="0076371A" w:rsidP="00756C3A">
      <w:pPr>
        <w:pStyle w:val="Appendixtitle"/>
      </w:pPr>
      <w:r w:rsidRPr="00AB411F">
        <w:t>Dispositions et Plan associé pour le service fixe par satellite</w:t>
      </w:r>
      <w:r w:rsidRPr="00AB411F">
        <w:br/>
        <w:t>dans les bandes 4</w:t>
      </w:r>
      <w:r w:rsidRPr="00AB411F">
        <w:rPr>
          <w:rFonts w:ascii="Tms Rmn" w:hAnsi="Tms Rmn"/>
          <w:sz w:val="12"/>
        </w:rPr>
        <w:t> </w:t>
      </w:r>
      <w:r w:rsidRPr="00AB411F">
        <w:t>500-4</w:t>
      </w:r>
      <w:r w:rsidRPr="00AB411F">
        <w:rPr>
          <w:rFonts w:ascii="Tms Rmn" w:hAnsi="Tms Rmn"/>
          <w:sz w:val="12"/>
        </w:rPr>
        <w:t> </w:t>
      </w:r>
      <w:r w:rsidRPr="00AB411F">
        <w:t>800 MHz, 6</w:t>
      </w:r>
      <w:r w:rsidRPr="00AB411F">
        <w:rPr>
          <w:rFonts w:ascii="Tms Rmn" w:hAnsi="Tms Rmn"/>
          <w:sz w:val="12"/>
        </w:rPr>
        <w:t> </w:t>
      </w:r>
      <w:r w:rsidRPr="00AB411F">
        <w:t>725-7</w:t>
      </w:r>
      <w:r w:rsidRPr="00AB411F">
        <w:rPr>
          <w:rFonts w:ascii="Tms Rmn" w:hAnsi="Tms Rmn"/>
          <w:sz w:val="12"/>
        </w:rPr>
        <w:t> </w:t>
      </w:r>
      <w:r w:rsidRPr="00AB411F">
        <w:t>025 MHz,</w:t>
      </w:r>
      <w:r w:rsidRPr="00AB411F">
        <w:br/>
        <w:t>10,70-10,95 GHz, 11,20-11,45 GHz et 12,75-13,25 GHz</w:t>
      </w:r>
    </w:p>
    <w:p w14:paraId="1405B1D0" w14:textId="77777777" w:rsidR="006D493C" w:rsidRPr="00AB411F" w:rsidRDefault="006D493C" w:rsidP="00411C49">
      <w:pPr>
        <w:pStyle w:val="Reasons"/>
      </w:pPr>
    </w:p>
    <w:p w14:paraId="5243E4A7" w14:textId="65B890E1" w:rsidR="007C68C2" w:rsidRPr="00AB411F" w:rsidRDefault="006D493C" w:rsidP="006D493C">
      <w:pPr>
        <w:jc w:val="center"/>
      </w:pPr>
      <w:r w:rsidRPr="00AB411F">
        <w:t>______________</w:t>
      </w:r>
    </w:p>
    <w:sectPr w:rsidR="007C68C2" w:rsidRPr="00AB411F">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DC4C3" w14:textId="77777777" w:rsidR="00574228" w:rsidRPr="00AB411F" w:rsidRDefault="00574228">
      <w:r w:rsidRPr="00AB411F">
        <w:separator/>
      </w:r>
    </w:p>
  </w:endnote>
  <w:endnote w:type="continuationSeparator" w:id="0">
    <w:p w14:paraId="1F1A5F4D" w14:textId="77777777" w:rsidR="00574228" w:rsidRPr="00AB411F" w:rsidRDefault="00574228">
      <w:r w:rsidRPr="00AB411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E717" w14:textId="3ABB0AF9" w:rsidR="00936D25" w:rsidRPr="00AB411F" w:rsidRDefault="00936D25">
    <w:fldSimple w:instr=" FILENAME \p  \* MERGEFORMAT ">
      <w:r w:rsidR="00BB1D82" w:rsidRPr="00AB411F">
        <w:t>Document1</w:t>
      </w:r>
    </w:fldSimple>
    <w:r w:rsidRPr="00AB411F">
      <w:tab/>
    </w:r>
    <w:r w:rsidRPr="00AB411F">
      <w:fldChar w:fldCharType="begin"/>
    </w:r>
    <w:r w:rsidRPr="00AB411F">
      <w:instrText xml:space="preserve"> SAVEDATE \@ DD.MM.YY </w:instrText>
    </w:r>
    <w:r w:rsidRPr="00AB411F">
      <w:fldChar w:fldCharType="separate"/>
    </w:r>
    <w:r w:rsidR="008526A1" w:rsidRPr="00AB411F">
      <w:t>18.10.23</w:t>
    </w:r>
    <w:r w:rsidRPr="00AB411F">
      <w:fldChar w:fldCharType="end"/>
    </w:r>
    <w:r w:rsidRPr="00AB411F">
      <w:tab/>
    </w:r>
    <w:r w:rsidRPr="00AB411F">
      <w:fldChar w:fldCharType="begin"/>
    </w:r>
    <w:r w:rsidRPr="00AB411F">
      <w:instrText xml:space="preserve"> PRINTDATE \@ DD.MM.YY </w:instrText>
    </w:r>
    <w:r w:rsidRPr="00AB411F">
      <w:fldChar w:fldCharType="separate"/>
    </w:r>
    <w:r w:rsidR="00BB1D82" w:rsidRPr="00AB411F">
      <w:t>05.06.03</w:t>
    </w:r>
    <w:r w:rsidRPr="00AB411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85944" w14:textId="528BDA57" w:rsidR="00936D25" w:rsidRPr="00AB411F" w:rsidRDefault="00BF4A2A" w:rsidP="00BF4A2A">
    <w:pPr>
      <w:pStyle w:val="Footer"/>
      <w:rPr>
        <w:noProof w:val="0"/>
      </w:rPr>
    </w:pPr>
    <w:r w:rsidRPr="00AB411F">
      <w:rPr>
        <w:noProof w:val="0"/>
      </w:rPr>
      <w:fldChar w:fldCharType="begin"/>
    </w:r>
    <w:r w:rsidRPr="00AB411F">
      <w:rPr>
        <w:noProof w:val="0"/>
      </w:rPr>
      <w:instrText xml:space="preserve"> FILENAME \p  \* MERGEFORMAT </w:instrText>
    </w:r>
    <w:r w:rsidRPr="00AB411F">
      <w:rPr>
        <w:noProof w:val="0"/>
      </w:rPr>
      <w:fldChar w:fldCharType="separate"/>
    </w:r>
    <w:r w:rsidRPr="00AB411F">
      <w:rPr>
        <w:noProof w:val="0"/>
      </w:rPr>
      <w:t>P:\FRA\ITU-R\CONF-R\CMR23\000\065ADD22ADD10F.docx</w:t>
    </w:r>
    <w:r w:rsidRPr="00AB411F">
      <w:rPr>
        <w:noProof w:val="0"/>
      </w:rPr>
      <w:fldChar w:fldCharType="end"/>
    </w:r>
    <w:r w:rsidRPr="00AB411F">
      <w:rPr>
        <w:noProof w:val="0"/>
      </w:rPr>
      <w:t xml:space="preserve"> (</w:t>
    </w:r>
    <w:r w:rsidR="00C57A73" w:rsidRPr="00AB411F">
      <w:rPr>
        <w:noProof w:val="0"/>
      </w:rPr>
      <w:t>528841</w:t>
    </w:r>
    <w:r w:rsidRPr="00AB411F">
      <w:rPr>
        <w:noProof w:val="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D5E2" w14:textId="20958A2F" w:rsidR="002D7E04" w:rsidRPr="00AB411F" w:rsidRDefault="00FC4732" w:rsidP="00FC4732">
    <w:pPr>
      <w:pStyle w:val="Footer"/>
      <w:rPr>
        <w:noProof w:val="0"/>
      </w:rPr>
    </w:pPr>
    <w:r w:rsidRPr="00AB411F">
      <w:rPr>
        <w:noProof w:val="0"/>
      </w:rPr>
      <w:fldChar w:fldCharType="begin"/>
    </w:r>
    <w:r w:rsidRPr="00AB411F">
      <w:rPr>
        <w:noProof w:val="0"/>
      </w:rPr>
      <w:instrText xml:space="preserve"> FILENAME \p  \* MERGEFORMAT </w:instrText>
    </w:r>
    <w:r w:rsidRPr="00AB411F">
      <w:rPr>
        <w:noProof w:val="0"/>
      </w:rPr>
      <w:fldChar w:fldCharType="separate"/>
    </w:r>
    <w:r w:rsidRPr="00AB411F">
      <w:rPr>
        <w:noProof w:val="0"/>
      </w:rPr>
      <w:t>P:\FRA\ITU-R\CONF-R\CMR23\000\065ADD22ADD10F.docx</w:t>
    </w:r>
    <w:r w:rsidRPr="00AB411F">
      <w:rPr>
        <w:noProof w:val="0"/>
      </w:rPr>
      <w:fldChar w:fldCharType="end"/>
    </w:r>
    <w:r w:rsidRPr="00AB411F">
      <w:rPr>
        <w:noProof w:val="0"/>
      </w:rPr>
      <w:t xml:space="preserve"> (528841)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6B95C" w14:textId="77777777" w:rsidR="00574228" w:rsidRPr="00AB411F" w:rsidRDefault="00574228">
      <w:r w:rsidRPr="00AB411F">
        <w:rPr>
          <w:b/>
        </w:rPr>
        <w:t>_______________</w:t>
      </w:r>
    </w:p>
  </w:footnote>
  <w:footnote w:type="continuationSeparator" w:id="0">
    <w:p w14:paraId="37592D9E" w14:textId="77777777" w:rsidR="00574228" w:rsidRPr="00AB411F" w:rsidRDefault="00574228">
      <w:r w:rsidRPr="00AB411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110A" w14:textId="24EB1D2C" w:rsidR="004F1F8E" w:rsidRPr="00AB411F" w:rsidRDefault="004F1F8E" w:rsidP="004F1F8E">
    <w:pPr>
      <w:pStyle w:val="Header"/>
    </w:pPr>
    <w:r w:rsidRPr="00AB411F">
      <w:fldChar w:fldCharType="begin"/>
    </w:r>
    <w:r w:rsidRPr="00AB411F">
      <w:instrText xml:space="preserve"> PAGE </w:instrText>
    </w:r>
    <w:r w:rsidRPr="00AB411F">
      <w:fldChar w:fldCharType="separate"/>
    </w:r>
    <w:r w:rsidR="00687A16" w:rsidRPr="00AB411F">
      <w:t>3</w:t>
    </w:r>
    <w:r w:rsidRPr="00AB411F">
      <w:fldChar w:fldCharType="end"/>
    </w:r>
  </w:p>
  <w:p w14:paraId="5B5A9DC6" w14:textId="77777777" w:rsidR="004F1F8E" w:rsidRPr="00AB411F" w:rsidRDefault="00225CF2" w:rsidP="00FD7AA3">
    <w:pPr>
      <w:pStyle w:val="Header"/>
    </w:pPr>
    <w:r w:rsidRPr="00AB411F">
      <w:t>WRC</w:t>
    </w:r>
    <w:r w:rsidR="00D3426F" w:rsidRPr="00AB411F">
      <w:t>23</w:t>
    </w:r>
    <w:r w:rsidR="004F1F8E" w:rsidRPr="00AB411F">
      <w:t>/</w:t>
    </w:r>
    <w:r w:rsidR="006A4B45" w:rsidRPr="00AB411F">
      <w:t>65(Add.22)(Add.10)-</w:t>
    </w:r>
    <w:r w:rsidR="00010B43" w:rsidRPr="00AB411F">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990207808">
    <w:abstractNumId w:val="0"/>
  </w:num>
  <w:num w:numId="2" w16cid:durableId="195035504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E7BED"/>
    <w:rsid w:val="000F5B23"/>
    <w:rsid w:val="001167B9"/>
    <w:rsid w:val="001267A0"/>
    <w:rsid w:val="0015203F"/>
    <w:rsid w:val="00160C64"/>
    <w:rsid w:val="0018169B"/>
    <w:rsid w:val="0019352B"/>
    <w:rsid w:val="001960D0"/>
    <w:rsid w:val="001A11F6"/>
    <w:rsid w:val="001F17E8"/>
    <w:rsid w:val="001F3EB2"/>
    <w:rsid w:val="00204306"/>
    <w:rsid w:val="00225CF2"/>
    <w:rsid w:val="00232FD2"/>
    <w:rsid w:val="0025241B"/>
    <w:rsid w:val="0026554E"/>
    <w:rsid w:val="002A4622"/>
    <w:rsid w:val="002A6F8F"/>
    <w:rsid w:val="002B17E5"/>
    <w:rsid w:val="002C0EBF"/>
    <w:rsid w:val="002C28A4"/>
    <w:rsid w:val="002D7E04"/>
    <w:rsid w:val="002D7E0A"/>
    <w:rsid w:val="00315AFE"/>
    <w:rsid w:val="00326AD9"/>
    <w:rsid w:val="003411F6"/>
    <w:rsid w:val="003606A6"/>
    <w:rsid w:val="0036650C"/>
    <w:rsid w:val="00393ACD"/>
    <w:rsid w:val="003A583E"/>
    <w:rsid w:val="003E112B"/>
    <w:rsid w:val="003E1D1C"/>
    <w:rsid w:val="003E7B05"/>
    <w:rsid w:val="003F3719"/>
    <w:rsid w:val="003F6F2D"/>
    <w:rsid w:val="00444CDA"/>
    <w:rsid w:val="00466211"/>
    <w:rsid w:val="00483196"/>
    <w:rsid w:val="004834A9"/>
    <w:rsid w:val="004D01FC"/>
    <w:rsid w:val="004E28C3"/>
    <w:rsid w:val="004F1F8E"/>
    <w:rsid w:val="00512A32"/>
    <w:rsid w:val="005343DA"/>
    <w:rsid w:val="00560874"/>
    <w:rsid w:val="00573A8D"/>
    <w:rsid w:val="00574228"/>
    <w:rsid w:val="00586CF2"/>
    <w:rsid w:val="00590823"/>
    <w:rsid w:val="005A7C75"/>
    <w:rsid w:val="005C3768"/>
    <w:rsid w:val="005C6C3F"/>
    <w:rsid w:val="005D3810"/>
    <w:rsid w:val="00613635"/>
    <w:rsid w:val="0062093D"/>
    <w:rsid w:val="00637ECF"/>
    <w:rsid w:val="00647B59"/>
    <w:rsid w:val="00687A16"/>
    <w:rsid w:val="00690C7B"/>
    <w:rsid w:val="006A4B45"/>
    <w:rsid w:val="006D4724"/>
    <w:rsid w:val="006D493C"/>
    <w:rsid w:val="006F5FA2"/>
    <w:rsid w:val="0070076C"/>
    <w:rsid w:val="00701BAE"/>
    <w:rsid w:val="00721F04"/>
    <w:rsid w:val="00730E95"/>
    <w:rsid w:val="007426B9"/>
    <w:rsid w:val="0076371A"/>
    <w:rsid w:val="00763E13"/>
    <w:rsid w:val="00764342"/>
    <w:rsid w:val="00774362"/>
    <w:rsid w:val="00786598"/>
    <w:rsid w:val="00787CD9"/>
    <w:rsid w:val="00790C74"/>
    <w:rsid w:val="00796756"/>
    <w:rsid w:val="007A04E8"/>
    <w:rsid w:val="007B2C34"/>
    <w:rsid w:val="007C6217"/>
    <w:rsid w:val="007C68C2"/>
    <w:rsid w:val="007F282B"/>
    <w:rsid w:val="00811679"/>
    <w:rsid w:val="00830086"/>
    <w:rsid w:val="00851625"/>
    <w:rsid w:val="008526A1"/>
    <w:rsid w:val="00863C0A"/>
    <w:rsid w:val="008A3120"/>
    <w:rsid w:val="008A4B97"/>
    <w:rsid w:val="008C5B8E"/>
    <w:rsid w:val="008C5DD5"/>
    <w:rsid w:val="008C7123"/>
    <w:rsid w:val="008D1FE1"/>
    <w:rsid w:val="008D41BE"/>
    <w:rsid w:val="008D58D3"/>
    <w:rsid w:val="008E3BC9"/>
    <w:rsid w:val="00923064"/>
    <w:rsid w:val="00930FFD"/>
    <w:rsid w:val="009342B9"/>
    <w:rsid w:val="00936D25"/>
    <w:rsid w:val="00941EA5"/>
    <w:rsid w:val="00956209"/>
    <w:rsid w:val="00964700"/>
    <w:rsid w:val="00966C16"/>
    <w:rsid w:val="0098732F"/>
    <w:rsid w:val="009A045F"/>
    <w:rsid w:val="009A6A2B"/>
    <w:rsid w:val="009C7E7C"/>
    <w:rsid w:val="00A00473"/>
    <w:rsid w:val="00A03C9B"/>
    <w:rsid w:val="00A37105"/>
    <w:rsid w:val="00A606C3"/>
    <w:rsid w:val="00A83B09"/>
    <w:rsid w:val="00A84541"/>
    <w:rsid w:val="00AB411F"/>
    <w:rsid w:val="00AE36A0"/>
    <w:rsid w:val="00B00294"/>
    <w:rsid w:val="00B3749C"/>
    <w:rsid w:val="00B64FD0"/>
    <w:rsid w:val="00BA5BD0"/>
    <w:rsid w:val="00BB1D82"/>
    <w:rsid w:val="00BC217E"/>
    <w:rsid w:val="00BD51C5"/>
    <w:rsid w:val="00BF26E7"/>
    <w:rsid w:val="00BF4A2A"/>
    <w:rsid w:val="00C1305F"/>
    <w:rsid w:val="00C53FCA"/>
    <w:rsid w:val="00C55A00"/>
    <w:rsid w:val="00C57A73"/>
    <w:rsid w:val="00C71DEB"/>
    <w:rsid w:val="00C76BAF"/>
    <w:rsid w:val="00C814B9"/>
    <w:rsid w:val="00CB4BB8"/>
    <w:rsid w:val="00CB685A"/>
    <w:rsid w:val="00CD516F"/>
    <w:rsid w:val="00D119A7"/>
    <w:rsid w:val="00D25FBA"/>
    <w:rsid w:val="00D32B28"/>
    <w:rsid w:val="00D3426F"/>
    <w:rsid w:val="00D40142"/>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74CAA"/>
    <w:rsid w:val="00FA3BBF"/>
    <w:rsid w:val="00FC41F8"/>
    <w:rsid w:val="00FC4732"/>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4BF351"/>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C55A00"/>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R23-WRC23-C-0065!A22-A10!MSW-F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A92C208-E9E0-464D-B657-3EB1A12EC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0B0BD8-F240-45B9-A3B6-89F8D01CE396}">
  <ds:schemaRefs>
    <ds:schemaRef ds:uri="http://www.w3.org/XML/1998/namespace"/>
    <ds:schemaRef ds:uri="http://purl.org/dc/dcmitype/"/>
    <ds:schemaRef ds:uri="32a1a8c5-2265-4ebc-b7a0-2071e2c5c9bb"/>
    <ds:schemaRef ds:uri="http://purl.org/dc/elements/1.1/"/>
    <ds:schemaRef ds:uri="http://schemas.openxmlformats.org/package/2006/metadata/core-properties"/>
    <ds:schemaRef ds:uri="http://schemas.microsoft.com/office/2006/documentManagement/types"/>
    <ds:schemaRef ds:uri="http://purl.org/dc/terms/"/>
    <ds:schemaRef ds:uri="996b2e75-67fd-4955-a3b0-5ab9934cb50b"/>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F4B65BD1-EC7F-4E1F-A9B1-B51CEE02CE4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448</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R23-WRC23-C-0065!A22-A10!MSW-F</vt:lpstr>
    </vt:vector>
  </TitlesOfParts>
  <Manager>Secrétariat général - Pool</Manager>
  <Company>Union internationale des télécommunications (UIT)</Company>
  <LinksUpToDate>false</LinksUpToDate>
  <CharactersWithSpaces>3052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R23-WRC23-C-0065!A22-A10!MSW-F</dc:title>
  <dc:subject>Conférence mondiale des radiocommunications - 2019</dc:subject>
  <dc:creator>Documents Proposals Manager (DPM)</dc:creator>
  <cp:keywords>DPM_v2023.8.1.1_prod</cp:keywords>
  <dc:description/>
  <cp:lastModifiedBy>Gozel, Elsa</cp:lastModifiedBy>
  <cp:revision>12</cp:revision>
  <cp:lastPrinted>2003-06-05T19:34:00Z</cp:lastPrinted>
  <dcterms:created xsi:type="dcterms:W3CDTF">2023-10-18T13:25:00Z</dcterms:created>
  <dcterms:modified xsi:type="dcterms:W3CDTF">2023-10-19T06:17:00Z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