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562816" w14:paraId="608304F8" w14:textId="77777777" w:rsidTr="0080079E">
        <w:trPr>
          <w:cantSplit/>
        </w:trPr>
        <w:tc>
          <w:tcPr>
            <w:tcW w:w="1418" w:type="dxa"/>
            <w:vAlign w:val="center"/>
          </w:tcPr>
          <w:p w14:paraId="54E65193" w14:textId="77777777" w:rsidR="0080079E" w:rsidRPr="00562816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562816">
              <w:rPr>
                <w:noProof/>
                <w:lang w:val="es-ES" w:eastAsia="es-ES"/>
              </w:rPr>
              <w:drawing>
                <wp:inline distT="0" distB="0" distL="0" distR="0" wp14:anchorId="7CE363E8" wp14:editId="3A7CA76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2D46492" w14:textId="77777777" w:rsidR="0080079E" w:rsidRPr="00562816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56281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56281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562816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9230BA8" w14:textId="77777777" w:rsidR="0080079E" w:rsidRPr="00562816" w:rsidRDefault="0080079E" w:rsidP="0080079E">
            <w:pPr>
              <w:spacing w:before="0" w:line="240" w:lineRule="atLeast"/>
              <w:rPr>
                <w:lang w:val="es-ES"/>
              </w:rPr>
            </w:pPr>
            <w:r w:rsidRPr="00562816">
              <w:rPr>
                <w:noProof/>
                <w:lang w:val="es-ES" w:eastAsia="es-ES"/>
              </w:rPr>
              <w:drawing>
                <wp:inline distT="0" distB="0" distL="0" distR="0" wp14:anchorId="5B2EF874" wp14:editId="33FE5268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62816" w14:paraId="388BCE8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D628F3D" w14:textId="77777777" w:rsidR="0090121B" w:rsidRPr="0056281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91DD546" w14:textId="77777777" w:rsidR="0090121B" w:rsidRPr="0056281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562816" w14:paraId="0945C92C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67EBA54" w14:textId="77777777" w:rsidR="0090121B" w:rsidRPr="0056281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6BF0594" w14:textId="77777777" w:rsidR="0090121B" w:rsidRPr="00562816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562816" w14:paraId="3A1C04DC" w14:textId="77777777" w:rsidTr="0090121B">
        <w:trPr>
          <w:cantSplit/>
        </w:trPr>
        <w:tc>
          <w:tcPr>
            <w:tcW w:w="6911" w:type="dxa"/>
            <w:gridSpan w:val="2"/>
          </w:tcPr>
          <w:p w14:paraId="55435E9F" w14:textId="77777777" w:rsidR="0090121B" w:rsidRPr="00562816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562816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1491D819" w14:textId="77777777" w:rsidR="0090121B" w:rsidRPr="00562816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562816">
              <w:rPr>
                <w:rFonts w:ascii="Verdana" w:hAnsi="Verdana"/>
                <w:b/>
                <w:sz w:val="18"/>
                <w:szCs w:val="18"/>
                <w:lang w:val="es-ES"/>
              </w:rPr>
              <w:t>Addéndum 3 al</w:t>
            </w:r>
            <w:r w:rsidRPr="00562816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65(Add.2)</w:t>
            </w:r>
            <w:r w:rsidR="0090121B" w:rsidRPr="00562816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562816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tr w:rsidR="000A5B9A" w:rsidRPr="00562816" w14:paraId="55777F90" w14:textId="77777777" w:rsidTr="0090121B">
        <w:trPr>
          <w:cantSplit/>
        </w:trPr>
        <w:tc>
          <w:tcPr>
            <w:tcW w:w="6911" w:type="dxa"/>
            <w:gridSpan w:val="2"/>
          </w:tcPr>
          <w:p w14:paraId="5FF3343A" w14:textId="77777777" w:rsidR="000A5B9A" w:rsidRPr="0056281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102779C7" w14:textId="77777777" w:rsidR="000A5B9A" w:rsidRPr="0056281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62816">
              <w:rPr>
                <w:rFonts w:ascii="Verdana" w:hAnsi="Verdana"/>
                <w:b/>
                <w:sz w:val="18"/>
                <w:szCs w:val="18"/>
                <w:lang w:val="es-ES"/>
              </w:rPr>
              <w:t>29 de septiembre de 2023</w:t>
            </w:r>
          </w:p>
        </w:tc>
      </w:tr>
      <w:tr w:rsidR="000A5B9A" w:rsidRPr="00562816" w14:paraId="18DF966D" w14:textId="77777777" w:rsidTr="0090121B">
        <w:trPr>
          <w:cantSplit/>
        </w:trPr>
        <w:tc>
          <w:tcPr>
            <w:tcW w:w="6911" w:type="dxa"/>
            <w:gridSpan w:val="2"/>
          </w:tcPr>
          <w:p w14:paraId="6465A0F6" w14:textId="77777777" w:rsidR="000A5B9A" w:rsidRPr="0056281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29DCDB8E" w14:textId="77777777" w:rsidR="000A5B9A" w:rsidRPr="0056281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62816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562816" w14:paraId="4B980365" w14:textId="77777777" w:rsidTr="006744FC">
        <w:trPr>
          <w:cantSplit/>
        </w:trPr>
        <w:tc>
          <w:tcPr>
            <w:tcW w:w="10031" w:type="dxa"/>
            <w:gridSpan w:val="4"/>
          </w:tcPr>
          <w:p w14:paraId="549AA425" w14:textId="77777777" w:rsidR="000A5B9A" w:rsidRPr="0056281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562816" w14:paraId="6F0B45A4" w14:textId="77777777" w:rsidTr="0050008E">
        <w:trPr>
          <w:cantSplit/>
        </w:trPr>
        <w:tc>
          <w:tcPr>
            <w:tcW w:w="10031" w:type="dxa"/>
            <w:gridSpan w:val="4"/>
          </w:tcPr>
          <w:p w14:paraId="21C71F5F" w14:textId="77777777" w:rsidR="000A5B9A" w:rsidRPr="00562816" w:rsidRDefault="000A5B9A" w:rsidP="000A5B9A">
            <w:pPr>
              <w:pStyle w:val="Source"/>
              <w:rPr>
                <w:lang w:val="es-ES"/>
              </w:rPr>
            </w:pPr>
            <w:bookmarkStart w:id="0" w:name="dsource" w:colFirst="0" w:colLast="0"/>
            <w:r w:rsidRPr="00562816">
              <w:rPr>
                <w:lang w:val="es-ES"/>
              </w:rPr>
              <w:t>Propuestas Comunes Europeas</w:t>
            </w:r>
          </w:p>
        </w:tc>
      </w:tr>
      <w:tr w:rsidR="000A5B9A" w:rsidRPr="00562816" w14:paraId="08845D5F" w14:textId="77777777" w:rsidTr="0050008E">
        <w:trPr>
          <w:cantSplit/>
        </w:trPr>
        <w:tc>
          <w:tcPr>
            <w:tcW w:w="10031" w:type="dxa"/>
            <w:gridSpan w:val="4"/>
          </w:tcPr>
          <w:p w14:paraId="1E7BA562" w14:textId="42E3CCF4" w:rsidR="000A5B9A" w:rsidRPr="00562816" w:rsidRDefault="00D7430E" w:rsidP="00D7430E">
            <w:pPr>
              <w:pStyle w:val="Title1"/>
              <w:rPr>
                <w:lang w:val="es-ES"/>
              </w:rPr>
            </w:pPr>
            <w:bookmarkStart w:id="1" w:name="dtitle1" w:colFirst="0" w:colLast="0"/>
            <w:bookmarkEnd w:id="0"/>
            <w:r w:rsidRPr="00562816">
              <w:rPr>
                <w:lang w:val="es-ES"/>
              </w:rPr>
              <w:t>propuestas para los trabajos de la conferencia</w:t>
            </w:r>
          </w:p>
        </w:tc>
      </w:tr>
      <w:tr w:rsidR="000A5B9A" w:rsidRPr="00562816" w14:paraId="40D49F05" w14:textId="77777777" w:rsidTr="0050008E">
        <w:trPr>
          <w:cantSplit/>
        </w:trPr>
        <w:tc>
          <w:tcPr>
            <w:tcW w:w="10031" w:type="dxa"/>
            <w:gridSpan w:val="4"/>
          </w:tcPr>
          <w:p w14:paraId="58FEC4E6" w14:textId="77777777" w:rsidR="000A5B9A" w:rsidRPr="00562816" w:rsidRDefault="000A5B9A" w:rsidP="000A5B9A">
            <w:pPr>
              <w:pStyle w:val="Title2"/>
              <w:rPr>
                <w:lang w:val="es-ES"/>
              </w:rPr>
            </w:pPr>
            <w:bookmarkStart w:id="2" w:name="dtitle2" w:colFirst="0" w:colLast="0"/>
            <w:bookmarkEnd w:id="1"/>
          </w:p>
        </w:tc>
      </w:tr>
      <w:tr w:rsidR="000A5B9A" w:rsidRPr="00562816" w14:paraId="749950C7" w14:textId="77777777" w:rsidTr="0050008E">
        <w:trPr>
          <w:cantSplit/>
        </w:trPr>
        <w:tc>
          <w:tcPr>
            <w:tcW w:w="10031" w:type="dxa"/>
            <w:gridSpan w:val="4"/>
          </w:tcPr>
          <w:p w14:paraId="37E55922" w14:textId="77777777" w:rsidR="000A5B9A" w:rsidRPr="00562816" w:rsidRDefault="000A5B9A" w:rsidP="000A5B9A">
            <w:pPr>
              <w:pStyle w:val="Agendaitem"/>
              <w:rPr>
                <w:lang w:val="es-ES"/>
              </w:rPr>
            </w:pPr>
            <w:bookmarkStart w:id="3" w:name="dtitle3" w:colFirst="0" w:colLast="0"/>
            <w:bookmarkEnd w:id="2"/>
            <w:r w:rsidRPr="00562816">
              <w:rPr>
                <w:lang w:val="es-ES"/>
              </w:rPr>
              <w:t>Punto 1.2 del orden del día</w:t>
            </w:r>
          </w:p>
        </w:tc>
      </w:tr>
    </w:tbl>
    <w:bookmarkEnd w:id="3"/>
    <w:p w14:paraId="38BCE3EB" w14:textId="0DDC1B2F" w:rsidR="004C09E2" w:rsidRPr="00562816" w:rsidRDefault="004C09E2" w:rsidP="00B268D9">
      <w:pPr>
        <w:rPr>
          <w:lang w:val="es-ES"/>
        </w:rPr>
      </w:pPr>
      <w:r w:rsidRPr="00562816">
        <w:rPr>
          <w:bCs/>
          <w:lang w:val="es-ES"/>
        </w:rPr>
        <w:t>1.2</w:t>
      </w:r>
      <w:r w:rsidRPr="00562816">
        <w:rPr>
          <w:bCs/>
          <w:lang w:val="es-ES"/>
        </w:rPr>
        <w:tab/>
        <w:t>considerar la identificación de las bandas de frecuencias 3 300-3 400 MHz, 3 600</w:t>
      </w:r>
      <w:r w:rsidR="00E84301">
        <w:rPr>
          <w:bCs/>
          <w:lang w:val="es-ES"/>
        </w:rPr>
        <w:noBreakHyphen/>
      </w:r>
      <w:r w:rsidRPr="00562816">
        <w:rPr>
          <w:bCs/>
          <w:lang w:val="es-ES"/>
        </w:rPr>
        <w:t xml:space="preserve">3 800 MHz, 6 425-7 025 MHz, 7 025-7 125 MHz y 10,0-10,5 GHz para las Telecomunicaciones Móviles Internacionales (IMT), incluidas posibles atribuciones adicionales al servicio móvil a título primario, de conformidad con la Resolución </w:t>
      </w:r>
      <w:r w:rsidRPr="00562816">
        <w:rPr>
          <w:b/>
          <w:lang w:val="es-ES"/>
        </w:rPr>
        <w:t>245 (CMR-19)</w:t>
      </w:r>
      <w:r w:rsidRPr="00562816">
        <w:rPr>
          <w:bCs/>
          <w:lang w:val="es-ES"/>
        </w:rPr>
        <w:t>;</w:t>
      </w:r>
    </w:p>
    <w:p w14:paraId="2434E818" w14:textId="3F143625" w:rsidR="00D7430E" w:rsidRPr="005A73DB" w:rsidRDefault="00D7430E" w:rsidP="00D7430E">
      <w:pPr>
        <w:spacing w:before="240"/>
        <w:jc w:val="center"/>
        <w:rPr>
          <w:b/>
          <w:lang w:val="es-ES"/>
        </w:rPr>
      </w:pPr>
      <w:r w:rsidRPr="005A73DB">
        <w:rPr>
          <w:b/>
          <w:lang w:val="es-ES"/>
        </w:rPr>
        <w:t>Parte 3 – Banda de frecuencias</w:t>
      </w:r>
      <w:r w:rsidRPr="00562816">
        <w:rPr>
          <w:b/>
          <w:lang w:val="es-ES"/>
        </w:rPr>
        <w:t xml:space="preserve"> </w:t>
      </w:r>
      <w:r w:rsidRPr="005A73DB">
        <w:rPr>
          <w:b/>
          <w:lang w:val="es-ES"/>
        </w:rPr>
        <w:t>1</w:t>
      </w:r>
      <w:r w:rsidRPr="00562816">
        <w:rPr>
          <w:b/>
          <w:lang w:val="es-ES"/>
        </w:rPr>
        <w:t>0,</w:t>
      </w:r>
      <w:r w:rsidRPr="005A73DB">
        <w:rPr>
          <w:b/>
          <w:lang w:val="es-ES"/>
        </w:rPr>
        <w:t>0-10</w:t>
      </w:r>
      <w:r w:rsidRPr="00562816">
        <w:rPr>
          <w:b/>
          <w:lang w:val="es-ES"/>
        </w:rPr>
        <w:t>,</w:t>
      </w:r>
      <w:r w:rsidRPr="005A73DB">
        <w:rPr>
          <w:b/>
          <w:lang w:val="es-ES"/>
        </w:rPr>
        <w:t xml:space="preserve">5 GHz </w:t>
      </w:r>
      <w:r w:rsidRPr="00562816">
        <w:rPr>
          <w:b/>
          <w:lang w:val="es-ES"/>
        </w:rPr>
        <w:t xml:space="preserve">en la Región </w:t>
      </w:r>
      <w:r w:rsidRPr="005A73DB">
        <w:rPr>
          <w:b/>
          <w:lang w:val="es-ES"/>
        </w:rPr>
        <w:t>2</w:t>
      </w:r>
    </w:p>
    <w:p w14:paraId="1CB8B6BD" w14:textId="7ED154A0" w:rsidR="00D7430E" w:rsidRPr="00562816" w:rsidRDefault="00D7430E" w:rsidP="00D7430E">
      <w:pPr>
        <w:pStyle w:val="Headingb"/>
        <w:rPr>
          <w:lang w:val="es-ES"/>
        </w:rPr>
      </w:pPr>
      <w:r w:rsidRPr="00562816">
        <w:rPr>
          <w:lang w:val="es-ES"/>
        </w:rPr>
        <w:t>Propuestas</w:t>
      </w:r>
    </w:p>
    <w:p w14:paraId="41809180" w14:textId="77777777" w:rsidR="00363A65" w:rsidRPr="00562816" w:rsidRDefault="00363A65" w:rsidP="002C1A52">
      <w:pPr>
        <w:rPr>
          <w:lang w:val="es-ES"/>
        </w:rPr>
      </w:pPr>
    </w:p>
    <w:p w14:paraId="7C5AC140" w14:textId="77777777" w:rsidR="008750A8" w:rsidRPr="0056281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62816">
        <w:rPr>
          <w:lang w:val="es-ES"/>
        </w:rPr>
        <w:br w:type="page"/>
      </w:r>
    </w:p>
    <w:p w14:paraId="40B4A7B7" w14:textId="77777777" w:rsidR="004C09E2" w:rsidRPr="00562816" w:rsidRDefault="004C09E2" w:rsidP="00E85BCA">
      <w:pPr>
        <w:pStyle w:val="ArtNo"/>
        <w:rPr>
          <w:lang w:val="es-ES"/>
        </w:rPr>
      </w:pPr>
      <w:bookmarkStart w:id="4" w:name="_Toc48141301"/>
      <w:r w:rsidRPr="00E85BCA">
        <w:lastRenderedPageBreak/>
        <w:t>ARTÍCULO</w:t>
      </w:r>
      <w:r w:rsidRPr="00562816">
        <w:rPr>
          <w:lang w:val="es-ES"/>
        </w:rPr>
        <w:t xml:space="preserve"> </w:t>
      </w:r>
      <w:r w:rsidRPr="00562816">
        <w:rPr>
          <w:rStyle w:val="href"/>
          <w:lang w:val="es-ES"/>
        </w:rPr>
        <w:t>5</w:t>
      </w:r>
      <w:bookmarkEnd w:id="4"/>
    </w:p>
    <w:p w14:paraId="6D92EDDF" w14:textId="77777777" w:rsidR="004C09E2" w:rsidRPr="00562816" w:rsidRDefault="004C09E2" w:rsidP="00625DBA">
      <w:pPr>
        <w:pStyle w:val="Arttitle"/>
        <w:rPr>
          <w:lang w:val="es-ES"/>
        </w:rPr>
      </w:pPr>
      <w:bookmarkStart w:id="5" w:name="_Toc48141302"/>
      <w:r w:rsidRPr="00562816">
        <w:rPr>
          <w:lang w:val="es-ES"/>
        </w:rPr>
        <w:t>Atribuciones de frecuencia</w:t>
      </w:r>
      <w:bookmarkEnd w:id="5"/>
    </w:p>
    <w:p w14:paraId="38BC6E69" w14:textId="77777777" w:rsidR="004C09E2" w:rsidRPr="00562816" w:rsidRDefault="004C09E2" w:rsidP="00E85BCA">
      <w:pPr>
        <w:pStyle w:val="Section1"/>
        <w:rPr>
          <w:lang w:val="es-ES"/>
        </w:rPr>
      </w:pPr>
      <w:r w:rsidRPr="00562816">
        <w:rPr>
          <w:lang w:val="es-ES"/>
        </w:rPr>
        <w:t>Sección IV – Cuadro de atribución de bandas de frecuencias</w:t>
      </w:r>
      <w:r w:rsidRPr="00562816">
        <w:rPr>
          <w:lang w:val="es-ES"/>
        </w:rPr>
        <w:br/>
      </w:r>
      <w:r w:rsidRPr="00562816">
        <w:rPr>
          <w:b w:val="0"/>
          <w:bCs/>
          <w:lang w:val="es-ES"/>
        </w:rPr>
        <w:t>(Véase el número</w:t>
      </w:r>
      <w:r w:rsidRPr="00562816">
        <w:rPr>
          <w:lang w:val="es-ES"/>
        </w:rPr>
        <w:t xml:space="preserve"> </w:t>
      </w:r>
      <w:r w:rsidRPr="00562816">
        <w:rPr>
          <w:rStyle w:val="Artref"/>
          <w:lang w:val="es-ES"/>
        </w:rPr>
        <w:t>2.1</w:t>
      </w:r>
      <w:r w:rsidRPr="00562816">
        <w:rPr>
          <w:b w:val="0"/>
          <w:bCs/>
          <w:lang w:val="es-ES"/>
        </w:rPr>
        <w:t>)</w:t>
      </w:r>
      <w:r w:rsidRPr="00562816">
        <w:rPr>
          <w:lang w:val="es-ES"/>
        </w:rPr>
        <w:br/>
      </w:r>
    </w:p>
    <w:p w14:paraId="2FE4894A" w14:textId="77777777" w:rsidR="00B70CCF" w:rsidRPr="00562816" w:rsidRDefault="004C09E2" w:rsidP="00E85BCA">
      <w:pPr>
        <w:pStyle w:val="Proposal"/>
        <w:rPr>
          <w:lang w:val="es-ES"/>
        </w:rPr>
      </w:pPr>
      <w:r w:rsidRPr="00562816">
        <w:rPr>
          <w:u w:val="single"/>
          <w:lang w:val="es-ES"/>
        </w:rPr>
        <w:t>NOC</w:t>
      </w:r>
      <w:r w:rsidRPr="00562816">
        <w:rPr>
          <w:lang w:val="es-ES"/>
        </w:rPr>
        <w:tab/>
        <w:t>EUR/65A2A3/1</w:t>
      </w:r>
    </w:p>
    <w:p w14:paraId="6D7398DF" w14:textId="77777777" w:rsidR="004C09E2" w:rsidRPr="00562816" w:rsidRDefault="004C09E2" w:rsidP="00745B6B">
      <w:pPr>
        <w:pStyle w:val="Tabletitle"/>
        <w:rPr>
          <w:color w:val="000000"/>
          <w:lang w:val="es-ES"/>
        </w:rPr>
      </w:pPr>
      <w:r w:rsidRPr="00562816">
        <w:rPr>
          <w:lang w:val="es-ES"/>
        </w:rPr>
        <w:t>10-10,7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3"/>
        <w:gridCol w:w="3103"/>
      </w:tblGrid>
      <w:tr w:rsidR="00625DBA" w:rsidRPr="00562816" w14:paraId="0CF9904D" w14:textId="77777777" w:rsidTr="00625DBA">
        <w:trPr>
          <w:cantSplit/>
        </w:trPr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9DAC" w14:textId="77777777" w:rsidR="004C09E2" w:rsidRPr="00562816" w:rsidRDefault="004C09E2" w:rsidP="00E85BCA">
            <w:pPr>
              <w:pStyle w:val="Tablehead"/>
              <w:rPr>
                <w:lang w:val="es-ES"/>
              </w:rPr>
            </w:pPr>
            <w:r w:rsidRPr="00562816">
              <w:rPr>
                <w:lang w:val="es-ES"/>
              </w:rPr>
              <w:t>Atribución a los servicios</w:t>
            </w:r>
          </w:p>
        </w:tc>
      </w:tr>
      <w:tr w:rsidR="00625DBA" w:rsidRPr="00562816" w14:paraId="214EF35E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219204" w14:textId="77777777" w:rsidR="004C09E2" w:rsidRPr="00E85BCA" w:rsidRDefault="004C09E2" w:rsidP="00E85BCA">
            <w:pPr>
              <w:pStyle w:val="Tablehead"/>
            </w:pPr>
            <w:r w:rsidRPr="00562816">
              <w:rPr>
                <w:lang w:val="es-ES"/>
              </w:rPr>
              <w:t>Región 1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EB9E8F" w14:textId="77777777" w:rsidR="004C09E2" w:rsidRPr="00E85BCA" w:rsidRDefault="004C09E2" w:rsidP="00625DBA">
            <w:pPr>
              <w:pStyle w:val="Tablehead"/>
              <w:rPr>
                <w:lang w:val="es-ES"/>
              </w:rPr>
            </w:pPr>
            <w:r w:rsidRPr="00E85BCA">
              <w:rPr>
                <w:lang w:val="es-ES"/>
              </w:rPr>
              <w:t>Región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EBE7F" w14:textId="77777777" w:rsidR="004C09E2" w:rsidRPr="00E85BCA" w:rsidRDefault="004C09E2" w:rsidP="00625DBA">
            <w:pPr>
              <w:pStyle w:val="Tablehead"/>
              <w:rPr>
                <w:lang w:val="es-ES"/>
              </w:rPr>
            </w:pPr>
            <w:r w:rsidRPr="00E85BCA">
              <w:rPr>
                <w:lang w:val="es-ES"/>
              </w:rPr>
              <w:t>Región 3</w:t>
            </w:r>
          </w:p>
        </w:tc>
      </w:tr>
      <w:tr w:rsidR="00625DBA" w:rsidRPr="00562816" w14:paraId="17383C9F" w14:textId="77777777" w:rsidTr="00625DBA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DB1FD5" w14:textId="77777777" w:rsidR="004C09E2" w:rsidRPr="00562816" w:rsidRDefault="004C09E2" w:rsidP="00625DBA">
            <w:pPr>
              <w:pStyle w:val="TableTextS5"/>
              <w:rPr>
                <w:rStyle w:val="Tablefreq"/>
                <w:lang w:val="es-ES"/>
              </w:rPr>
            </w:pPr>
            <w:r w:rsidRPr="00562816">
              <w:rPr>
                <w:rStyle w:val="Tablefreq"/>
                <w:lang w:val="es-ES"/>
              </w:rPr>
              <w:t>10-10,4</w:t>
            </w:r>
          </w:p>
          <w:p w14:paraId="2D61218C" w14:textId="77777777" w:rsidR="004C09E2" w:rsidRPr="00562816" w:rsidRDefault="004C09E2" w:rsidP="00E85BCA">
            <w:pPr>
              <w:pStyle w:val="TableTextS5"/>
              <w:rPr>
                <w:lang w:val="es-ES"/>
              </w:rPr>
            </w:pPr>
            <w:r w:rsidRPr="00E85BCA">
              <w:t>EXPLORACIÓN</w:t>
            </w:r>
            <w:r w:rsidRPr="00562816">
              <w:rPr>
                <w:lang w:val="es-ES"/>
              </w:rPr>
              <w:t xml:space="preserve"> DE LA TIERRA POR SATÉLITE (activo)  5.474A  5.474B  5.474C</w:t>
            </w:r>
          </w:p>
          <w:p w14:paraId="0250B262" w14:textId="77777777" w:rsidR="004C09E2" w:rsidRPr="00562816" w:rsidRDefault="004C09E2" w:rsidP="00E85BCA">
            <w:pPr>
              <w:pStyle w:val="TableTextS5"/>
              <w:rPr>
                <w:lang w:val="es-ES"/>
              </w:rPr>
            </w:pPr>
            <w:r w:rsidRPr="00E85BCA">
              <w:t>FIJO</w:t>
            </w:r>
          </w:p>
          <w:p w14:paraId="6CD807C1" w14:textId="77777777" w:rsidR="004C09E2" w:rsidRPr="00562816" w:rsidRDefault="004C09E2" w:rsidP="00625DBA">
            <w:pPr>
              <w:pStyle w:val="TableTextS5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MÓVIL</w:t>
            </w:r>
          </w:p>
          <w:p w14:paraId="36AE731F" w14:textId="77777777" w:rsidR="004C09E2" w:rsidRPr="00562816" w:rsidRDefault="004C09E2" w:rsidP="00625DBA">
            <w:pPr>
              <w:pStyle w:val="TableTextS5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RADIOLOCALIZACIÓN</w:t>
            </w:r>
          </w:p>
          <w:p w14:paraId="5D834E57" w14:textId="77777777" w:rsidR="004C09E2" w:rsidRPr="00562816" w:rsidRDefault="004C09E2" w:rsidP="00625DBA">
            <w:pPr>
              <w:pStyle w:val="TableTextS5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Aficionados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6156E5" w14:textId="77777777" w:rsidR="004C09E2" w:rsidRPr="00562816" w:rsidRDefault="004C09E2" w:rsidP="00625DBA">
            <w:pPr>
              <w:pStyle w:val="TableTextS5"/>
              <w:rPr>
                <w:rStyle w:val="Tablefreq"/>
                <w:color w:val="000000"/>
                <w:lang w:val="es-ES"/>
              </w:rPr>
            </w:pPr>
            <w:r w:rsidRPr="00562816">
              <w:rPr>
                <w:rStyle w:val="Tablefreq"/>
                <w:lang w:val="es-ES"/>
              </w:rPr>
              <w:t>10-10,4</w:t>
            </w:r>
          </w:p>
          <w:p w14:paraId="5E4F4942" w14:textId="77777777" w:rsidR="004C09E2" w:rsidRPr="00562816" w:rsidRDefault="004C09E2" w:rsidP="00625DBA">
            <w:pPr>
              <w:pStyle w:val="TableTextS5"/>
              <w:ind w:left="187" w:hanging="187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EXPLORACIÓN DE LA TIERRA POR SATÉLITE (activo)  5.474A  5.474B  5.474C</w:t>
            </w:r>
          </w:p>
          <w:p w14:paraId="22BA606A" w14:textId="77777777" w:rsidR="004C09E2" w:rsidRPr="00562816" w:rsidRDefault="004C09E2" w:rsidP="00625DBA">
            <w:pPr>
              <w:pStyle w:val="TableTextS5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RADIOLOCALIZACIÓN</w:t>
            </w:r>
          </w:p>
          <w:p w14:paraId="63118A83" w14:textId="77777777" w:rsidR="004C09E2" w:rsidRPr="00562816" w:rsidRDefault="004C09E2" w:rsidP="00625DBA">
            <w:pPr>
              <w:pStyle w:val="TableTextS5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Aficionados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FBB2C9" w14:textId="77777777" w:rsidR="004C09E2" w:rsidRPr="00562816" w:rsidRDefault="004C09E2" w:rsidP="00625DBA">
            <w:pPr>
              <w:pStyle w:val="TableTextS5"/>
              <w:rPr>
                <w:rStyle w:val="Tablefreq"/>
                <w:lang w:val="es-ES"/>
              </w:rPr>
            </w:pPr>
            <w:r w:rsidRPr="00562816">
              <w:rPr>
                <w:rStyle w:val="Tablefreq"/>
                <w:lang w:val="es-ES"/>
              </w:rPr>
              <w:t>10-10,4</w:t>
            </w:r>
          </w:p>
          <w:p w14:paraId="7D0691C6" w14:textId="77777777" w:rsidR="004C09E2" w:rsidRPr="00562816" w:rsidRDefault="004C09E2" w:rsidP="00625DBA">
            <w:pPr>
              <w:pStyle w:val="TableTextS5"/>
              <w:ind w:left="204" w:hanging="204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EXPLORACIÓN DE LA TIERRA POR SATÉLITE (activo)  5.474A  5.474B  5.474C</w:t>
            </w:r>
          </w:p>
          <w:p w14:paraId="00134116" w14:textId="77777777" w:rsidR="004C09E2" w:rsidRPr="00562816" w:rsidRDefault="004C09E2" w:rsidP="00625DBA">
            <w:pPr>
              <w:pStyle w:val="TableTextS5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FIJO</w:t>
            </w:r>
          </w:p>
          <w:p w14:paraId="7DB488AF" w14:textId="77777777" w:rsidR="004C09E2" w:rsidRPr="00562816" w:rsidRDefault="004C09E2" w:rsidP="00625DBA">
            <w:pPr>
              <w:pStyle w:val="TableTextS5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MÓVIL</w:t>
            </w:r>
          </w:p>
          <w:p w14:paraId="11EC9B6A" w14:textId="77777777" w:rsidR="004C09E2" w:rsidRPr="00562816" w:rsidRDefault="004C09E2" w:rsidP="00625DBA">
            <w:pPr>
              <w:pStyle w:val="TableTextS5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RADIOLOCALIZACIÓN</w:t>
            </w:r>
          </w:p>
          <w:p w14:paraId="3D12D9BF" w14:textId="77777777" w:rsidR="004C09E2" w:rsidRPr="00562816" w:rsidRDefault="004C09E2" w:rsidP="00625DBA">
            <w:pPr>
              <w:pStyle w:val="TableTextS5"/>
              <w:rPr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>Aficionados</w:t>
            </w:r>
          </w:p>
        </w:tc>
      </w:tr>
      <w:tr w:rsidR="00625DBA" w:rsidRPr="00562816" w14:paraId="7B5FCE55" w14:textId="77777777" w:rsidTr="00625DBA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5722" w14:textId="77777777" w:rsidR="004C09E2" w:rsidRPr="00E85BCA" w:rsidRDefault="004C09E2" w:rsidP="00E85BCA">
            <w:pPr>
              <w:pStyle w:val="TableTextS5"/>
              <w:rPr>
                <w:rStyle w:val="Artref"/>
              </w:rPr>
            </w:pPr>
            <w:r w:rsidRPr="00E85BCA">
              <w:rPr>
                <w:rStyle w:val="Artref"/>
              </w:rPr>
              <w:t>5.474D  5.479</w:t>
            </w:r>
          </w:p>
        </w:tc>
        <w:tc>
          <w:tcPr>
            <w:tcW w:w="3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961B" w14:textId="77777777" w:rsidR="004C09E2" w:rsidRPr="00E85BCA" w:rsidRDefault="004C09E2" w:rsidP="00E85BCA">
            <w:pPr>
              <w:pStyle w:val="TableTextS5"/>
              <w:rPr>
                <w:rStyle w:val="Artref"/>
              </w:rPr>
            </w:pPr>
            <w:r w:rsidRPr="00E85BCA">
              <w:rPr>
                <w:rStyle w:val="Artref"/>
              </w:rPr>
              <w:t>5.474D  5.479  5.480</w:t>
            </w:r>
          </w:p>
        </w:tc>
        <w:tc>
          <w:tcPr>
            <w:tcW w:w="3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7315" w14:textId="77777777" w:rsidR="004C09E2" w:rsidRPr="00E85BCA" w:rsidRDefault="004C09E2" w:rsidP="00E85BCA">
            <w:pPr>
              <w:pStyle w:val="TableTextS5"/>
              <w:rPr>
                <w:rStyle w:val="Artref"/>
              </w:rPr>
            </w:pPr>
            <w:r w:rsidRPr="00E85BCA">
              <w:rPr>
                <w:rStyle w:val="Artref"/>
              </w:rPr>
              <w:t>5.474D  5.479</w:t>
            </w:r>
          </w:p>
        </w:tc>
      </w:tr>
      <w:tr w:rsidR="00625DBA" w:rsidRPr="00562816" w14:paraId="263AD57E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7B8DB0" w14:textId="77777777" w:rsidR="004C09E2" w:rsidRPr="00562816" w:rsidRDefault="004C09E2" w:rsidP="00625DBA">
            <w:pPr>
              <w:pStyle w:val="TableTextS5"/>
              <w:rPr>
                <w:b/>
                <w:color w:val="000000"/>
                <w:lang w:val="es-ES"/>
              </w:rPr>
            </w:pPr>
            <w:r w:rsidRPr="00562816">
              <w:rPr>
                <w:rStyle w:val="Tablefreq"/>
                <w:lang w:val="es-ES"/>
              </w:rPr>
              <w:t>10,4-10,45</w:t>
            </w:r>
          </w:p>
          <w:p w14:paraId="0FF767B1" w14:textId="77777777" w:rsidR="004C09E2" w:rsidRPr="00562816" w:rsidRDefault="004C09E2" w:rsidP="00E85BCA">
            <w:pPr>
              <w:pStyle w:val="TableTextS5"/>
              <w:rPr>
                <w:lang w:val="es-ES"/>
              </w:rPr>
            </w:pPr>
            <w:r w:rsidRPr="00E85BCA">
              <w:t>FIJO</w:t>
            </w:r>
          </w:p>
          <w:p w14:paraId="2151A11B" w14:textId="77777777" w:rsidR="004C09E2" w:rsidRPr="00562816" w:rsidRDefault="004C09E2" w:rsidP="00E85BCA">
            <w:pPr>
              <w:pStyle w:val="TableTextS5"/>
              <w:rPr>
                <w:lang w:val="es-ES"/>
              </w:rPr>
            </w:pPr>
            <w:r w:rsidRPr="00E85BCA">
              <w:t>MÓVIL</w:t>
            </w:r>
          </w:p>
          <w:p w14:paraId="539E5E4D" w14:textId="77777777" w:rsidR="004C09E2" w:rsidRPr="00562816" w:rsidRDefault="004C09E2" w:rsidP="00E85BCA">
            <w:pPr>
              <w:pStyle w:val="TableTextS5"/>
              <w:rPr>
                <w:lang w:val="es-ES"/>
              </w:rPr>
            </w:pPr>
            <w:r w:rsidRPr="00E85BCA">
              <w:t>RADIOLOCALIZACIÓN</w:t>
            </w:r>
          </w:p>
          <w:p w14:paraId="7D949379" w14:textId="77777777" w:rsidR="004C09E2" w:rsidRPr="00562816" w:rsidRDefault="004C09E2" w:rsidP="00E85BCA">
            <w:pPr>
              <w:pStyle w:val="TableTextS5"/>
              <w:rPr>
                <w:lang w:val="es-ES"/>
              </w:rPr>
            </w:pPr>
            <w:r w:rsidRPr="00E85BCA">
              <w:t>Aficionados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EA918D" w14:textId="77777777" w:rsidR="004C09E2" w:rsidRPr="00E85BCA" w:rsidRDefault="004C09E2" w:rsidP="00625DBA">
            <w:pPr>
              <w:pStyle w:val="TableTextS5"/>
              <w:keepNext/>
              <w:keepLines/>
              <w:rPr>
                <w:rStyle w:val="Tablefreq"/>
              </w:rPr>
            </w:pPr>
            <w:r w:rsidRPr="00E85BCA">
              <w:rPr>
                <w:rStyle w:val="Tablefreq"/>
              </w:rPr>
              <w:t>10,4-10,45</w:t>
            </w:r>
          </w:p>
          <w:p w14:paraId="0CDEAD29" w14:textId="77777777" w:rsidR="004C09E2" w:rsidRPr="00562816" w:rsidRDefault="004C09E2" w:rsidP="00E85BCA">
            <w:pPr>
              <w:pStyle w:val="TableTextS5"/>
              <w:rPr>
                <w:lang w:val="es-ES"/>
              </w:rPr>
            </w:pPr>
            <w:r w:rsidRPr="00E85BCA">
              <w:t>RADIOLOCALIZACIÓN</w:t>
            </w:r>
          </w:p>
          <w:p w14:paraId="55A5B6B0" w14:textId="77777777" w:rsidR="004C09E2" w:rsidRPr="00562816" w:rsidRDefault="004C09E2" w:rsidP="00E85BCA">
            <w:pPr>
              <w:pStyle w:val="TableTextS5"/>
              <w:rPr>
                <w:lang w:val="es-ES"/>
              </w:rPr>
            </w:pPr>
            <w:r w:rsidRPr="00E85BCA">
              <w:t>Aficionados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5E7200" w14:textId="77777777" w:rsidR="004C09E2" w:rsidRPr="00E85BCA" w:rsidRDefault="004C09E2" w:rsidP="00625DBA">
            <w:pPr>
              <w:pStyle w:val="TableTextS5"/>
              <w:keepNext/>
              <w:keepLines/>
              <w:rPr>
                <w:rStyle w:val="Tablefreq"/>
              </w:rPr>
            </w:pPr>
            <w:r w:rsidRPr="00E85BCA">
              <w:rPr>
                <w:rStyle w:val="Tablefreq"/>
              </w:rPr>
              <w:t>10,4-10,45</w:t>
            </w:r>
          </w:p>
          <w:p w14:paraId="2F4851B4" w14:textId="77777777" w:rsidR="004C09E2" w:rsidRPr="00E85BCA" w:rsidRDefault="004C09E2" w:rsidP="00E85BCA">
            <w:pPr>
              <w:pStyle w:val="TableTextS5"/>
            </w:pPr>
            <w:r w:rsidRPr="00E85BCA">
              <w:t>FIJO</w:t>
            </w:r>
          </w:p>
          <w:p w14:paraId="047328DB" w14:textId="77777777" w:rsidR="004C09E2" w:rsidRPr="00E85BCA" w:rsidRDefault="004C09E2" w:rsidP="00E85BCA">
            <w:pPr>
              <w:pStyle w:val="TableTextS5"/>
            </w:pPr>
            <w:r w:rsidRPr="00E85BCA">
              <w:t>MÓVIL</w:t>
            </w:r>
          </w:p>
          <w:p w14:paraId="50F31174" w14:textId="77777777" w:rsidR="004C09E2" w:rsidRPr="00E85BCA" w:rsidRDefault="004C09E2" w:rsidP="00E85BCA">
            <w:pPr>
              <w:pStyle w:val="TableTextS5"/>
            </w:pPr>
            <w:r w:rsidRPr="00E85BCA">
              <w:t>RADIOLOCALIZACIÓN</w:t>
            </w:r>
          </w:p>
          <w:p w14:paraId="17F17C50" w14:textId="77777777" w:rsidR="004C09E2" w:rsidRPr="00562816" w:rsidRDefault="004C09E2" w:rsidP="00E85BCA">
            <w:pPr>
              <w:pStyle w:val="TableTextS5"/>
              <w:rPr>
                <w:lang w:val="es-ES"/>
              </w:rPr>
            </w:pPr>
            <w:r w:rsidRPr="00E85BCA">
              <w:t>Aficionados</w:t>
            </w:r>
          </w:p>
        </w:tc>
      </w:tr>
      <w:tr w:rsidR="00625DBA" w:rsidRPr="00562816" w14:paraId="5D9BE73C" w14:textId="77777777" w:rsidTr="00625DBA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00BD" w14:textId="77777777" w:rsidR="004C09E2" w:rsidRPr="00562816" w:rsidRDefault="004C09E2" w:rsidP="00625DBA">
            <w:pPr>
              <w:pStyle w:val="TableTextS5"/>
              <w:keepNext/>
              <w:keepLines/>
              <w:spacing w:before="50" w:after="50"/>
              <w:rPr>
                <w:color w:val="000000"/>
                <w:lang w:val="es-ES"/>
              </w:rPr>
            </w:pPr>
          </w:p>
        </w:tc>
        <w:tc>
          <w:tcPr>
            <w:tcW w:w="3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34D2" w14:textId="77777777" w:rsidR="004C09E2" w:rsidRPr="00E85BCA" w:rsidRDefault="004C09E2" w:rsidP="00E85BCA">
            <w:pPr>
              <w:pStyle w:val="TableTextS5"/>
              <w:rPr>
                <w:rStyle w:val="Artref"/>
              </w:rPr>
            </w:pPr>
            <w:r w:rsidRPr="00E85BCA">
              <w:rPr>
                <w:rStyle w:val="Artref"/>
              </w:rPr>
              <w:t>5.480</w:t>
            </w:r>
          </w:p>
        </w:tc>
        <w:tc>
          <w:tcPr>
            <w:tcW w:w="3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0DD2" w14:textId="77777777" w:rsidR="004C09E2" w:rsidRPr="00562816" w:rsidRDefault="004C09E2" w:rsidP="00625DBA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</w:p>
        </w:tc>
      </w:tr>
      <w:tr w:rsidR="00625DBA" w:rsidRPr="00562816" w14:paraId="19154E5F" w14:textId="77777777" w:rsidTr="00625DBA">
        <w:trPr>
          <w:cantSplit/>
        </w:trPr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E09C" w14:textId="77777777" w:rsidR="004C09E2" w:rsidRPr="00E85BCA" w:rsidRDefault="004C09E2" w:rsidP="00E85BCA">
            <w:pPr>
              <w:pStyle w:val="TableTextS5"/>
            </w:pPr>
            <w:r w:rsidRPr="00562816">
              <w:rPr>
                <w:rStyle w:val="Tablefreq"/>
                <w:lang w:val="es-ES"/>
              </w:rPr>
              <w:t>10,45-10,5</w:t>
            </w:r>
            <w:r w:rsidRPr="00562816">
              <w:rPr>
                <w:lang w:val="es-ES"/>
              </w:rPr>
              <w:tab/>
            </w:r>
            <w:r w:rsidRPr="00E85BCA">
              <w:t>RADIOLOCALIZACIÓN</w:t>
            </w:r>
          </w:p>
          <w:p w14:paraId="266F8529" w14:textId="77777777" w:rsidR="004C09E2" w:rsidRPr="00E85BCA" w:rsidRDefault="004C09E2" w:rsidP="00E85BCA">
            <w:pPr>
              <w:pStyle w:val="TableTextS5"/>
            </w:pPr>
            <w:r w:rsidRPr="00E85BCA">
              <w:tab/>
            </w:r>
            <w:r w:rsidRPr="00E85BCA">
              <w:tab/>
            </w:r>
            <w:r w:rsidRPr="00E85BCA">
              <w:tab/>
            </w:r>
            <w:r w:rsidRPr="00E85BCA">
              <w:tab/>
              <w:t>Aficionados</w:t>
            </w:r>
          </w:p>
          <w:p w14:paraId="1F542A1F" w14:textId="77777777" w:rsidR="004C09E2" w:rsidRPr="00E85BCA" w:rsidRDefault="004C09E2" w:rsidP="00E85BCA">
            <w:pPr>
              <w:pStyle w:val="TableTextS5"/>
            </w:pPr>
            <w:r w:rsidRPr="00E85BCA">
              <w:tab/>
            </w:r>
            <w:r w:rsidRPr="00E85BCA">
              <w:tab/>
            </w:r>
            <w:r w:rsidRPr="00E85BCA">
              <w:tab/>
            </w:r>
            <w:r w:rsidRPr="00E85BCA">
              <w:tab/>
              <w:t>Aficionados por satélite</w:t>
            </w:r>
          </w:p>
          <w:p w14:paraId="7AE0B1E3" w14:textId="77777777" w:rsidR="004C09E2" w:rsidRPr="00562816" w:rsidRDefault="004C09E2" w:rsidP="00625DBA">
            <w:pPr>
              <w:pStyle w:val="TableTextS5"/>
              <w:rPr>
                <w:rStyle w:val="Tablefreq"/>
                <w:color w:val="000000"/>
                <w:lang w:val="es-ES"/>
              </w:rPr>
            </w:pPr>
            <w:r w:rsidRPr="00562816">
              <w:rPr>
                <w:color w:val="000000"/>
                <w:lang w:val="es-ES"/>
              </w:rPr>
              <w:tab/>
            </w:r>
            <w:r w:rsidRPr="00562816">
              <w:rPr>
                <w:color w:val="000000"/>
                <w:lang w:val="es-ES"/>
              </w:rPr>
              <w:tab/>
            </w:r>
            <w:r w:rsidRPr="00562816">
              <w:rPr>
                <w:color w:val="000000"/>
                <w:lang w:val="es-ES"/>
              </w:rPr>
              <w:tab/>
            </w:r>
            <w:r w:rsidRPr="00562816">
              <w:rPr>
                <w:color w:val="000000"/>
                <w:lang w:val="es-ES"/>
              </w:rPr>
              <w:tab/>
            </w:r>
            <w:r w:rsidRPr="00E85BCA">
              <w:rPr>
                <w:rStyle w:val="Artref"/>
              </w:rPr>
              <w:t>5.481</w:t>
            </w:r>
          </w:p>
        </w:tc>
      </w:tr>
    </w:tbl>
    <w:p w14:paraId="04F79AA5" w14:textId="042FD209" w:rsidR="00E85BCA" w:rsidRDefault="004C09E2" w:rsidP="00411C49">
      <w:pPr>
        <w:pStyle w:val="Reasons"/>
      </w:pPr>
      <w:r w:rsidRPr="00E85BCA">
        <w:rPr>
          <w:b/>
          <w:bCs/>
        </w:rPr>
        <w:t>Motivos</w:t>
      </w:r>
      <w:r w:rsidRPr="00E85BCA">
        <w:rPr>
          <w:b/>
          <w:bCs/>
          <w:lang w:val="es-ES"/>
        </w:rPr>
        <w:t>:</w:t>
      </w:r>
      <w:r w:rsidRPr="00562816">
        <w:rPr>
          <w:lang w:val="es-ES"/>
        </w:rPr>
        <w:tab/>
      </w:r>
      <w:r w:rsidR="00021CAD" w:rsidRPr="00562816">
        <w:rPr>
          <w:lang w:val="es-ES"/>
        </w:rPr>
        <w:t>La CEPT considera que la</w:t>
      </w:r>
      <w:r w:rsidR="001A5F0E" w:rsidRPr="00562816">
        <w:rPr>
          <w:lang w:val="es-ES"/>
        </w:rPr>
        <w:t xml:space="preserve"> </w:t>
      </w:r>
      <w:r w:rsidR="00021CAD" w:rsidRPr="00562816">
        <w:rPr>
          <w:lang w:val="es-ES"/>
        </w:rPr>
        <w:t>identificación de la banda de frecuencias 10-10,5</w:t>
      </w:r>
      <w:r w:rsidR="00E84301">
        <w:rPr>
          <w:lang w:val="es-ES"/>
        </w:rPr>
        <w:t> </w:t>
      </w:r>
      <w:r w:rsidR="00021CAD" w:rsidRPr="00562816">
        <w:rPr>
          <w:lang w:val="es-ES"/>
        </w:rPr>
        <w:t>GHz en la Región 2 en este punto del orden del día tiene repercusiones globales para el SETS (activo) en la banda de frecuencias 10,0-10,4 GHz y podría tenerlas para el SETS (pasivo) en la banda de frecuencias 10,6-10,7 GHz debido a la protección que se requiere para estos servicios a nivel mundial. Es más, la interferencia resultaría perjudicial para los radares a bordo de vehículos espaciales y de aeronaves que operan en la banda de frecuencias 10-10,5</w:t>
      </w:r>
      <w:r w:rsidR="00E84301">
        <w:rPr>
          <w:lang w:val="es-ES"/>
        </w:rPr>
        <w:t> </w:t>
      </w:r>
      <w:r w:rsidR="00021CAD" w:rsidRPr="00562816">
        <w:rPr>
          <w:lang w:val="es-ES"/>
        </w:rPr>
        <w:t>GHz en el servicio de radiolocalización de algunos países de la CEPT en todas las Regiones</w:t>
      </w:r>
      <w:r w:rsidR="003F6B95" w:rsidRPr="00562816">
        <w:rPr>
          <w:lang w:val="es-ES"/>
        </w:rPr>
        <w:t xml:space="preserve">. Los estudios de compartición y compatibilidad entre las IMT y el SETS (activo) y entre las IMT y el servicio de radiolocalización muestran que la compartición entre las IMT y esos servicios no resulta viable. Por lo tanto, la CEPT considera que, a fin de garantizar la protección de los servicios de radiolocalización y de SETS que operan a nivel mundial y </w:t>
      </w:r>
      <w:r w:rsidR="00137732" w:rsidRPr="00562816">
        <w:rPr>
          <w:lang w:val="es-ES"/>
        </w:rPr>
        <w:t>para</w:t>
      </w:r>
      <w:r w:rsidR="003F6B95" w:rsidRPr="00562816">
        <w:rPr>
          <w:lang w:val="es-ES"/>
        </w:rPr>
        <w:t xml:space="preserve"> no imponer restricciones reglamentarias o técnicas adicionales a esos servicios, no se debería identificar la banda de frecuencias 10-10,5</w:t>
      </w:r>
      <w:r w:rsidR="00E84301">
        <w:rPr>
          <w:lang w:val="es-ES"/>
        </w:rPr>
        <w:t> </w:t>
      </w:r>
      <w:r w:rsidR="003F6B95" w:rsidRPr="00562816">
        <w:rPr>
          <w:lang w:val="es-ES"/>
        </w:rPr>
        <w:t>GHz para las IMT en la Región</w:t>
      </w:r>
      <w:r w:rsidR="00E84301">
        <w:rPr>
          <w:lang w:val="es-ES"/>
        </w:rPr>
        <w:t> </w:t>
      </w:r>
      <w:r w:rsidR="003F6B95" w:rsidRPr="00562816">
        <w:rPr>
          <w:lang w:val="es-ES"/>
        </w:rPr>
        <w:t>2</w:t>
      </w:r>
      <w:r w:rsidR="00210C64" w:rsidRPr="00562816">
        <w:rPr>
          <w:lang w:val="es-ES"/>
        </w:rPr>
        <w:t>.</w:t>
      </w:r>
    </w:p>
    <w:p w14:paraId="29F450A8" w14:textId="77777777" w:rsidR="00E85BCA" w:rsidRDefault="00E85BCA">
      <w:pPr>
        <w:jc w:val="center"/>
      </w:pPr>
      <w:r>
        <w:t>______________</w:t>
      </w:r>
    </w:p>
    <w:sectPr w:rsidR="00E85BCA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D267" w14:textId="77777777" w:rsidR="00666B37" w:rsidRDefault="00666B37">
      <w:r>
        <w:separator/>
      </w:r>
    </w:p>
  </w:endnote>
  <w:endnote w:type="continuationSeparator" w:id="0">
    <w:p w14:paraId="561E5AE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F20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2AECC1" w14:textId="7AA7B2D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196A">
      <w:rPr>
        <w:noProof/>
      </w:rPr>
      <w:t>20.10.23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5C48" w14:textId="0D9F4130" w:rsidR="0077084A" w:rsidRPr="005A1253" w:rsidRDefault="004C09E2" w:rsidP="00B86034">
    <w:pPr>
      <w:pStyle w:val="Footer"/>
      <w:ind w:right="360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A1253">
      <w:rPr>
        <w:lang w:val="en-US"/>
      </w:rPr>
      <w:t>P:\ESP\ITU-R\CONF-R\CMR23\000\065ADD02ADD03S.docx</w:t>
    </w:r>
    <w:r>
      <w:fldChar w:fldCharType="end"/>
    </w:r>
    <w:r w:rsidR="005A1253" w:rsidRPr="005A1253">
      <w:rPr>
        <w:lang w:val="en-GB"/>
      </w:rPr>
      <w:t xml:space="preserve"> </w:t>
    </w:r>
    <w:r w:rsidR="005A1253">
      <w:rPr>
        <w:lang w:val="en-GB"/>
      </w:rPr>
      <w:t>(528880)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37F2" w14:textId="6E6D8035" w:rsidR="0077084A" w:rsidRPr="005A1253" w:rsidRDefault="0077084A" w:rsidP="00B47331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A1253">
      <w:rPr>
        <w:lang w:val="en-US"/>
      </w:rPr>
      <w:t>P:\ESP\ITU-R\CONF-R\CMR23\000\065ADD02ADD03S.docx</w:t>
    </w:r>
    <w:r>
      <w:fldChar w:fldCharType="end"/>
    </w:r>
    <w:r w:rsidR="005A1253">
      <w:rPr>
        <w:lang w:val="en-GB"/>
      </w:rPr>
      <w:t xml:space="preserve"> (528880)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1C3E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606F30F1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70D0" w14:textId="30AE2235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1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A1A8E4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65(Add.2)(Add.3)-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76739668">
    <w:abstractNumId w:val="8"/>
  </w:num>
  <w:num w:numId="2" w16cid:durableId="74757897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32541418">
    <w:abstractNumId w:val="9"/>
  </w:num>
  <w:num w:numId="4" w16cid:durableId="1319382543">
    <w:abstractNumId w:val="7"/>
  </w:num>
  <w:num w:numId="5" w16cid:durableId="1818376520">
    <w:abstractNumId w:val="6"/>
  </w:num>
  <w:num w:numId="6" w16cid:durableId="1298409666">
    <w:abstractNumId w:val="5"/>
  </w:num>
  <w:num w:numId="7" w16cid:durableId="1062170958">
    <w:abstractNumId w:val="4"/>
  </w:num>
  <w:num w:numId="8" w16cid:durableId="1801533453">
    <w:abstractNumId w:val="3"/>
  </w:num>
  <w:num w:numId="9" w16cid:durableId="59603220">
    <w:abstractNumId w:val="2"/>
  </w:num>
  <w:num w:numId="10" w16cid:durableId="704795576">
    <w:abstractNumId w:val="1"/>
  </w:num>
  <w:num w:numId="11" w16cid:durableId="190521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1CAD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37732"/>
    <w:rsid w:val="0015142D"/>
    <w:rsid w:val="001616DC"/>
    <w:rsid w:val="0016196A"/>
    <w:rsid w:val="00163962"/>
    <w:rsid w:val="00191A97"/>
    <w:rsid w:val="0019729C"/>
    <w:rsid w:val="001A083F"/>
    <w:rsid w:val="001A5F0E"/>
    <w:rsid w:val="001C1219"/>
    <w:rsid w:val="001C41FA"/>
    <w:rsid w:val="001E2B52"/>
    <w:rsid w:val="001E3F27"/>
    <w:rsid w:val="001E7D42"/>
    <w:rsid w:val="00210C64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6B95"/>
    <w:rsid w:val="003F7F66"/>
    <w:rsid w:val="004215D3"/>
    <w:rsid w:val="00440B3A"/>
    <w:rsid w:val="0044375A"/>
    <w:rsid w:val="0045384C"/>
    <w:rsid w:val="00454553"/>
    <w:rsid w:val="00472A86"/>
    <w:rsid w:val="004850D2"/>
    <w:rsid w:val="004B124A"/>
    <w:rsid w:val="004B3095"/>
    <w:rsid w:val="004C09E2"/>
    <w:rsid w:val="004D2749"/>
    <w:rsid w:val="004D2C7C"/>
    <w:rsid w:val="005133B5"/>
    <w:rsid w:val="00524392"/>
    <w:rsid w:val="00532097"/>
    <w:rsid w:val="00562816"/>
    <w:rsid w:val="0058350F"/>
    <w:rsid w:val="00583C7E"/>
    <w:rsid w:val="0059098E"/>
    <w:rsid w:val="005A1253"/>
    <w:rsid w:val="005A73DB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51FEB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70CCF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7430E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84301"/>
    <w:rsid w:val="00E85BCA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BDAD3A6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R23-WRC23-C-0065!A2-A3!MSW-S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A450A-24FA-4F60-B83E-8E6656CAD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176E2-2F3B-44BB-8840-598C6DF7806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1C312B-0C31-46E2-B302-272CE92D57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E0B62A8-7DD2-49CB-8B4F-78B491AAD6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B21EEB-43A2-492C-900E-7AB0C477B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R23-WRC23-C-0065!A2-A3!MSW-S</vt:lpstr>
    </vt:vector>
  </TitlesOfParts>
  <Manager>Secretaría General - Pool</Manager>
  <Company>Unión Internacional de Telecomunicaciones (UIT)</Company>
  <LinksUpToDate>false</LinksUpToDate>
  <CharactersWithSpaces>2751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R23-WRC23-C-0065!A2-A3!MSW-S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5</cp:revision>
  <cp:lastPrinted>2003-02-19T20:20:00Z</cp:lastPrinted>
  <dcterms:created xsi:type="dcterms:W3CDTF">2023-10-23T08:17:00Z</dcterms:created>
  <dcterms:modified xsi:type="dcterms:W3CDTF">2023-10-23T08:39:00Z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