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64A227C9" w14:textId="77777777" w:rsidTr="00F320AA">
        <w:trPr>
          <w:cantSplit/>
        </w:trPr>
        <w:tc>
          <w:tcPr>
            <w:tcW w:w="1418" w:type="dxa"/>
            <w:vAlign w:val="center"/>
          </w:tcPr>
          <w:p w14:paraId="0D0031F6" w14:textId="77777777" w:rsidR="00F320AA" w:rsidRPr="00DF23FC" w:rsidRDefault="00F320AA" w:rsidP="00F320AA">
            <w:pPr>
              <w:spacing w:before="0"/>
              <w:rPr>
                <w:rFonts w:ascii="Verdana" w:hAnsi="Verdana"/>
                <w:position w:val="6"/>
              </w:rPr>
            </w:pPr>
            <w:r>
              <w:rPr>
                <w:noProof/>
                <w:lang w:val="en-US"/>
              </w:rPr>
              <w:drawing>
                <wp:inline distT="0" distB="0" distL="0" distR="0" wp14:anchorId="5D7CCE8E" wp14:editId="180CFD6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B896B54"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41E761DD" w14:textId="77777777" w:rsidR="00F320AA" w:rsidRDefault="00EB0812" w:rsidP="00F320AA">
            <w:pPr>
              <w:spacing w:before="0" w:line="240" w:lineRule="atLeast"/>
            </w:pPr>
            <w:r>
              <w:rPr>
                <w:noProof/>
              </w:rPr>
              <w:drawing>
                <wp:inline distT="0" distB="0" distL="0" distR="0" wp14:anchorId="4562D7EC" wp14:editId="7C0261B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05298123" w14:textId="77777777">
        <w:trPr>
          <w:cantSplit/>
        </w:trPr>
        <w:tc>
          <w:tcPr>
            <w:tcW w:w="6911" w:type="dxa"/>
            <w:gridSpan w:val="2"/>
            <w:tcBorders>
              <w:bottom w:val="single" w:sz="12" w:space="0" w:color="auto"/>
            </w:tcBorders>
          </w:tcPr>
          <w:p w14:paraId="3BDD3551" w14:textId="77777777" w:rsidR="00A066F1" w:rsidRPr="003B228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0534276" w14:textId="77777777" w:rsidR="00A066F1" w:rsidRPr="00617BE4" w:rsidRDefault="00A066F1" w:rsidP="00A066F1">
            <w:pPr>
              <w:spacing w:before="0" w:line="240" w:lineRule="atLeast"/>
              <w:rPr>
                <w:rFonts w:ascii="Verdana" w:hAnsi="Verdana"/>
                <w:szCs w:val="24"/>
              </w:rPr>
            </w:pPr>
          </w:p>
        </w:tc>
      </w:tr>
      <w:tr w:rsidR="00A066F1" w:rsidRPr="00C324A8" w14:paraId="50069CE0" w14:textId="77777777">
        <w:trPr>
          <w:cantSplit/>
        </w:trPr>
        <w:tc>
          <w:tcPr>
            <w:tcW w:w="6911" w:type="dxa"/>
            <w:gridSpan w:val="2"/>
            <w:tcBorders>
              <w:top w:val="single" w:sz="12" w:space="0" w:color="auto"/>
            </w:tcBorders>
          </w:tcPr>
          <w:p w14:paraId="244BCE25"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B301E49" w14:textId="77777777" w:rsidR="00A066F1" w:rsidRPr="00C324A8" w:rsidRDefault="00A066F1" w:rsidP="00A066F1">
            <w:pPr>
              <w:spacing w:before="0" w:line="240" w:lineRule="atLeast"/>
              <w:rPr>
                <w:rFonts w:ascii="Verdana" w:hAnsi="Verdana"/>
                <w:sz w:val="20"/>
              </w:rPr>
            </w:pPr>
          </w:p>
        </w:tc>
      </w:tr>
      <w:tr w:rsidR="00A066F1" w:rsidRPr="00C324A8" w14:paraId="726918AD" w14:textId="77777777">
        <w:trPr>
          <w:cantSplit/>
          <w:trHeight w:val="23"/>
        </w:trPr>
        <w:tc>
          <w:tcPr>
            <w:tcW w:w="6911" w:type="dxa"/>
            <w:gridSpan w:val="2"/>
            <w:shd w:val="clear" w:color="auto" w:fill="auto"/>
          </w:tcPr>
          <w:p w14:paraId="28BD2CB8" w14:textId="77777777"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PLENARY MEETING</w:t>
            </w:r>
          </w:p>
        </w:tc>
        <w:tc>
          <w:tcPr>
            <w:tcW w:w="3120" w:type="dxa"/>
            <w:gridSpan w:val="2"/>
          </w:tcPr>
          <w:p w14:paraId="7C69658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65(Add.2)</w:t>
            </w:r>
            <w:r w:rsidR="00A066F1" w:rsidRPr="00841216">
              <w:rPr>
                <w:rFonts w:ascii="Verdana" w:hAnsi="Verdana"/>
                <w:b/>
                <w:sz w:val="20"/>
              </w:rPr>
              <w:t>-</w:t>
            </w:r>
            <w:r w:rsidR="005E10C9" w:rsidRPr="00841216">
              <w:rPr>
                <w:rFonts w:ascii="Verdana" w:hAnsi="Verdana"/>
                <w:b/>
                <w:sz w:val="20"/>
              </w:rPr>
              <w:t>E</w:t>
            </w:r>
          </w:p>
        </w:tc>
      </w:tr>
      <w:tr w:rsidR="00A066F1" w:rsidRPr="00C324A8" w14:paraId="5A80B8F1" w14:textId="77777777">
        <w:trPr>
          <w:cantSplit/>
          <w:trHeight w:val="23"/>
        </w:trPr>
        <w:tc>
          <w:tcPr>
            <w:tcW w:w="6911" w:type="dxa"/>
            <w:gridSpan w:val="2"/>
            <w:shd w:val="clear" w:color="auto" w:fill="auto"/>
          </w:tcPr>
          <w:p w14:paraId="44E491DE" w14:textId="77777777" w:rsidR="00A066F1" w:rsidRPr="0084121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FBCD69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2023</w:t>
            </w:r>
          </w:p>
        </w:tc>
      </w:tr>
      <w:tr w:rsidR="00A066F1" w:rsidRPr="00C324A8" w14:paraId="2A723D5D" w14:textId="77777777">
        <w:trPr>
          <w:cantSplit/>
          <w:trHeight w:val="23"/>
        </w:trPr>
        <w:tc>
          <w:tcPr>
            <w:tcW w:w="6911" w:type="dxa"/>
            <w:gridSpan w:val="2"/>
            <w:shd w:val="clear" w:color="auto" w:fill="auto"/>
          </w:tcPr>
          <w:p w14:paraId="1743D2D7" w14:textId="77777777"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FFC3B0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6888E51" w14:textId="77777777" w:rsidTr="00025864">
        <w:trPr>
          <w:cantSplit/>
          <w:trHeight w:val="23"/>
        </w:trPr>
        <w:tc>
          <w:tcPr>
            <w:tcW w:w="10031" w:type="dxa"/>
            <w:gridSpan w:val="4"/>
            <w:shd w:val="clear" w:color="auto" w:fill="auto"/>
          </w:tcPr>
          <w:p w14:paraId="7BA8D1E1" w14:textId="77777777" w:rsidR="00A066F1" w:rsidRPr="00C324A8" w:rsidRDefault="00A066F1" w:rsidP="00A066F1">
            <w:pPr>
              <w:tabs>
                <w:tab w:val="left" w:pos="993"/>
              </w:tabs>
              <w:spacing w:before="0"/>
              <w:rPr>
                <w:rFonts w:ascii="Verdana" w:hAnsi="Verdana"/>
                <w:b/>
                <w:sz w:val="20"/>
              </w:rPr>
            </w:pPr>
          </w:p>
        </w:tc>
      </w:tr>
      <w:tr w:rsidR="00E55816" w:rsidRPr="00C324A8" w14:paraId="16A4EFFD" w14:textId="77777777" w:rsidTr="00025864">
        <w:trPr>
          <w:cantSplit/>
          <w:trHeight w:val="23"/>
        </w:trPr>
        <w:tc>
          <w:tcPr>
            <w:tcW w:w="10031" w:type="dxa"/>
            <w:gridSpan w:val="4"/>
            <w:shd w:val="clear" w:color="auto" w:fill="auto"/>
          </w:tcPr>
          <w:p w14:paraId="0FC86A5B" w14:textId="77777777" w:rsidR="00E55816" w:rsidRDefault="00884D60" w:rsidP="00E55816">
            <w:pPr>
              <w:pStyle w:val="Source"/>
            </w:pPr>
            <w:r>
              <w:t>European Common Proposals</w:t>
            </w:r>
          </w:p>
        </w:tc>
      </w:tr>
      <w:tr w:rsidR="00E55816" w:rsidRPr="00C324A8" w14:paraId="606E2D37" w14:textId="77777777" w:rsidTr="00025864">
        <w:trPr>
          <w:cantSplit/>
          <w:trHeight w:val="23"/>
        </w:trPr>
        <w:tc>
          <w:tcPr>
            <w:tcW w:w="10031" w:type="dxa"/>
            <w:gridSpan w:val="4"/>
            <w:shd w:val="clear" w:color="auto" w:fill="auto"/>
          </w:tcPr>
          <w:p w14:paraId="509788F6" w14:textId="77777777" w:rsidR="00E55816" w:rsidRDefault="007D5320" w:rsidP="00E55816">
            <w:pPr>
              <w:pStyle w:val="Title1"/>
            </w:pPr>
            <w:r>
              <w:t>Proposals for the work of the conference</w:t>
            </w:r>
          </w:p>
        </w:tc>
      </w:tr>
      <w:tr w:rsidR="00E55816" w:rsidRPr="00C324A8" w14:paraId="384F880B" w14:textId="77777777" w:rsidTr="00025864">
        <w:trPr>
          <w:cantSplit/>
          <w:trHeight w:val="23"/>
        </w:trPr>
        <w:tc>
          <w:tcPr>
            <w:tcW w:w="10031" w:type="dxa"/>
            <w:gridSpan w:val="4"/>
            <w:shd w:val="clear" w:color="auto" w:fill="auto"/>
          </w:tcPr>
          <w:p w14:paraId="7DC98DBD" w14:textId="77777777" w:rsidR="00E55816" w:rsidRDefault="00E55816" w:rsidP="00E55816">
            <w:pPr>
              <w:pStyle w:val="Title2"/>
            </w:pPr>
          </w:p>
        </w:tc>
      </w:tr>
      <w:tr w:rsidR="00A538A6" w:rsidRPr="00C324A8" w14:paraId="79676DF7" w14:textId="77777777" w:rsidTr="00025864">
        <w:trPr>
          <w:cantSplit/>
          <w:trHeight w:val="23"/>
        </w:trPr>
        <w:tc>
          <w:tcPr>
            <w:tcW w:w="10031" w:type="dxa"/>
            <w:gridSpan w:val="4"/>
            <w:shd w:val="clear" w:color="auto" w:fill="auto"/>
          </w:tcPr>
          <w:p w14:paraId="5E22D58D" w14:textId="77777777" w:rsidR="00A538A6" w:rsidRDefault="004B13CB" w:rsidP="004B13CB">
            <w:pPr>
              <w:pStyle w:val="Agendaitem"/>
            </w:pPr>
            <w:r>
              <w:t>Agenda item 1.2</w:t>
            </w:r>
          </w:p>
        </w:tc>
      </w:tr>
    </w:tbl>
    <w:bookmarkEnd w:id="4"/>
    <w:bookmarkEnd w:id="5"/>
    <w:p w14:paraId="0FF2A494" w14:textId="77777777" w:rsidR="00187BD9" w:rsidRPr="00CB4A93" w:rsidRDefault="00092075" w:rsidP="00B81EAE">
      <w:r>
        <w:t>1.2</w:t>
      </w:r>
      <w:r>
        <w:tab/>
      </w:r>
      <w:r>
        <w:rPr>
          <w:rFonts w:eastAsia="MS Mincho"/>
        </w:rPr>
        <w:t>to consider identification of the frequency bands 3 300-3 400 MHz, 3 600</w:t>
      </w:r>
      <w:r>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Pr>
          <w:rFonts w:eastAsia="MS Mincho"/>
          <w:b/>
          <w:bCs/>
        </w:rPr>
        <w:t>245</w:t>
      </w:r>
      <w:r>
        <w:rPr>
          <w:rFonts w:eastAsia="MS Mincho"/>
          <w:b/>
        </w:rPr>
        <w:t xml:space="preserve"> (WRC</w:t>
      </w:r>
      <w:r>
        <w:rPr>
          <w:rFonts w:eastAsia="MS Mincho"/>
          <w:b/>
        </w:rPr>
        <w:noBreakHyphen/>
        <w:t>19)</w:t>
      </w:r>
      <w:r>
        <w:rPr>
          <w:rFonts w:eastAsia="MS Mincho"/>
          <w:bCs/>
        </w:rPr>
        <w:t>;</w:t>
      </w:r>
      <w:r>
        <w:t xml:space="preserve"> </w:t>
      </w:r>
    </w:p>
    <w:p w14:paraId="37450954" w14:textId="77777777" w:rsidR="00315BEA" w:rsidRPr="00315BEA" w:rsidRDefault="00315BEA" w:rsidP="00315BEA">
      <w:pPr>
        <w:spacing w:before="240"/>
        <w:jc w:val="center"/>
        <w:rPr>
          <w:b/>
        </w:rPr>
      </w:pPr>
      <w:bookmarkStart w:id="6" w:name="_Hlk124935735"/>
      <w:r w:rsidRPr="00315BEA">
        <w:rPr>
          <w:b/>
        </w:rPr>
        <w:t>Part 2 – Frequency band 3 300-3 400 MHz in Region 2</w:t>
      </w:r>
    </w:p>
    <w:bookmarkEnd w:id="6"/>
    <w:p w14:paraId="6E83A4A5" w14:textId="77777777" w:rsidR="00315BEA" w:rsidRPr="00315BEA" w:rsidRDefault="00315BEA" w:rsidP="00315BEA">
      <w:pPr>
        <w:pStyle w:val="Headingb"/>
      </w:pPr>
      <w:r w:rsidRPr="00315BEA">
        <w:t>Proposals</w:t>
      </w:r>
    </w:p>
    <w:p w14:paraId="6AA08161" w14:textId="77777777" w:rsidR="00241FA2" w:rsidRPr="00315BEA" w:rsidRDefault="00241FA2" w:rsidP="00EB54B2">
      <w:pPr>
        <w:rPr>
          <w:lang w:val="en-US"/>
        </w:rPr>
      </w:pPr>
    </w:p>
    <w:p w14:paraId="2A90483F" w14:textId="77777777" w:rsidR="00187BD9" w:rsidRPr="00315BEA" w:rsidRDefault="00187BD9" w:rsidP="00187BD9">
      <w:pPr>
        <w:tabs>
          <w:tab w:val="clear" w:pos="1134"/>
          <w:tab w:val="clear" w:pos="1871"/>
          <w:tab w:val="clear" w:pos="2268"/>
        </w:tabs>
        <w:overflowPunct/>
        <w:autoSpaceDE/>
        <w:autoSpaceDN/>
        <w:adjustRightInd/>
        <w:spacing w:before="0"/>
        <w:textAlignment w:val="auto"/>
      </w:pPr>
      <w:r w:rsidRPr="00315BEA">
        <w:br w:type="page"/>
      </w:r>
    </w:p>
    <w:p w14:paraId="7C3062D6" w14:textId="77777777" w:rsidR="00092075" w:rsidRPr="003C04F1" w:rsidRDefault="00092075" w:rsidP="007F1392">
      <w:pPr>
        <w:pStyle w:val="ArtNo"/>
        <w:spacing w:before="0"/>
      </w:pPr>
      <w:bookmarkStart w:id="7" w:name="_Toc42842383"/>
      <w:r w:rsidRPr="003C04F1">
        <w:lastRenderedPageBreak/>
        <w:t xml:space="preserve">ARTICLE </w:t>
      </w:r>
      <w:r w:rsidRPr="003C04F1">
        <w:rPr>
          <w:rStyle w:val="href"/>
          <w:rFonts w:eastAsiaTheme="majorEastAsia"/>
          <w:color w:val="000000"/>
        </w:rPr>
        <w:t>5</w:t>
      </w:r>
      <w:bookmarkEnd w:id="7"/>
    </w:p>
    <w:p w14:paraId="674CB6A8" w14:textId="77777777" w:rsidR="00092075" w:rsidRPr="003C04F1" w:rsidRDefault="00092075" w:rsidP="007F1392">
      <w:pPr>
        <w:pStyle w:val="Arttitle"/>
      </w:pPr>
      <w:bookmarkStart w:id="8" w:name="_Toc327956583"/>
      <w:bookmarkStart w:id="9" w:name="_Toc42842384"/>
      <w:r w:rsidRPr="003C04F1">
        <w:t>Frequency allocations</w:t>
      </w:r>
      <w:bookmarkEnd w:id="8"/>
      <w:bookmarkEnd w:id="9"/>
    </w:p>
    <w:p w14:paraId="0508423F" w14:textId="77777777" w:rsidR="00092075" w:rsidRPr="003C04F1" w:rsidRDefault="00092075" w:rsidP="007F1392">
      <w:pPr>
        <w:pStyle w:val="Section1"/>
        <w:keepNext/>
      </w:pPr>
      <w:r w:rsidRPr="003C04F1">
        <w:t>Section IV – Table of Frequency Allocations</w:t>
      </w:r>
      <w:r w:rsidRPr="003C04F1">
        <w:br/>
      </w:r>
      <w:r w:rsidRPr="003C04F1">
        <w:rPr>
          <w:b w:val="0"/>
          <w:bCs/>
        </w:rPr>
        <w:t xml:space="preserve">(See No. </w:t>
      </w:r>
      <w:r w:rsidRPr="003C04F1">
        <w:t>2.1</w:t>
      </w:r>
      <w:r w:rsidRPr="003C04F1">
        <w:rPr>
          <w:b w:val="0"/>
          <w:bCs/>
        </w:rPr>
        <w:t>)</w:t>
      </w:r>
      <w:r w:rsidRPr="003C04F1">
        <w:rPr>
          <w:b w:val="0"/>
          <w:bCs/>
        </w:rPr>
        <w:br/>
      </w:r>
      <w:r w:rsidRPr="003C04F1">
        <w:br/>
      </w:r>
    </w:p>
    <w:p w14:paraId="28E21DFD" w14:textId="77777777" w:rsidR="00EA4696" w:rsidRDefault="00092075">
      <w:pPr>
        <w:pStyle w:val="Proposal"/>
      </w:pPr>
      <w:r>
        <w:rPr>
          <w:u w:val="single"/>
        </w:rPr>
        <w:t>NOC</w:t>
      </w:r>
      <w:r>
        <w:tab/>
        <w:t>EUR/65A2A2/1</w:t>
      </w:r>
    </w:p>
    <w:p w14:paraId="05A5481C" w14:textId="77777777" w:rsidR="00092075" w:rsidRPr="003C04F1" w:rsidRDefault="00092075" w:rsidP="007F1392">
      <w:pPr>
        <w:pStyle w:val="Note"/>
        <w:rPr>
          <w:sz w:val="16"/>
        </w:rPr>
      </w:pPr>
      <w:r w:rsidRPr="003C04F1">
        <w:rPr>
          <w:rStyle w:val="Artdef"/>
        </w:rPr>
        <w:t>5.429C</w:t>
      </w:r>
      <w:r w:rsidRPr="003C04F1">
        <w:tab/>
      </w:r>
      <w:r w:rsidRPr="003C04F1">
        <w:rPr>
          <w:i/>
        </w:rPr>
        <w:t>Different category of service</w:t>
      </w:r>
      <w:r w:rsidRPr="003C04F1">
        <w:t>: in Argentina, Belize, Brazil, Chile, Colombia, Costa Rica, the Dominican Republic, El Salvador, Ecuador, Guatemala, Mexico, Paraguay and Uruguay, the</w:t>
      </w:r>
      <w:r w:rsidRPr="003C04F1">
        <w:rPr>
          <w:rFonts w:eastAsia="SimSun"/>
          <w:szCs w:val="24"/>
        </w:rPr>
        <w:t xml:space="preserve"> frequency</w:t>
      </w:r>
      <w:r w:rsidRPr="003C04F1">
        <w:t xml:space="preserve"> band 3 300-3 400 MHz is allocated to the mobile, except aeronautical mobile</w:t>
      </w:r>
      <w:r w:rsidRPr="003C04F1">
        <w:rPr>
          <w:lang w:eastAsia="ja-JP"/>
        </w:rPr>
        <w:t>,</w:t>
      </w:r>
      <w:r w:rsidRPr="003C04F1">
        <w:t xml:space="preserve"> service on a primary basis. In Argentina, Brazil, the Dominican Republic, Guatemala, Mexico, Paraguay and Uruguay, the frequency band 3 300-3 400 MHz is also allocated to the fixed service on a primary basis. Stations in the fixed and mobile services operating in the frequency band 3 300-3 400 MHz shall not cause harmful interference to, or claim protection from, stations operating in the radiolocation service.</w:t>
      </w:r>
      <w:r w:rsidRPr="003C04F1">
        <w:rPr>
          <w:sz w:val="16"/>
        </w:rPr>
        <w:t>     (WRC</w:t>
      </w:r>
      <w:r w:rsidRPr="003C04F1">
        <w:rPr>
          <w:sz w:val="16"/>
        </w:rPr>
        <w:noBreakHyphen/>
      </w:r>
      <w:r w:rsidRPr="003C04F1">
        <w:rPr>
          <w:sz w:val="16"/>
          <w:lang w:eastAsia="ja-JP"/>
        </w:rPr>
        <w:t>19</w:t>
      </w:r>
      <w:r w:rsidRPr="003C04F1">
        <w:rPr>
          <w:sz w:val="16"/>
        </w:rPr>
        <w:t>)</w:t>
      </w:r>
    </w:p>
    <w:p w14:paraId="30CBFB71" w14:textId="77777777" w:rsidR="00EA4696" w:rsidRDefault="00EA4696">
      <w:pPr>
        <w:pStyle w:val="Reasons"/>
      </w:pPr>
    </w:p>
    <w:p w14:paraId="1C79EA68" w14:textId="77777777" w:rsidR="00EA4696" w:rsidRDefault="00092075">
      <w:pPr>
        <w:pStyle w:val="Proposal"/>
      </w:pPr>
      <w:r>
        <w:rPr>
          <w:u w:val="single"/>
        </w:rPr>
        <w:t>NOC</w:t>
      </w:r>
      <w:r>
        <w:tab/>
        <w:t>EUR/65A2A2/2</w:t>
      </w:r>
    </w:p>
    <w:p w14:paraId="0C224EC8" w14:textId="77777777" w:rsidR="00092075" w:rsidRPr="003C04F1" w:rsidRDefault="00092075" w:rsidP="007F1392">
      <w:pPr>
        <w:pStyle w:val="Note"/>
        <w:rPr>
          <w:sz w:val="16"/>
        </w:rPr>
      </w:pPr>
      <w:r w:rsidRPr="003C04F1">
        <w:rPr>
          <w:rStyle w:val="Artdef"/>
        </w:rPr>
        <w:t>5.429D</w:t>
      </w:r>
      <w:r w:rsidRPr="003C04F1">
        <w:tab/>
        <w:t xml:space="preserve">In the following countries in Region 2: Argentina, Belize, Brazil, Chile, Colombia, Costa Rica, the Dominican Republic, El Salvador, Ecuador, Guatemala, Mexico, Paraguay and Uruguay, the use of the frequency band 3 300-3 400 MHz is identified for the implementation of International Mobile Telecommunications (IMT). </w:t>
      </w:r>
      <w:r w:rsidRPr="003C04F1">
        <w:rPr>
          <w:rFonts w:eastAsia="SimSun"/>
          <w:szCs w:val="24"/>
        </w:rPr>
        <w:t>Such use shall be in accordance with Resolution </w:t>
      </w:r>
      <w:r w:rsidRPr="003C04F1">
        <w:rPr>
          <w:rFonts w:eastAsia="SimSun"/>
          <w:b/>
          <w:bCs/>
          <w:szCs w:val="24"/>
        </w:rPr>
        <w:t>223 (</w:t>
      </w:r>
      <w:r w:rsidRPr="003C04F1">
        <w:rPr>
          <w:b/>
          <w:bCs/>
          <w:szCs w:val="24"/>
          <w:lang w:eastAsia="ja-JP"/>
        </w:rPr>
        <w:t>Rev.</w:t>
      </w:r>
      <w:r w:rsidRPr="003C04F1">
        <w:rPr>
          <w:rFonts w:eastAsia="SimSun"/>
          <w:b/>
          <w:bCs/>
          <w:szCs w:val="24"/>
        </w:rPr>
        <w:t>WRC</w:t>
      </w:r>
      <w:r w:rsidRPr="003C04F1">
        <w:rPr>
          <w:rFonts w:eastAsia="SimSun"/>
          <w:b/>
          <w:bCs/>
          <w:szCs w:val="24"/>
        </w:rPr>
        <w:noBreakHyphen/>
        <w:t>19)</w:t>
      </w:r>
      <w:r w:rsidRPr="003C04F1">
        <w:rPr>
          <w:rFonts w:eastAsia="SimSun"/>
          <w:szCs w:val="24"/>
        </w:rPr>
        <w:t>. This use in Argentina, Paraguay and Uruguay is subject to the application of No. </w:t>
      </w:r>
      <w:r w:rsidRPr="003C04F1">
        <w:rPr>
          <w:rFonts w:eastAsia="SimSun"/>
          <w:b/>
          <w:bCs/>
          <w:szCs w:val="24"/>
        </w:rPr>
        <w:t>9.21</w:t>
      </w:r>
      <w:r w:rsidRPr="003C04F1">
        <w:rPr>
          <w:rFonts w:eastAsia="SimSun"/>
          <w:szCs w:val="24"/>
        </w:rPr>
        <w:t xml:space="preserve">.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w:t>
      </w:r>
      <w:r w:rsidRPr="003C04F1">
        <w:rPr>
          <w:szCs w:val="24"/>
        </w:rPr>
        <w:t xml:space="preserve">This </w:t>
      </w:r>
      <w:r w:rsidRPr="003C04F1">
        <w:t>identification does not preclude the use of this frequency band by any application of the services to which it is allocated and does not establish priority in the Radio Regulations.</w:t>
      </w:r>
      <w:r w:rsidRPr="003C04F1">
        <w:rPr>
          <w:sz w:val="16"/>
        </w:rPr>
        <w:t>     (WRC</w:t>
      </w:r>
      <w:r w:rsidRPr="003C04F1">
        <w:rPr>
          <w:sz w:val="16"/>
        </w:rPr>
        <w:noBreakHyphen/>
      </w:r>
      <w:r w:rsidRPr="003C04F1">
        <w:rPr>
          <w:sz w:val="16"/>
          <w:lang w:eastAsia="ja-JP"/>
        </w:rPr>
        <w:t>19</w:t>
      </w:r>
      <w:r w:rsidRPr="003C04F1">
        <w:rPr>
          <w:sz w:val="16"/>
        </w:rPr>
        <w:t>)</w:t>
      </w:r>
    </w:p>
    <w:p w14:paraId="1B350E93" w14:textId="4FAC1DB4" w:rsidR="00EA4696" w:rsidRDefault="00092075">
      <w:pPr>
        <w:pStyle w:val="Reasons"/>
      </w:pPr>
      <w:r>
        <w:rPr>
          <w:b/>
        </w:rPr>
        <w:t>Reasons:</w:t>
      </w:r>
      <w:r>
        <w:tab/>
        <w:t xml:space="preserve">CEPT supports maintaining the regulatory provisions in RR Nos. </w:t>
      </w:r>
      <w:r w:rsidRPr="00EC7E75">
        <w:rPr>
          <w:b/>
          <w:bCs/>
        </w:rPr>
        <w:t>5.429C</w:t>
      </w:r>
      <w:r>
        <w:t xml:space="preserve"> and </w:t>
      </w:r>
      <w:r w:rsidRPr="00EC7E75">
        <w:rPr>
          <w:b/>
          <w:bCs/>
        </w:rPr>
        <w:t>5.429D</w:t>
      </w:r>
      <w:r>
        <w:t xml:space="preserve"> applicable to IMT stations in this band. </w:t>
      </w:r>
      <w:proofErr w:type="gramStart"/>
      <w:r>
        <w:t>In particular, IMT</w:t>
      </w:r>
      <w:proofErr w:type="gramEnd"/>
      <w:r>
        <w:t xml:space="preserve"> stations shall not cause harmful interference to, or claim protection from, systems in the radiolocation service in various national and international operational environments and shall meet unwanted emission levels specified in the relevant ITU-R Recommendations.</w:t>
      </w:r>
    </w:p>
    <w:p w14:paraId="09F0CB4E" w14:textId="0CF6B37D" w:rsidR="00092075" w:rsidRDefault="00092075" w:rsidP="00092075">
      <w:pPr>
        <w:jc w:val="center"/>
      </w:pPr>
      <w:r>
        <w:t>_______________</w:t>
      </w:r>
    </w:p>
    <w:sectPr w:rsidR="00092075">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2450" w14:textId="77777777" w:rsidR="0022757F" w:rsidRDefault="0022757F">
      <w:r>
        <w:separator/>
      </w:r>
    </w:p>
  </w:endnote>
  <w:endnote w:type="continuationSeparator" w:id="0">
    <w:p w14:paraId="7DC09E13"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C3DF" w14:textId="77777777" w:rsidR="00E45D05" w:rsidRDefault="00E45D05">
    <w:pPr>
      <w:framePr w:wrap="around" w:vAnchor="text" w:hAnchor="margin" w:xAlign="right" w:y="1"/>
    </w:pPr>
    <w:r>
      <w:fldChar w:fldCharType="begin"/>
    </w:r>
    <w:r>
      <w:instrText xml:space="preserve">PAGE  </w:instrText>
    </w:r>
    <w:r>
      <w:fldChar w:fldCharType="end"/>
    </w:r>
  </w:p>
  <w:p w14:paraId="62A6352D" w14:textId="3C38E92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920CA">
      <w:rPr>
        <w:noProof/>
      </w:rPr>
      <w:t>04.10.23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2BA4" w14:textId="0CE11375" w:rsidR="001721C2" w:rsidRPr="001721C2" w:rsidRDefault="00E45D05" w:rsidP="009B1EA1">
    <w:pPr>
      <w:pStyle w:val="Footer"/>
      <w:rPr>
        <w:lang w:val="en-US"/>
      </w:rPr>
    </w:pPr>
    <w:r>
      <w:fldChar w:fldCharType="begin"/>
    </w:r>
    <w:r w:rsidRPr="0041348E">
      <w:rPr>
        <w:lang w:val="en-US"/>
      </w:rPr>
      <w:instrText xml:space="preserve"> FILENAME \p  \* MERGEFORMAT </w:instrText>
    </w:r>
    <w:r>
      <w:fldChar w:fldCharType="separate"/>
    </w:r>
    <w:r w:rsidR="001721C2">
      <w:rPr>
        <w:lang w:val="en-US"/>
      </w:rPr>
      <w:t>P:\ENG\ITU-R\CONF-R\CMR23\000\065ADD02ADD02E.doc (528879)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17C1" w14:textId="51286E6A" w:rsidR="009920CA" w:rsidRPr="009920CA" w:rsidRDefault="009920CA">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P:\ENG\ITU-R\CONF-R\CMR23\000\065ADD02ADD02E.doc (528879)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7734" w14:textId="77777777" w:rsidR="0022757F" w:rsidRDefault="0022757F">
      <w:r>
        <w:rPr>
          <w:b/>
        </w:rPr>
        <w:t>_______________</w:t>
      </w:r>
    </w:p>
  </w:footnote>
  <w:footnote w:type="continuationSeparator" w:id="0">
    <w:p w14:paraId="6C3CE53F"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847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8A97F3A" w14:textId="77777777" w:rsidR="00A066F1" w:rsidRPr="00A066F1" w:rsidRDefault="00BC75DE" w:rsidP="00241FA2">
    <w:pPr>
      <w:pStyle w:val="Header"/>
    </w:pPr>
    <w:r>
      <w:t>WRC</w:t>
    </w:r>
    <w:r w:rsidR="006D70B0">
      <w:t>23</w:t>
    </w:r>
    <w:r w:rsidR="00A066F1">
      <w:t>/</w:t>
    </w:r>
    <w:bookmarkStart w:id="10" w:name="OLE_LINK1"/>
    <w:bookmarkStart w:id="11" w:name="OLE_LINK2"/>
    <w:bookmarkStart w:id="12" w:name="OLE_LINK3"/>
    <w:r w:rsidR="00EB55C6">
      <w:t>65(Add.2)(Add.2)</w:t>
    </w:r>
    <w:bookmarkEnd w:id="10"/>
    <w:bookmarkEnd w:id="11"/>
    <w:bookmarkEnd w:id="1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95481900">
    <w:abstractNumId w:val="0"/>
  </w:num>
  <w:num w:numId="2" w16cid:durableId="42369190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2075"/>
    <w:rsid w:val="0009706C"/>
    <w:rsid w:val="000D154B"/>
    <w:rsid w:val="000D2DAF"/>
    <w:rsid w:val="000E463E"/>
    <w:rsid w:val="000F73FF"/>
    <w:rsid w:val="00114CF7"/>
    <w:rsid w:val="00116C7A"/>
    <w:rsid w:val="00123B68"/>
    <w:rsid w:val="00126F2E"/>
    <w:rsid w:val="00146F6F"/>
    <w:rsid w:val="00161F26"/>
    <w:rsid w:val="001721C2"/>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15BE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920CA"/>
    <w:rsid w:val="009B1EA1"/>
    <w:rsid w:val="009B6487"/>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559B"/>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A4696"/>
    <w:rsid w:val="00EB0812"/>
    <w:rsid w:val="00EB54B2"/>
    <w:rsid w:val="00EB55C6"/>
    <w:rsid w:val="00ED6EB7"/>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5494B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R23-WRC23-C-0065!A2-A2!MSW-E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96229D-6B8C-4F97-BD7D-0B21A6865C47}">
  <ds:schemaRefs>
    <ds:schemaRef ds:uri="http://schemas.openxmlformats.org/officeDocument/2006/bibliography"/>
  </ds:schemaRefs>
</ds:datastoreItem>
</file>

<file path=customXml/itemProps2.xml><?xml version="1.0" encoding="utf-8"?>
<ds:datastoreItem xmlns:ds="http://schemas.openxmlformats.org/officeDocument/2006/customXml" ds:itemID="{482090FB-11A8-4653-9677-E4E1CF049FE0}">
  <ds:schemaRefs>
    <ds:schemaRef ds:uri="http://schemas.microsoft.com/sharepoint/v3/contenttype/forms"/>
  </ds:schemaRefs>
</ds:datastoreItem>
</file>

<file path=customXml/itemProps3.xml><?xml version="1.0" encoding="utf-8"?>
<ds:datastoreItem xmlns:ds="http://schemas.openxmlformats.org/officeDocument/2006/customXml" ds:itemID="{23B0D457-D6E9-4198-B45A-09805E1AC3E3}">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4.xml><?xml version="1.0" encoding="utf-8"?>
<ds:datastoreItem xmlns:ds="http://schemas.openxmlformats.org/officeDocument/2006/customXml" ds:itemID="{E58873F0-0CAB-4F1D-BDC2-130487909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48AD7-4455-405E-84F6-323EB401B0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435</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R23-WRC23-C-0065!A2-A2!MSW-E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2023-10-04T09:32:00Z</dcterms:created>
  <dcterms:modified xsi:type="dcterms:W3CDTF">2023-10-04T10:40:00Z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