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9F1290" w14:paraId="27A18EAD" w14:textId="77777777" w:rsidTr="0080079E">
        <w:trPr>
          <w:cantSplit/>
        </w:trPr>
        <w:tc>
          <w:tcPr>
            <w:tcW w:w="1418" w:type="dxa"/>
            <w:vAlign w:val="center"/>
          </w:tcPr>
          <w:p w14:paraId="5531EBA1" w14:textId="77777777" w:rsidR="0080079E" w:rsidRPr="009F1290" w:rsidRDefault="0080079E" w:rsidP="0080079E">
            <w:pPr>
              <w:spacing w:before="0" w:line="240" w:lineRule="atLeast"/>
              <w:rPr>
                <w:rFonts w:ascii="Verdana" w:hAnsi="Verdana"/>
                <w:position w:val="6"/>
              </w:rPr>
            </w:pPr>
            <w:r w:rsidRPr="009F1290">
              <w:rPr>
                <w:noProof/>
              </w:rPr>
              <w:drawing>
                <wp:inline distT="0" distB="0" distL="0" distR="0" wp14:anchorId="340EDB6C" wp14:editId="39049A06">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77296D68" w14:textId="77777777" w:rsidR="0080079E" w:rsidRPr="009F1290" w:rsidRDefault="0080079E" w:rsidP="00C44E9E">
            <w:pPr>
              <w:spacing w:before="400" w:after="48" w:line="240" w:lineRule="atLeast"/>
              <w:rPr>
                <w:rFonts w:ascii="Verdana" w:hAnsi="Verdana"/>
                <w:position w:val="6"/>
              </w:rPr>
            </w:pPr>
            <w:r w:rsidRPr="009F1290">
              <w:rPr>
                <w:rFonts w:ascii="Verdana" w:hAnsi="Verdana" w:cs="Times"/>
                <w:b/>
                <w:position w:val="6"/>
                <w:sz w:val="20"/>
              </w:rPr>
              <w:t>Conferencia Mundial de Radiocomunicaciones (CMR-23)</w:t>
            </w:r>
            <w:r w:rsidRPr="009F1290">
              <w:rPr>
                <w:rFonts w:ascii="Verdana" w:hAnsi="Verdana" w:cs="Times"/>
                <w:b/>
                <w:position w:val="6"/>
                <w:sz w:val="20"/>
              </w:rPr>
              <w:br/>
            </w:r>
            <w:r w:rsidRPr="009F1290">
              <w:rPr>
                <w:rFonts w:ascii="Verdana" w:hAnsi="Verdana" w:cs="Times"/>
                <w:b/>
                <w:position w:val="6"/>
                <w:sz w:val="18"/>
                <w:szCs w:val="18"/>
              </w:rPr>
              <w:t>Dubái, 20 de noviembre - 15 de diciembre de 2023</w:t>
            </w:r>
          </w:p>
        </w:tc>
        <w:tc>
          <w:tcPr>
            <w:tcW w:w="1809" w:type="dxa"/>
            <w:vAlign w:val="center"/>
          </w:tcPr>
          <w:p w14:paraId="0B571A88" w14:textId="77777777" w:rsidR="0080079E" w:rsidRPr="009F1290" w:rsidRDefault="0080079E" w:rsidP="0080079E">
            <w:pPr>
              <w:spacing w:before="0" w:line="240" w:lineRule="atLeast"/>
            </w:pPr>
            <w:r w:rsidRPr="009F1290">
              <w:rPr>
                <w:noProof/>
              </w:rPr>
              <w:drawing>
                <wp:inline distT="0" distB="0" distL="0" distR="0" wp14:anchorId="00959F37" wp14:editId="0709BBF4">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9F1290" w14:paraId="68FC032D" w14:textId="77777777" w:rsidTr="0050008E">
        <w:trPr>
          <w:cantSplit/>
        </w:trPr>
        <w:tc>
          <w:tcPr>
            <w:tcW w:w="6911" w:type="dxa"/>
            <w:gridSpan w:val="2"/>
            <w:tcBorders>
              <w:bottom w:val="single" w:sz="12" w:space="0" w:color="auto"/>
            </w:tcBorders>
          </w:tcPr>
          <w:p w14:paraId="7BEB5052" w14:textId="77777777" w:rsidR="0090121B" w:rsidRPr="009F1290" w:rsidRDefault="0090121B" w:rsidP="0090121B">
            <w:pPr>
              <w:spacing w:before="0" w:after="48" w:line="240" w:lineRule="atLeast"/>
              <w:rPr>
                <w:b/>
                <w:smallCaps/>
                <w:szCs w:val="24"/>
              </w:rPr>
            </w:pPr>
          </w:p>
        </w:tc>
        <w:tc>
          <w:tcPr>
            <w:tcW w:w="3120" w:type="dxa"/>
            <w:gridSpan w:val="2"/>
            <w:tcBorders>
              <w:bottom w:val="single" w:sz="12" w:space="0" w:color="auto"/>
            </w:tcBorders>
          </w:tcPr>
          <w:p w14:paraId="0D7552F4" w14:textId="77777777" w:rsidR="0090121B" w:rsidRPr="009F1290" w:rsidRDefault="0090121B" w:rsidP="0090121B">
            <w:pPr>
              <w:spacing w:before="0" w:line="240" w:lineRule="atLeast"/>
              <w:rPr>
                <w:rFonts w:ascii="Verdana" w:hAnsi="Verdana"/>
                <w:szCs w:val="24"/>
              </w:rPr>
            </w:pPr>
          </w:p>
        </w:tc>
      </w:tr>
      <w:tr w:rsidR="0090121B" w:rsidRPr="009F1290" w14:paraId="77553494" w14:textId="77777777" w:rsidTr="0090121B">
        <w:trPr>
          <w:cantSplit/>
        </w:trPr>
        <w:tc>
          <w:tcPr>
            <w:tcW w:w="6911" w:type="dxa"/>
            <w:gridSpan w:val="2"/>
            <w:tcBorders>
              <w:top w:val="single" w:sz="12" w:space="0" w:color="auto"/>
            </w:tcBorders>
          </w:tcPr>
          <w:p w14:paraId="2712B974" w14:textId="77777777" w:rsidR="0090121B" w:rsidRPr="009F1290"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14616465" w14:textId="77777777" w:rsidR="0090121B" w:rsidRPr="009F1290" w:rsidRDefault="0090121B" w:rsidP="0090121B">
            <w:pPr>
              <w:spacing w:before="0" w:line="240" w:lineRule="atLeast"/>
              <w:rPr>
                <w:rFonts w:ascii="Verdana" w:hAnsi="Verdana"/>
                <w:sz w:val="20"/>
              </w:rPr>
            </w:pPr>
          </w:p>
        </w:tc>
      </w:tr>
      <w:tr w:rsidR="0090121B" w:rsidRPr="009F1290" w14:paraId="43AC127F" w14:textId="77777777" w:rsidTr="0090121B">
        <w:trPr>
          <w:cantSplit/>
        </w:trPr>
        <w:tc>
          <w:tcPr>
            <w:tcW w:w="6911" w:type="dxa"/>
            <w:gridSpan w:val="2"/>
          </w:tcPr>
          <w:p w14:paraId="1ACF1352" w14:textId="77777777" w:rsidR="0090121B" w:rsidRPr="009F1290" w:rsidRDefault="001E7D42" w:rsidP="00EA77F0">
            <w:pPr>
              <w:pStyle w:val="Committee"/>
              <w:framePr w:hSpace="0" w:wrap="auto" w:hAnchor="text" w:yAlign="inline"/>
              <w:rPr>
                <w:sz w:val="18"/>
                <w:szCs w:val="18"/>
                <w:lang w:val="es-ES_tradnl"/>
              </w:rPr>
            </w:pPr>
            <w:r w:rsidRPr="009F1290">
              <w:rPr>
                <w:sz w:val="18"/>
                <w:szCs w:val="18"/>
                <w:lang w:val="es-ES_tradnl"/>
              </w:rPr>
              <w:t>SESIÓN PLENARIA</w:t>
            </w:r>
          </w:p>
        </w:tc>
        <w:tc>
          <w:tcPr>
            <w:tcW w:w="3120" w:type="dxa"/>
            <w:gridSpan w:val="2"/>
          </w:tcPr>
          <w:p w14:paraId="1524E684" w14:textId="77777777" w:rsidR="0090121B" w:rsidRPr="009F1290" w:rsidRDefault="00AE658F" w:rsidP="0045384C">
            <w:pPr>
              <w:spacing w:before="0"/>
              <w:rPr>
                <w:rFonts w:ascii="Verdana" w:hAnsi="Verdana"/>
                <w:sz w:val="18"/>
                <w:szCs w:val="18"/>
              </w:rPr>
            </w:pPr>
            <w:r w:rsidRPr="009F1290">
              <w:rPr>
                <w:rFonts w:ascii="Verdana" w:hAnsi="Verdana"/>
                <w:b/>
                <w:sz w:val="18"/>
                <w:szCs w:val="18"/>
              </w:rPr>
              <w:t>Addéndum 1 al</w:t>
            </w:r>
            <w:r w:rsidRPr="009F1290">
              <w:rPr>
                <w:rFonts w:ascii="Verdana" w:hAnsi="Verdana"/>
                <w:b/>
                <w:sz w:val="18"/>
                <w:szCs w:val="18"/>
              </w:rPr>
              <w:br/>
              <w:t>Documento 65(Add.2)</w:t>
            </w:r>
            <w:r w:rsidR="0090121B" w:rsidRPr="009F1290">
              <w:rPr>
                <w:rFonts w:ascii="Verdana" w:hAnsi="Verdana"/>
                <w:b/>
                <w:sz w:val="18"/>
                <w:szCs w:val="18"/>
              </w:rPr>
              <w:t>-</w:t>
            </w:r>
            <w:r w:rsidRPr="009F1290">
              <w:rPr>
                <w:rFonts w:ascii="Verdana" w:hAnsi="Verdana"/>
                <w:b/>
                <w:sz w:val="18"/>
                <w:szCs w:val="18"/>
              </w:rPr>
              <w:t>S</w:t>
            </w:r>
          </w:p>
        </w:tc>
      </w:tr>
      <w:tr w:rsidR="000A5B9A" w:rsidRPr="009F1290" w14:paraId="0CA34349" w14:textId="77777777" w:rsidTr="0090121B">
        <w:trPr>
          <w:cantSplit/>
        </w:trPr>
        <w:tc>
          <w:tcPr>
            <w:tcW w:w="6911" w:type="dxa"/>
            <w:gridSpan w:val="2"/>
          </w:tcPr>
          <w:p w14:paraId="3B4E62FC" w14:textId="77777777" w:rsidR="000A5B9A" w:rsidRPr="009F1290" w:rsidRDefault="000A5B9A" w:rsidP="0045384C">
            <w:pPr>
              <w:spacing w:before="0" w:after="48"/>
              <w:rPr>
                <w:rFonts w:ascii="Verdana" w:hAnsi="Verdana"/>
                <w:b/>
                <w:smallCaps/>
                <w:sz w:val="18"/>
                <w:szCs w:val="18"/>
              </w:rPr>
            </w:pPr>
          </w:p>
        </w:tc>
        <w:tc>
          <w:tcPr>
            <w:tcW w:w="3120" w:type="dxa"/>
            <w:gridSpan w:val="2"/>
          </w:tcPr>
          <w:p w14:paraId="49383703" w14:textId="77777777" w:rsidR="000A5B9A" w:rsidRPr="009F1290" w:rsidRDefault="000A5B9A" w:rsidP="0045384C">
            <w:pPr>
              <w:spacing w:before="0"/>
              <w:rPr>
                <w:rFonts w:ascii="Verdana" w:hAnsi="Verdana"/>
                <w:b/>
                <w:sz w:val="18"/>
                <w:szCs w:val="18"/>
              </w:rPr>
            </w:pPr>
            <w:r w:rsidRPr="009F1290">
              <w:rPr>
                <w:rFonts w:ascii="Verdana" w:hAnsi="Verdana"/>
                <w:b/>
                <w:sz w:val="18"/>
                <w:szCs w:val="18"/>
              </w:rPr>
              <w:t>29 de septiembre de 2023</w:t>
            </w:r>
          </w:p>
        </w:tc>
      </w:tr>
      <w:tr w:rsidR="000A5B9A" w:rsidRPr="009F1290" w14:paraId="4A3E26C0" w14:textId="77777777" w:rsidTr="0090121B">
        <w:trPr>
          <w:cantSplit/>
        </w:trPr>
        <w:tc>
          <w:tcPr>
            <w:tcW w:w="6911" w:type="dxa"/>
            <w:gridSpan w:val="2"/>
          </w:tcPr>
          <w:p w14:paraId="6E590F26" w14:textId="77777777" w:rsidR="000A5B9A" w:rsidRPr="009F1290" w:rsidRDefault="000A5B9A" w:rsidP="0045384C">
            <w:pPr>
              <w:spacing w:before="0" w:after="48"/>
              <w:rPr>
                <w:rFonts w:ascii="Verdana" w:hAnsi="Verdana"/>
                <w:b/>
                <w:smallCaps/>
                <w:sz w:val="18"/>
                <w:szCs w:val="18"/>
              </w:rPr>
            </w:pPr>
          </w:p>
        </w:tc>
        <w:tc>
          <w:tcPr>
            <w:tcW w:w="3120" w:type="dxa"/>
            <w:gridSpan w:val="2"/>
          </w:tcPr>
          <w:p w14:paraId="69A71785" w14:textId="77777777" w:rsidR="000A5B9A" w:rsidRPr="009F1290" w:rsidRDefault="000A5B9A" w:rsidP="0045384C">
            <w:pPr>
              <w:spacing w:before="0"/>
              <w:rPr>
                <w:rFonts w:ascii="Verdana" w:hAnsi="Verdana"/>
                <w:b/>
                <w:sz w:val="18"/>
                <w:szCs w:val="18"/>
              </w:rPr>
            </w:pPr>
            <w:r w:rsidRPr="009F1290">
              <w:rPr>
                <w:rFonts w:ascii="Verdana" w:hAnsi="Verdana"/>
                <w:b/>
                <w:sz w:val="18"/>
                <w:szCs w:val="18"/>
              </w:rPr>
              <w:t>Original: inglés</w:t>
            </w:r>
          </w:p>
        </w:tc>
      </w:tr>
      <w:tr w:rsidR="000A5B9A" w:rsidRPr="009F1290" w14:paraId="309E8A08" w14:textId="77777777" w:rsidTr="006744FC">
        <w:trPr>
          <w:cantSplit/>
        </w:trPr>
        <w:tc>
          <w:tcPr>
            <w:tcW w:w="10031" w:type="dxa"/>
            <w:gridSpan w:val="4"/>
          </w:tcPr>
          <w:p w14:paraId="4D6180FF" w14:textId="77777777" w:rsidR="000A5B9A" w:rsidRPr="009F1290" w:rsidRDefault="000A5B9A" w:rsidP="0045384C">
            <w:pPr>
              <w:spacing w:before="0"/>
              <w:rPr>
                <w:rFonts w:ascii="Verdana" w:hAnsi="Verdana"/>
                <w:b/>
                <w:sz w:val="18"/>
                <w:szCs w:val="22"/>
              </w:rPr>
            </w:pPr>
          </w:p>
        </w:tc>
      </w:tr>
      <w:tr w:rsidR="000A5B9A" w:rsidRPr="009F1290" w14:paraId="345C7C11" w14:textId="77777777" w:rsidTr="0050008E">
        <w:trPr>
          <w:cantSplit/>
        </w:trPr>
        <w:tc>
          <w:tcPr>
            <w:tcW w:w="10031" w:type="dxa"/>
            <w:gridSpan w:val="4"/>
          </w:tcPr>
          <w:p w14:paraId="4D22351D" w14:textId="77777777" w:rsidR="000A5B9A" w:rsidRPr="009F1290" w:rsidRDefault="000A5B9A" w:rsidP="000A5B9A">
            <w:pPr>
              <w:pStyle w:val="Source"/>
            </w:pPr>
            <w:bookmarkStart w:id="0" w:name="dsource" w:colFirst="0" w:colLast="0"/>
            <w:r w:rsidRPr="009F1290">
              <w:t>Propuestas Comunes Europeas</w:t>
            </w:r>
          </w:p>
        </w:tc>
      </w:tr>
      <w:tr w:rsidR="000A5B9A" w:rsidRPr="009F1290" w14:paraId="2020FE91" w14:textId="77777777" w:rsidTr="0050008E">
        <w:trPr>
          <w:cantSplit/>
        </w:trPr>
        <w:tc>
          <w:tcPr>
            <w:tcW w:w="10031" w:type="dxa"/>
            <w:gridSpan w:val="4"/>
          </w:tcPr>
          <w:p w14:paraId="5B106C8B" w14:textId="3D07F412" w:rsidR="000A5B9A" w:rsidRPr="009F1290" w:rsidRDefault="009F1290" w:rsidP="000A5B9A">
            <w:pPr>
              <w:pStyle w:val="Title1"/>
            </w:pPr>
            <w:bookmarkStart w:id="1" w:name="dtitle1" w:colFirst="0" w:colLast="0"/>
            <w:bookmarkEnd w:id="0"/>
            <w:r w:rsidRPr="009F1290">
              <w:t>PROPUESTAS PARA LOS TRABAJOS DE LA CONFERENCIA</w:t>
            </w:r>
          </w:p>
        </w:tc>
      </w:tr>
      <w:tr w:rsidR="000A5B9A" w:rsidRPr="009F1290" w14:paraId="2F1BB6E1" w14:textId="77777777" w:rsidTr="0050008E">
        <w:trPr>
          <w:cantSplit/>
        </w:trPr>
        <w:tc>
          <w:tcPr>
            <w:tcW w:w="10031" w:type="dxa"/>
            <w:gridSpan w:val="4"/>
          </w:tcPr>
          <w:p w14:paraId="2CD2D3FF" w14:textId="77777777" w:rsidR="000A5B9A" w:rsidRPr="009F1290" w:rsidRDefault="000A5B9A" w:rsidP="000A5B9A">
            <w:pPr>
              <w:pStyle w:val="Title2"/>
            </w:pPr>
            <w:bookmarkStart w:id="2" w:name="dtitle2" w:colFirst="0" w:colLast="0"/>
            <w:bookmarkEnd w:id="1"/>
          </w:p>
        </w:tc>
      </w:tr>
      <w:tr w:rsidR="000A5B9A" w:rsidRPr="009F1290" w14:paraId="1CDF5E8A" w14:textId="77777777" w:rsidTr="0050008E">
        <w:trPr>
          <w:cantSplit/>
        </w:trPr>
        <w:tc>
          <w:tcPr>
            <w:tcW w:w="10031" w:type="dxa"/>
            <w:gridSpan w:val="4"/>
          </w:tcPr>
          <w:p w14:paraId="55439607" w14:textId="77777777" w:rsidR="000A5B9A" w:rsidRPr="009F1290" w:rsidRDefault="000A5B9A" w:rsidP="000A5B9A">
            <w:pPr>
              <w:pStyle w:val="Agendaitem"/>
            </w:pPr>
            <w:bookmarkStart w:id="3" w:name="dtitle3" w:colFirst="0" w:colLast="0"/>
            <w:bookmarkEnd w:id="2"/>
            <w:r w:rsidRPr="009F1290">
              <w:t>Punto 1.2 del orden del día</w:t>
            </w:r>
          </w:p>
        </w:tc>
      </w:tr>
    </w:tbl>
    <w:bookmarkEnd w:id="3"/>
    <w:p w14:paraId="403A9F5C" w14:textId="77777777" w:rsidR="00D44AA0" w:rsidRPr="009F1290" w:rsidRDefault="00D44AA0" w:rsidP="00B268D9">
      <w:r w:rsidRPr="009F1290">
        <w:rPr>
          <w:bCs/>
        </w:rPr>
        <w:t>1.2</w:t>
      </w:r>
      <w:r w:rsidRPr="009F1290">
        <w:rPr>
          <w:bCs/>
        </w:rPr>
        <w:tab/>
        <w:t xml:space="preserve">considerar la identificación de las bandas de frecuencias 3 300-3 400 MHz, 3 600-3 800 MHz, 6 425-7 025 MHz, 7 025-7 125 MHz y 10,0-10,5 GHz para las Telecomunicaciones Móviles Internacionales (IMT), incluidas posibles atribuciones adicionales al servicio móvil a título primario, de conformidad con la Resolución </w:t>
      </w:r>
      <w:r w:rsidRPr="009F1290">
        <w:rPr>
          <w:b/>
        </w:rPr>
        <w:t>245 (CMR-19)</w:t>
      </w:r>
      <w:r w:rsidRPr="009F1290">
        <w:rPr>
          <w:bCs/>
        </w:rPr>
        <w:t>;</w:t>
      </w:r>
    </w:p>
    <w:p w14:paraId="1C335AA4" w14:textId="4C5C7F3F" w:rsidR="009F1290" w:rsidRPr="009F1290" w:rsidRDefault="009F1290" w:rsidP="009F1290">
      <w:pPr>
        <w:spacing w:before="240"/>
        <w:jc w:val="center"/>
        <w:rPr>
          <w:b/>
          <w:lang w:val="es-ES"/>
        </w:rPr>
      </w:pPr>
      <w:bookmarkStart w:id="4" w:name="_Hlk124935643"/>
      <w:r w:rsidRPr="009F1290">
        <w:rPr>
          <w:b/>
          <w:lang w:val="es-ES"/>
        </w:rPr>
        <w:t>Parte 1 – Banda de frecuencias 3 300-3 400 MHz en la Región 1</w:t>
      </w:r>
    </w:p>
    <w:bookmarkEnd w:id="4"/>
    <w:p w14:paraId="7928F6A7" w14:textId="78515DDD" w:rsidR="009F1290" w:rsidRPr="00650951" w:rsidRDefault="009F1290" w:rsidP="009F1290">
      <w:pPr>
        <w:pStyle w:val="Headingb"/>
      </w:pPr>
      <w:r w:rsidRPr="00650951">
        <w:t>Prop</w:t>
      </w:r>
      <w:r>
        <w:t>uestas</w:t>
      </w:r>
    </w:p>
    <w:p w14:paraId="24007459" w14:textId="77777777" w:rsidR="00363A65" w:rsidRPr="009F1290" w:rsidRDefault="00363A65" w:rsidP="002C1A52"/>
    <w:p w14:paraId="407C51B3" w14:textId="77777777" w:rsidR="008750A8" w:rsidRPr="009F1290" w:rsidRDefault="008750A8" w:rsidP="008750A8">
      <w:pPr>
        <w:tabs>
          <w:tab w:val="clear" w:pos="1134"/>
          <w:tab w:val="clear" w:pos="1871"/>
          <w:tab w:val="clear" w:pos="2268"/>
        </w:tabs>
        <w:overflowPunct/>
        <w:autoSpaceDE/>
        <w:autoSpaceDN/>
        <w:adjustRightInd/>
        <w:spacing w:before="0"/>
        <w:textAlignment w:val="auto"/>
      </w:pPr>
      <w:r w:rsidRPr="009F1290">
        <w:br w:type="page"/>
      </w:r>
    </w:p>
    <w:p w14:paraId="7C5711EC" w14:textId="77777777" w:rsidR="00D44AA0" w:rsidRPr="009F1290" w:rsidRDefault="00D44AA0" w:rsidP="00BE468A">
      <w:pPr>
        <w:pStyle w:val="ArtNo"/>
        <w:spacing w:before="0"/>
      </w:pPr>
      <w:bookmarkStart w:id="5" w:name="_Toc48141301"/>
      <w:r w:rsidRPr="009F1290">
        <w:lastRenderedPageBreak/>
        <w:t xml:space="preserve">ARTÍCULO </w:t>
      </w:r>
      <w:r w:rsidRPr="009F1290">
        <w:rPr>
          <w:rStyle w:val="href"/>
        </w:rPr>
        <w:t>5</w:t>
      </w:r>
      <w:bookmarkEnd w:id="5"/>
    </w:p>
    <w:p w14:paraId="33577908" w14:textId="77777777" w:rsidR="00D44AA0" w:rsidRPr="009F1290" w:rsidRDefault="00D44AA0" w:rsidP="00625DBA">
      <w:pPr>
        <w:pStyle w:val="Arttitle"/>
      </w:pPr>
      <w:bookmarkStart w:id="6" w:name="_Toc48141302"/>
      <w:r w:rsidRPr="009F1290">
        <w:t>Atribuciones de frecuencia</w:t>
      </w:r>
      <w:bookmarkEnd w:id="6"/>
    </w:p>
    <w:p w14:paraId="3DCAE9C5" w14:textId="77777777" w:rsidR="00D44AA0" w:rsidRPr="009F1290" w:rsidRDefault="00D44AA0" w:rsidP="00625DBA">
      <w:pPr>
        <w:pStyle w:val="Section1"/>
      </w:pPr>
      <w:r w:rsidRPr="009F1290">
        <w:t>Sección IV – Cuadro de atribución de bandas de frecuencias</w:t>
      </w:r>
      <w:r w:rsidRPr="009F1290">
        <w:br/>
      </w:r>
      <w:r w:rsidRPr="009F1290">
        <w:rPr>
          <w:b w:val="0"/>
          <w:bCs/>
        </w:rPr>
        <w:t>(Véase el número</w:t>
      </w:r>
      <w:r w:rsidRPr="009F1290">
        <w:t xml:space="preserve"> </w:t>
      </w:r>
      <w:r w:rsidRPr="009F1290">
        <w:rPr>
          <w:rStyle w:val="Artref"/>
        </w:rPr>
        <w:t>2.1</w:t>
      </w:r>
      <w:r w:rsidRPr="009F1290">
        <w:rPr>
          <w:b w:val="0"/>
          <w:bCs/>
        </w:rPr>
        <w:t>)</w:t>
      </w:r>
      <w:r w:rsidRPr="009F1290">
        <w:br/>
      </w:r>
    </w:p>
    <w:p w14:paraId="2C76F772" w14:textId="77777777" w:rsidR="00C31300" w:rsidRPr="009F1290" w:rsidRDefault="00D44AA0">
      <w:pPr>
        <w:pStyle w:val="Proposal"/>
      </w:pPr>
      <w:r w:rsidRPr="009F1290">
        <w:rPr>
          <w:u w:val="single"/>
        </w:rPr>
        <w:t>NOC</w:t>
      </w:r>
      <w:r w:rsidRPr="009F1290">
        <w:tab/>
        <w:t>EUR/65A2A1/1</w:t>
      </w:r>
    </w:p>
    <w:p w14:paraId="6AFF91D3" w14:textId="77777777" w:rsidR="00D44AA0" w:rsidRPr="009F1290" w:rsidRDefault="00D44AA0" w:rsidP="00625DBA">
      <w:pPr>
        <w:pStyle w:val="Note"/>
        <w:rPr>
          <w:sz w:val="16"/>
        </w:rPr>
      </w:pPr>
      <w:r w:rsidRPr="009F1290">
        <w:rPr>
          <w:rStyle w:val="Artdef"/>
          <w:bCs/>
        </w:rPr>
        <w:t>5.429A</w:t>
      </w:r>
      <w:r w:rsidRPr="009F1290">
        <w:tab/>
      </w:r>
      <w:r w:rsidRPr="009F1290">
        <w:rPr>
          <w:i/>
        </w:rPr>
        <w:t>Atribución adicional</w:t>
      </w:r>
      <w:r w:rsidRPr="009F1290">
        <w:t>: en Angola, Benin, Botswana, Burkina Faso, Burundi, Djibouti, Eswatini, Ghana, Guinea, Guinea</w:t>
      </w:r>
      <w:r w:rsidRPr="009F1290">
        <w:noBreakHyphen/>
        <w:t>Bissau, Lesotho, Liberia, Malawi, Mauritania</w:t>
      </w:r>
      <w:r w:rsidRPr="009F1290">
        <w:rPr>
          <w:lang w:eastAsia="ja-JP"/>
        </w:rPr>
        <w:t xml:space="preserve">, </w:t>
      </w:r>
      <w:r w:rsidRPr="009F1290">
        <w:t>Mozambique, Namibia, Níger, Nigeria, Rwanda, Sudán, Sudán del Sur, Sudáfrica, Tanzanía, Chad, Togo, Zambia y Zimbabwe, la banda de frecuencias 3 300</w:t>
      </w:r>
      <w:r w:rsidRPr="009F1290">
        <w:noBreakHyphen/>
        <w:t>3 400 MHz está también atribuida a título primario al servicio móvil, salvo móvil aeronáutico. Las estaciones del servicio móvil en la banda de frecuencias 3 300</w:t>
      </w:r>
      <w:r w:rsidRPr="009F1290">
        <w:noBreakHyphen/>
        <w:t>3 400 MHz no causarán interferencia perjudicial a las estaciones del servicio de radiolocalización, ni reclamarán protección contra las mismas.</w:t>
      </w:r>
      <w:r w:rsidRPr="009F1290">
        <w:rPr>
          <w:sz w:val="16"/>
          <w:szCs w:val="16"/>
        </w:rPr>
        <w:t>     (</w:t>
      </w:r>
      <w:r w:rsidRPr="009F1290">
        <w:rPr>
          <w:sz w:val="16"/>
        </w:rPr>
        <w:t>CMR</w:t>
      </w:r>
      <w:r w:rsidRPr="009F1290">
        <w:rPr>
          <w:sz w:val="16"/>
        </w:rPr>
        <w:noBreakHyphen/>
      </w:r>
      <w:r w:rsidRPr="009F1290">
        <w:rPr>
          <w:sz w:val="16"/>
          <w:lang w:eastAsia="ja-JP"/>
        </w:rPr>
        <w:t>19</w:t>
      </w:r>
      <w:r w:rsidRPr="009F1290">
        <w:rPr>
          <w:sz w:val="16"/>
        </w:rPr>
        <w:t>)</w:t>
      </w:r>
    </w:p>
    <w:p w14:paraId="698A3B71" w14:textId="77777777" w:rsidR="00C31300" w:rsidRPr="009F1290" w:rsidRDefault="00C31300">
      <w:pPr>
        <w:pStyle w:val="Reasons"/>
      </w:pPr>
    </w:p>
    <w:p w14:paraId="77175E8D" w14:textId="77777777" w:rsidR="00C31300" w:rsidRPr="009F1290" w:rsidRDefault="00D44AA0">
      <w:pPr>
        <w:pStyle w:val="Proposal"/>
      </w:pPr>
      <w:r w:rsidRPr="009F1290">
        <w:rPr>
          <w:u w:val="single"/>
        </w:rPr>
        <w:t>NOC</w:t>
      </w:r>
      <w:r w:rsidRPr="009F1290">
        <w:tab/>
        <w:t>EUR/65A2A1/2</w:t>
      </w:r>
    </w:p>
    <w:p w14:paraId="569334C4" w14:textId="77777777" w:rsidR="00D44AA0" w:rsidRPr="009F1290" w:rsidRDefault="00D44AA0" w:rsidP="00625DBA">
      <w:pPr>
        <w:pStyle w:val="Note"/>
      </w:pPr>
      <w:r w:rsidRPr="009F1290">
        <w:rPr>
          <w:rStyle w:val="Artdef"/>
        </w:rPr>
        <w:t>5.429B</w:t>
      </w:r>
      <w:r w:rsidRPr="009F1290">
        <w:tab/>
        <w:t>En los siguientes países de la Región 1, al sur del paralelo 30° Norte: Angola, Benin, Botswana, Burkina Faso, Burundi, Camerún, Congo (Rep. del), Côte d'Ivoire, Egipto</w:t>
      </w:r>
      <w:r w:rsidRPr="009F1290">
        <w:rPr>
          <w:lang w:eastAsia="ja-JP"/>
        </w:rPr>
        <w:t xml:space="preserve">, Eswatini, </w:t>
      </w:r>
      <w:r w:rsidRPr="009F1290">
        <w:t>Ghana, Guinea, Guinea-Bissau, Kenya, Lesotho, Liberia, Malawi, Mauritania, Mozambique, Namibia, Níger, Nigeria, Uganda, la Rep. Dem. del Congo, Rwanda, Sudán, Sudán del Sur, Sudáfrica, Tanzanía, Chad, Togo, Zambia y Zimbabwe, la banda de frecuencias 3 300</w:t>
      </w:r>
      <w:r w:rsidRPr="009F1290">
        <w:noBreakHyphen/>
        <w:t>3 400 MHz está identificada para la implementación de las Telecomunicaciones Móviles Internacionales (IMT). La utilización de esa banda de frecuencias será conforme con la Resolución </w:t>
      </w:r>
      <w:r w:rsidRPr="009F1290">
        <w:rPr>
          <w:b/>
          <w:bCs/>
        </w:rPr>
        <w:t>223 (Rev.CMR</w:t>
      </w:r>
      <w:r w:rsidRPr="009F1290">
        <w:rPr>
          <w:b/>
          <w:bCs/>
        </w:rPr>
        <w:noBreakHyphen/>
        <w:t>19)</w:t>
      </w:r>
      <w:r w:rsidRPr="009F1290">
        <w:t>. La utilización de la banda de frecuencias 3 300</w:t>
      </w:r>
      <w:r w:rsidRPr="009F1290">
        <w:noBreakHyphen/>
        <w:t>3 400 MHz por las estaciones de las IMT en el servicio móvil no causará interferencia perjudicial a los sistemas del servicio de radiolocalización, ni reclamará protección contra los mismos, y las administraciones que deseen implementar las IMT deberán obtener el acuerdo de sus países vecinos para proteger las operaciones del servicio de radiolocalización. Esta identificación no impide la utilización de esta banda de frecuencias por cualquier aplicación de los servicios a los que está atribuida, ni establece prioridad alguna en el Reglamento de Radiocomunicaciones.</w:t>
      </w:r>
      <w:r w:rsidRPr="009F1290">
        <w:rPr>
          <w:sz w:val="16"/>
        </w:rPr>
        <w:t>     (CMR</w:t>
      </w:r>
      <w:r w:rsidRPr="009F1290">
        <w:rPr>
          <w:sz w:val="16"/>
        </w:rPr>
        <w:noBreakHyphen/>
      </w:r>
      <w:r w:rsidRPr="009F1290">
        <w:rPr>
          <w:sz w:val="16"/>
          <w:lang w:eastAsia="ja-JP"/>
        </w:rPr>
        <w:t>19</w:t>
      </w:r>
      <w:r w:rsidRPr="009F1290">
        <w:rPr>
          <w:sz w:val="16"/>
        </w:rPr>
        <w:t>)</w:t>
      </w:r>
    </w:p>
    <w:p w14:paraId="685C329F" w14:textId="3CA23C5C" w:rsidR="00C31300" w:rsidRDefault="00D44AA0">
      <w:pPr>
        <w:pStyle w:val="Reasons"/>
      </w:pPr>
      <w:r w:rsidRPr="009F1290">
        <w:rPr>
          <w:b/>
        </w:rPr>
        <w:t>Motivos:</w:t>
      </w:r>
      <w:r w:rsidRPr="009F1290">
        <w:tab/>
      </w:r>
      <w:r w:rsidR="009F1290" w:rsidRPr="009F1290">
        <w:t xml:space="preserve">La CEPT no apoya las enmiendas a los números </w:t>
      </w:r>
      <w:r w:rsidR="009F1290" w:rsidRPr="003A30DD">
        <w:rPr>
          <w:b/>
          <w:bCs/>
        </w:rPr>
        <w:t>5.429A</w:t>
      </w:r>
      <w:r w:rsidR="009F1290" w:rsidRPr="009F1290">
        <w:t xml:space="preserve"> y </w:t>
      </w:r>
      <w:r w:rsidR="009F1290" w:rsidRPr="003A30DD">
        <w:rPr>
          <w:b/>
          <w:bCs/>
        </w:rPr>
        <w:t>5.429B</w:t>
      </w:r>
      <w:r w:rsidR="009F1290" w:rsidRPr="009F1290">
        <w:t xml:space="preserve"> del RR que podrían hacerlos extensivos a los países situados al norte del paralelo 30° norte. Por tanto, la CEPT no apoya </w:t>
      </w:r>
      <w:r w:rsidR="00A239A7">
        <w:t>un</w:t>
      </w:r>
      <w:r w:rsidR="009F1290" w:rsidRPr="009F1290">
        <w:t>a identificación</w:t>
      </w:r>
      <w:r w:rsidR="003A30DD">
        <w:t xml:space="preserve"> para las</w:t>
      </w:r>
      <w:r w:rsidR="009F1290" w:rsidRPr="009F1290">
        <w:t xml:space="preserve"> IMT </w:t>
      </w:r>
      <w:r w:rsidR="003A30DD">
        <w:t>en</w:t>
      </w:r>
      <w:r w:rsidR="009F1290" w:rsidRPr="009F1290">
        <w:t xml:space="preserve"> la Región 1. Además, la CEPT se opone a modificar</w:t>
      </w:r>
      <w:r w:rsidR="003A30DD">
        <w:t xml:space="preserve"> l</w:t>
      </w:r>
      <w:r w:rsidR="00A239A7">
        <w:t>os</w:t>
      </w:r>
      <w:r w:rsidR="003A30DD">
        <w:t xml:space="preserve"> número</w:t>
      </w:r>
      <w:r w:rsidR="00A239A7">
        <w:t>s</w:t>
      </w:r>
      <w:r w:rsidR="009F1290" w:rsidRPr="009F1290">
        <w:t xml:space="preserve"> </w:t>
      </w:r>
      <w:r w:rsidR="003A30DD">
        <w:t>y</w:t>
      </w:r>
      <w:r w:rsidR="009F1290" w:rsidRPr="009F1290">
        <w:t xml:space="preserve"> cambiar </w:t>
      </w:r>
      <w:r w:rsidR="003A30DD">
        <w:t xml:space="preserve">así </w:t>
      </w:r>
      <w:r w:rsidR="009F1290" w:rsidRPr="009F1290">
        <w:t>las disposiciones reglamentarias aplicables a las estaciones IMT en la banda. En particular, las estaciones IMT no causarán interferencia perjudicial a los sistemas del servicio de radiolocalización en diversos entornos operativos nacionales e internacionales</w:t>
      </w:r>
      <w:r w:rsidR="003A30DD">
        <w:t>,</w:t>
      </w:r>
      <w:r w:rsidR="009F1290" w:rsidRPr="009F1290">
        <w:t xml:space="preserve"> </w:t>
      </w:r>
      <w:r w:rsidR="003A30DD" w:rsidRPr="009F1290">
        <w:t xml:space="preserve">ni reclamarán protección </w:t>
      </w:r>
      <w:r w:rsidR="003A30DD">
        <w:t>contra ellos,</w:t>
      </w:r>
      <w:r w:rsidR="003A30DD" w:rsidRPr="009F1290">
        <w:t xml:space="preserve"> </w:t>
      </w:r>
      <w:r w:rsidR="009F1290" w:rsidRPr="009F1290">
        <w:t xml:space="preserve">y </w:t>
      </w:r>
      <w:r w:rsidR="003A30DD">
        <w:t>se atendrán a</w:t>
      </w:r>
      <w:r w:rsidR="009F1290" w:rsidRPr="009F1290">
        <w:t xml:space="preserve"> los niveles de emis</w:t>
      </w:r>
      <w:r w:rsidR="003A30DD">
        <w:t>iones</w:t>
      </w:r>
      <w:r w:rsidR="009F1290" w:rsidRPr="009F1290">
        <w:t xml:space="preserve"> no desead</w:t>
      </w:r>
      <w:r w:rsidR="003A30DD">
        <w:t>a</w:t>
      </w:r>
      <w:r w:rsidR="009F1290" w:rsidRPr="009F1290">
        <w:t>s especificados en las Recomendaciones UIT-R pertinentes. Además, deber</w:t>
      </w:r>
      <w:r w:rsidR="00AE602B">
        <w:t>ía</w:t>
      </w:r>
      <w:r w:rsidR="009F1290" w:rsidRPr="009F1290">
        <w:t xml:space="preserve"> garantizarse la protección del SFS en la banda de frecuencias 3</w:t>
      </w:r>
      <w:r w:rsidR="008D4C6A">
        <w:t> </w:t>
      </w:r>
      <w:r w:rsidR="009F1290" w:rsidRPr="009F1290">
        <w:t>400</w:t>
      </w:r>
      <w:r w:rsidR="008D4C6A">
        <w:noBreakHyphen/>
      </w:r>
      <w:r w:rsidR="009F1290" w:rsidRPr="009F1290">
        <w:t>3</w:t>
      </w:r>
      <w:r w:rsidR="008D4C6A">
        <w:t> </w:t>
      </w:r>
      <w:r w:rsidR="009F1290" w:rsidRPr="009F1290">
        <w:t>800 MHz, según proceda.</w:t>
      </w:r>
    </w:p>
    <w:p w14:paraId="3B63A1E2" w14:textId="77777777" w:rsidR="008D4C6A" w:rsidRDefault="008D4C6A">
      <w:pPr>
        <w:jc w:val="center"/>
      </w:pPr>
      <w:r>
        <w:t>______________</w:t>
      </w:r>
    </w:p>
    <w:sectPr w:rsidR="008D4C6A">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82B17" w14:textId="77777777" w:rsidR="00666B37" w:rsidRDefault="00666B37">
      <w:r>
        <w:separator/>
      </w:r>
    </w:p>
  </w:endnote>
  <w:endnote w:type="continuationSeparator" w:id="0">
    <w:p w14:paraId="1F5B5085"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FDE1F"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F91E81" w14:textId="0B57F2BB"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8D4C6A">
      <w:rPr>
        <w:noProof/>
      </w:rPr>
      <w:t>05.10.23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87A0F" w14:textId="743F56EF" w:rsidR="0077084A" w:rsidRDefault="00D44AA0" w:rsidP="00B86034">
    <w:pPr>
      <w:pStyle w:val="Footer"/>
      <w:ind w:right="360"/>
      <w:rPr>
        <w:lang w:val="en-US"/>
      </w:rPr>
    </w:pPr>
    <w:r>
      <w:fldChar w:fldCharType="begin"/>
    </w:r>
    <w:r w:rsidRPr="00D44AA0">
      <w:rPr>
        <w:lang w:val="en-US"/>
      </w:rPr>
      <w:instrText xml:space="preserve"> FILENAME \p  \* MERGEFORMAT </w:instrText>
    </w:r>
    <w:r>
      <w:fldChar w:fldCharType="separate"/>
    </w:r>
    <w:r w:rsidR="00996E4B">
      <w:rPr>
        <w:lang w:val="en-US"/>
      </w:rPr>
      <w:t>P:\ESP\ITU-R\CONF-R\CMR23\000\065ADD02ADD01S.docx</w:t>
    </w:r>
    <w:r>
      <w:fldChar w:fldCharType="end"/>
    </w:r>
    <w:r w:rsidRPr="00D44AA0">
      <w:rPr>
        <w:lang w:val="en-US"/>
      </w:rPr>
      <w:t xml:space="preserve"> (</w:t>
    </w:r>
    <w:r>
      <w:rPr>
        <w:lang w:val="en-US"/>
      </w:rPr>
      <w:t>528878</w:t>
    </w:r>
    <w:r w:rsidRPr="00D44AA0">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BDA3C" w14:textId="34D223E8" w:rsidR="0077084A" w:rsidRDefault="00D44AA0" w:rsidP="00D44AA0">
    <w:pPr>
      <w:pStyle w:val="Footer"/>
      <w:rPr>
        <w:lang w:val="en-US"/>
      </w:rPr>
    </w:pPr>
    <w:r>
      <w:fldChar w:fldCharType="begin"/>
    </w:r>
    <w:r w:rsidRPr="00D44AA0">
      <w:rPr>
        <w:lang w:val="en-US"/>
      </w:rPr>
      <w:instrText xml:space="preserve"> FILENAME \p  \* MERGEFORMAT </w:instrText>
    </w:r>
    <w:r>
      <w:fldChar w:fldCharType="separate"/>
    </w:r>
    <w:r w:rsidR="00996E4B">
      <w:rPr>
        <w:lang w:val="en-US"/>
      </w:rPr>
      <w:t>P:\ESP\ITU-R\CONF-R\CMR23\000\065ADD02ADD01S.docx</w:t>
    </w:r>
    <w:r>
      <w:fldChar w:fldCharType="end"/>
    </w:r>
    <w:r w:rsidRPr="00D44AA0">
      <w:rPr>
        <w:lang w:val="en-US"/>
      </w:rPr>
      <w:t xml:space="preserve"> (</w:t>
    </w:r>
    <w:r>
      <w:rPr>
        <w:lang w:val="en-US"/>
      </w:rPr>
      <w:t>528878</w:t>
    </w:r>
    <w:r w:rsidRPr="00D44AA0">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C313F" w14:textId="77777777" w:rsidR="00666B37" w:rsidRDefault="00666B37">
      <w:r>
        <w:rPr>
          <w:b/>
        </w:rPr>
        <w:t>_______________</w:t>
      </w:r>
    </w:p>
  </w:footnote>
  <w:footnote w:type="continuationSeparator" w:id="0">
    <w:p w14:paraId="1250BA50"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CCE61" w14:textId="77777777" w:rsidR="00996E4B" w:rsidRDefault="00996E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3D0F2"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26D380B9"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65(Add.2)(Add.1)-</w:t>
    </w:r>
    <w:r w:rsidR="003248A9" w:rsidRPr="003248A9">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F5DCC" w14:textId="77777777" w:rsidR="00996E4B" w:rsidRDefault="00996E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2122914003">
    <w:abstractNumId w:val="8"/>
  </w:num>
  <w:num w:numId="2" w16cid:durableId="119315608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896938889">
    <w:abstractNumId w:val="9"/>
  </w:num>
  <w:num w:numId="4" w16cid:durableId="1748109454">
    <w:abstractNumId w:val="7"/>
  </w:num>
  <w:num w:numId="5" w16cid:durableId="1808935489">
    <w:abstractNumId w:val="6"/>
  </w:num>
  <w:num w:numId="6" w16cid:durableId="2119788303">
    <w:abstractNumId w:val="5"/>
  </w:num>
  <w:num w:numId="7" w16cid:durableId="2026250295">
    <w:abstractNumId w:val="4"/>
  </w:num>
  <w:num w:numId="8" w16cid:durableId="1997680707">
    <w:abstractNumId w:val="3"/>
  </w:num>
  <w:num w:numId="9" w16cid:durableId="990016235">
    <w:abstractNumId w:val="2"/>
  </w:num>
  <w:num w:numId="10" w16cid:durableId="793988606">
    <w:abstractNumId w:val="1"/>
  </w:num>
  <w:num w:numId="11" w16cid:durableId="717052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1245C"/>
    <w:rsid w:val="003248A9"/>
    <w:rsid w:val="00324FFA"/>
    <w:rsid w:val="0032680B"/>
    <w:rsid w:val="00363A65"/>
    <w:rsid w:val="003A30DD"/>
    <w:rsid w:val="003B1E8C"/>
    <w:rsid w:val="003C0613"/>
    <w:rsid w:val="003C2508"/>
    <w:rsid w:val="003D0AA3"/>
    <w:rsid w:val="003E2086"/>
    <w:rsid w:val="003F7F66"/>
    <w:rsid w:val="00440B3A"/>
    <w:rsid w:val="0044375A"/>
    <w:rsid w:val="0045384C"/>
    <w:rsid w:val="00454553"/>
    <w:rsid w:val="00472A86"/>
    <w:rsid w:val="004B124A"/>
    <w:rsid w:val="004B3095"/>
    <w:rsid w:val="004D2749"/>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A0494"/>
    <w:rsid w:val="007C0B95"/>
    <w:rsid w:val="007C2317"/>
    <w:rsid w:val="007D330A"/>
    <w:rsid w:val="0080079E"/>
    <w:rsid w:val="008504C2"/>
    <w:rsid w:val="00866AE6"/>
    <w:rsid w:val="008750A8"/>
    <w:rsid w:val="008D3316"/>
    <w:rsid w:val="008D4C6A"/>
    <w:rsid w:val="008E5AF2"/>
    <w:rsid w:val="0090121B"/>
    <w:rsid w:val="009144C9"/>
    <w:rsid w:val="0094091F"/>
    <w:rsid w:val="00962171"/>
    <w:rsid w:val="00973754"/>
    <w:rsid w:val="00996E4B"/>
    <w:rsid w:val="009C0BED"/>
    <w:rsid w:val="009E11EC"/>
    <w:rsid w:val="009F1290"/>
    <w:rsid w:val="00A021CC"/>
    <w:rsid w:val="00A118DB"/>
    <w:rsid w:val="00A239A7"/>
    <w:rsid w:val="00A4450C"/>
    <w:rsid w:val="00AA5E6C"/>
    <w:rsid w:val="00AC49B1"/>
    <w:rsid w:val="00AE5677"/>
    <w:rsid w:val="00AE602B"/>
    <w:rsid w:val="00AE658F"/>
    <w:rsid w:val="00AF2F78"/>
    <w:rsid w:val="00B239FA"/>
    <w:rsid w:val="00B372AB"/>
    <w:rsid w:val="00B47331"/>
    <w:rsid w:val="00B52D55"/>
    <w:rsid w:val="00B8288C"/>
    <w:rsid w:val="00B86034"/>
    <w:rsid w:val="00BE2E80"/>
    <w:rsid w:val="00BE5EDD"/>
    <w:rsid w:val="00BE6A1F"/>
    <w:rsid w:val="00C126C4"/>
    <w:rsid w:val="00C31300"/>
    <w:rsid w:val="00C44E9E"/>
    <w:rsid w:val="00C63EB5"/>
    <w:rsid w:val="00C87DA7"/>
    <w:rsid w:val="00CA4945"/>
    <w:rsid w:val="00CC01E0"/>
    <w:rsid w:val="00CD5FEE"/>
    <w:rsid w:val="00CE60D2"/>
    <w:rsid w:val="00CE7431"/>
    <w:rsid w:val="00D00CA8"/>
    <w:rsid w:val="00D0288A"/>
    <w:rsid w:val="00D44AA0"/>
    <w:rsid w:val="00D72A5D"/>
    <w:rsid w:val="00DA71A3"/>
    <w:rsid w:val="00DC1922"/>
    <w:rsid w:val="00DC629B"/>
    <w:rsid w:val="00DE1C31"/>
    <w:rsid w:val="00E05BFF"/>
    <w:rsid w:val="00E262F1"/>
    <w:rsid w:val="00E3176A"/>
    <w:rsid w:val="00E36CE4"/>
    <w:rsid w:val="00E54754"/>
    <w:rsid w:val="00E56BD3"/>
    <w:rsid w:val="00E71D14"/>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F4D8C07"/>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R23-WRC23-C-0065!A2-A1!MSW-S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864B4B8-4387-4ED4-BDD1-83012CC2BE0F}">
  <ds:schemaRefs>
    <ds:schemaRef ds:uri="http://schemas.microsoft.com/sharepoint/v3/contenttype/forms"/>
  </ds:schemaRefs>
</ds:datastoreItem>
</file>

<file path=customXml/itemProps2.xml><?xml version="1.0" encoding="utf-8"?>
<ds:datastoreItem xmlns:ds="http://schemas.openxmlformats.org/officeDocument/2006/customXml" ds:itemID="{7B614C0D-EA2D-4EBA-B3CB-6617500457E9}">
  <ds:schemaRef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purl.org/dc/elements/1.1/"/>
    <ds:schemaRef ds:uri="32a1a8c5-2265-4ebc-b7a0-2071e2c5c9bb"/>
    <ds:schemaRef ds:uri="996b2e75-67fd-4955-a3b0-5ab9934cb50b"/>
    <ds:schemaRef ds:uri="http://purl.org/dc/dcmitype/"/>
  </ds:schemaRefs>
</ds:datastoreItem>
</file>

<file path=customXml/itemProps3.xml><?xml version="1.0" encoding="utf-8"?>
<ds:datastoreItem xmlns:ds="http://schemas.openxmlformats.org/officeDocument/2006/customXml" ds:itemID="{23EC43FC-23A2-4326-9F74-B718E1D19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5.xml><?xml version="1.0" encoding="utf-8"?>
<ds:datastoreItem xmlns:ds="http://schemas.openxmlformats.org/officeDocument/2006/customXml" ds:itemID="{58378B3E-4894-4F72-A38D-F7580185A5B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535</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R23-WRC23-C-0065!A2-A1!MSW-S</vt:lpstr>
    </vt:vector>
  </TitlesOfParts>
  <Manager>Secretaría General - Pool</Manager>
  <Company>Unión Internacional de Telecomunicaciones (UIT)</Company>
  <LinksUpToDate>false</LinksUpToDate>
  <CharactersWithSpaces>3627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R23-WRC23-C-0065!A2-A1!MSW-S</dc:title>
  <dc:subject>Conferencia Mundial de Radiocomunicaciones - 2019</dc:subject>
  <dc:creator>Documents Proposals Manager (DPM)</dc:creator>
  <cp:keywords>DPM_v2023.8.1.1_prod</cp:keywords>
  <dc:description/>
  <cp:lastModifiedBy>Spanish</cp:lastModifiedBy>
  <cp:revision>3</cp:revision>
  <cp:lastPrinted>2003-02-19T20:20:00Z</cp:lastPrinted>
  <dcterms:created xsi:type="dcterms:W3CDTF">2023-10-09T07:41:00Z</dcterms:created>
  <dcterms:modified xsi:type="dcterms:W3CDTF">2023-10-09T07:41:00Z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