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278CABE8" w14:textId="77777777" w:rsidTr="0080079E">
        <w:trPr>
          <w:cantSplit/>
        </w:trPr>
        <w:tc>
          <w:tcPr>
            <w:tcW w:w="1418" w:type="dxa"/>
            <w:vAlign w:val="center"/>
          </w:tcPr>
          <w:p w14:paraId="21333BF1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E1FFF9" wp14:editId="2325B5F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58F43C6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427D7C0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8C3B680" wp14:editId="073D358E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65BA70CE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AAB9DE0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4D475D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68BBD2B7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C8680A7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F025D23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2D138B3A" w14:textId="77777777" w:rsidTr="0090121B">
        <w:trPr>
          <w:cantSplit/>
        </w:trPr>
        <w:tc>
          <w:tcPr>
            <w:tcW w:w="6911" w:type="dxa"/>
            <w:gridSpan w:val="2"/>
          </w:tcPr>
          <w:p w14:paraId="088FAFDE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0B5A9505" w14:textId="77777777" w:rsidR="0090121B" w:rsidRPr="00FE1108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FE1108">
              <w:rPr>
                <w:rFonts w:ascii="Verdana" w:hAnsi="Verdana"/>
                <w:b/>
                <w:sz w:val="18"/>
                <w:szCs w:val="18"/>
              </w:rPr>
              <w:t>Documento 64</w:t>
            </w:r>
            <w:r w:rsidR="0090121B" w:rsidRPr="00FE1108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FE1108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tr w:rsidR="000A5B9A" w:rsidRPr="0002785D" w14:paraId="3228D088" w14:textId="77777777" w:rsidTr="0090121B">
        <w:trPr>
          <w:cantSplit/>
        </w:trPr>
        <w:tc>
          <w:tcPr>
            <w:tcW w:w="6911" w:type="dxa"/>
            <w:gridSpan w:val="2"/>
          </w:tcPr>
          <w:p w14:paraId="61D10291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A5C4DFE" w14:textId="77777777" w:rsidR="000A5B9A" w:rsidRPr="00FE110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E1108">
              <w:rPr>
                <w:rFonts w:ascii="Verdana" w:hAnsi="Verdana"/>
                <w:b/>
                <w:sz w:val="18"/>
                <w:szCs w:val="18"/>
              </w:rPr>
              <w:t>28 de septiembre de 2023</w:t>
            </w:r>
          </w:p>
        </w:tc>
      </w:tr>
      <w:tr w:rsidR="000A5B9A" w:rsidRPr="0002785D" w14:paraId="1D61A0E2" w14:textId="77777777" w:rsidTr="0090121B">
        <w:trPr>
          <w:cantSplit/>
        </w:trPr>
        <w:tc>
          <w:tcPr>
            <w:tcW w:w="6911" w:type="dxa"/>
            <w:gridSpan w:val="2"/>
          </w:tcPr>
          <w:p w14:paraId="62D4C147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1707B2C3" w14:textId="77777777" w:rsidR="000A5B9A" w:rsidRPr="00FE110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E1108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02785D" w14:paraId="6BA4B20D" w14:textId="77777777" w:rsidTr="006744FC">
        <w:trPr>
          <w:cantSplit/>
        </w:trPr>
        <w:tc>
          <w:tcPr>
            <w:tcW w:w="10031" w:type="dxa"/>
            <w:gridSpan w:val="4"/>
          </w:tcPr>
          <w:p w14:paraId="4565C0DD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11B13CEF" w14:textId="77777777" w:rsidTr="0050008E">
        <w:trPr>
          <w:cantSplit/>
        </w:trPr>
        <w:tc>
          <w:tcPr>
            <w:tcW w:w="10031" w:type="dxa"/>
            <w:gridSpan w:val="4"/>
          </w:tcPr>
          <w:p w14:paraId="284F9FC6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0" w:name="dsource" w:colFirst="0" w:colLast="0"/>
            <w:r w:rsidRPr="0002785D">
              <w:rPr>
                <w:lang w:val="en-US"/>
              </w:rPr>
              <w:t>Malí (República de)</w:t>
            </w:r>
          </w:p>
        </w:tc>
      </w:tr>
      <w:tr w:rsidR="000A5B9A" w:rsidRPr="00FE1108" w14:paraId="3145C5D3" w14:textId="77777777" w:rsidTr="0050008E">
        <w:trPr>
          <w:cantSplit/>
        </w:trPr>
        <w:tc>
          <w:tcPr>
            <w:tcW w:w="10031" w:type="dxa"/>
            <w:gridSpan w:val="4"/>
          </w:tcPr>
          <w:p w14:paraId="577B53AC" w14:textId="7DC7300B" w:rsidR="000A5B9A" w:rsidRPr="00FE1108" w:rsidRDefault="00FE1108" w:rsidP="000A5B9A">
            <w:pPr>
              <w:pStyle w:val="Title1"/>
              <w:rPr>
                <w:lang w:val="es-ES"/>
              </w:rPr>
            </w:pPr>
            <w:bookmarkStart w:id="1" w:name="dtitle1" w:colFirst="0" w:colLast="0"/>
            <w:bookmarkEnd w:id="0"/>
            <w:r w:rsidRPr="00FE1108">
              <w:rPr>
                <w:lang w:val="es-ES"/>
              </w:rPr>
              <w:t>PROPUESTAS PARA LOS TRABAJOS DE LA CONFERENCIA</w:t>
            </w:r>
          </w:p>
        </w:tc>
      </w:tr>
      <w:tr w:rsidR="000A5B9A" w:rsidRPr="00FE1108" w14:paraId="42330E3B" w14:textId="77777777" w:rsidTr="0050008E">
        <w:trPr>
          <w:cantSplit/>
        </w:trPr>
        <w:tc>
          <w:tcPr>
            <w:tcW w:w="10031" w:type="dxa"/>
            <w:gridSpan w:val="4"/>
          </w:tcPr>
          <w:p w14:paraId="5CC30F69" w14:textId="77777777" w:rsidR="000A5B9A" w:rsidRPr="00FE1108" w:rsidRDefault="000A5B9A" w:rsidP="000A5B9A">
            <w:pPr>
              <w:pStyle w:val="Title2"/>
              <w:rPr>
                <w:lang w:val="es-ES"/>
              </w:rPr>
            </w:pPr>
            <w:bookmarkStart w:id="2" w:name="dtitle2" w:colFirst="0" w:colLast="0"/>
            <w:bookmarkEnd w:id="1"/>
          </w:p>
        </w:tc>
      </w:tr>
      <w:tr w:rsidR="000A5B9A" w14:paraId="44CD9B14" w14:textId="77777777" w:rsidTr="0050008E">
        <w:trPr>
          <w:cantSplit/>
        </w:trPr>
        <w:tc>
          <w:tcPr>
            <w:tcW w:w="10031" w:type="dxa"/>
            <w:gridSpan w:val="4"/>
          </w:tcPr>
          <w:p w14:paraId="3BB5B42B" w14:textId="77777777" w:rsidR="000A5B9A" w:rsidRDefault="000A5B9A" w:rsidP="000A5B9A">
            <w:pPr>
              <w:pStyle w:val="Agendaitem"/>
            </w:pPr>
            <w:bookmarkStart w:id="3" w:name="dtitle3" w:colFirst="0" w:colLast="0"/>
            <w:bookmarkEnd w:id="2"/>
            <w:r w:rsidRPr="00AE658F">
              <w:t>Punto 1.2 del orden del día</w:t>
            </w:r>
          </w:p>
        </w:tc>
      </w:tr>
    </w:tbl>
    <w:bookmarkEnd w:id="3"/>
    <w:p w14:paraId="1EC336B8" w14:textId="56459F1E" w:rsidR="00FF63BD" w:rsidRPr="00B268D9" w:rsidRDefault="00FF63BD" w:rsidP="00B268D9">
      <w:r w:rsidRPr="00B268D9">
        <w:rPr>
          <w:bCs/>
        </w:rPr>
        <w:t>1.2</w:t>
      </w:r>
      <w:r w:rsidRPr="00B268D9">
        <w:rPr>
          <w:bCs/>
        </w:rPr>
        <w:tab/>
        <w:t>considerar la identificación de las bandas de frecuencias 3 300-3 400 MHz, 3 600</w:t>
      </w:r>
      <w:r w:rsidR="004E1886">
        <w:rPr>
          <w:bCs/>
        </w:rPr>
        <w:noBreakHyphen/>
      </w:r>
      <w:r w:rsidRPr="00B268D9">
        <w:rPr>
          <w:bCs/>
        </w:rPr>
        <w:t xml:space="preserve">3 800 MHz, 6 425-7 025 MHz, 7 025-7 125 MHz y 10,0-10,5 GHz para las Telecomunicaciones Móviles Internacionales (IMT), incluidas posibles atribuciones adicionales al servicio móvil a título primario, de conformidad con la Resolución </w:t>
      </w:r>
      <w:r w:rsidRPr="00B268D9">
        <w:rPr>
          <w:b/>
        </w:rPr>
        <w:t>245 (CMR-19)</w:t>
      </w:r>
      <w:r w:rsidRPr="00B268D9">
        <w:rPr>
          <w:bCs/>
        </w:rPr>
        <w:t>;</w:t>
      </w:r>
    </w:p>
    <w:p w14:paraId="4216EC43" w14:textId="77777777" w:rsidR="00363A65" w:rsidRDefault="00363A65" w:rsidP="002C1A52"/>
    <w:p w14:paraId="0472A1C2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CB433AB" w14:textId="77777777" w:rsidR="00FF63BD" w:rsidRPr="006537F1" w:rsidRDefault="00FF63BD" w:rsidP="00BE468A">
      <w:pPr>
        <w:pStyle w:val="ArtNo"/>
        <w:spacing w:before="0"/>
      </w:pPr>
      <w:bookmarkStart w:id="4" w:name="_Toc48141301"/>
      <w:r w:rsidRPr="006537F1">
        <w:lastRenderedPageBreak/>
        <w:t xml:space="preserve">ARTÍCULO </w:t>
      </w:r>
      <w:r w:rsidRPr="006537F1">
        <w:rPr>
          <w:rStyle w:val="href"/>
        </w:rPr>
        <w:t>5</w:t>
      </w:r>
      <w:bookmarkEnd w:id="4"/>
    </w:p>
    <w:p w14:paraId="682EF6B1" w14:textId="77777777" w:rsidR="00FF63BD" w:rsidRPr="00625DBA" w:rsidRDefault="00FF63BD" w:rsidP="00625DBA">
      <w:pPr>
        <w:pStyle w:val="Arttitle"/>
        <w:rPr>
          <w:lang w:val="es-ES"/>
        </w:rPr>
      </w:pPr>
      <w:bookmarkStart w:id="5" w:name="_Toc48141302"/>
      <w:r w:rsidRPr="00625DBA">
        <w:rPr>
          <w:lang w:val="es-ES"/>
        </w:rPr>
        <w:t>Atribuciones de frecuencia</w:t>
      </w:r>
      <w:bookmarkEnd w:id="5"/>
    </w:p>
    <w:p w14:paraId="6CBAE0C1" w14:textId="77777777" w:rsidR="00FF63BD" w:rsidRPr="00625DBA" w:rsidRDefault="00FF63BD" w:rsidP="00625DBA">
      <w:pPr>
        <w:pStyle w:val="Section1"/>
        <w:rPr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  <w:r w:rsidRPr="00625DBA">
        <w:rPr>
          <w:lang w:val="es-ES"/>
        </w:rPr>
        <w:br/>
      </w:r>
    </w:p>
    <w:p w14:paraId="584D4100" w14:textId="77777777" w:rsidR="00430E9D" w:rsidRDefault="00FF63BD">
      <w:pPr>
        <w:pStyle w:val="Proposal"/>
      </w:pPr>
      <w:r>
        <w:rPr>
          <w:u w:val="single"/>
        </w:rPr>
        <w:t>NOC</w:t>
      </w:r>
      <w:r>
        <w:tab/>
        <w:t>MLI/64/1</w:t>
      </w:r>
    </w:p>
    <w:p w14:paraId="26C384A1" w14:textId="77777777" w:rsidR="00FF63BD" w:rsidRPr="00245062" w:rsidRDefault="00FF63BD" w:rsidP="00745B6B">
      <w:pPr>
        <w:pStyle w:val="Tabletitle"/>
        <w:rPr>
          <w:color w:val="000000"/>
        </w:rPr>
      </w:pPr>
      <w:r w:rsidRPr="004D72B7">
        <w:t>2</w:t>
      </w:r>
      <w:r w:rsidRPr="00F63BD5">
        <w:t> </w:t>
      </w:r>
      <w:r w:rsidRPr="004D72B7">
        <w:t>700</w:t>
      </w:r>
      <w:r w:rsidRPr="00245062">
        <w:t>-</w:t>
      </w:r>
      <w:r>
        <w:t>3</w:t>
      </w:r>
      <w:r w:rsidRPr="00F63BD5">
        <w:t> </w:t>
      </w:r>
      <w:r>
        <w:t>600</w:t>
      </w:r>
      <w:r w:rsidRPr="004D72B7">
        <w:t xml:space="preserve">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3067"/>
        <w:gridCol w:w="3068"/>
      </w:tblGrid>
      <w:tr w:rsidR="00625DBA" w:rsidRPr="00245062" w14:paraId="340EB291" w14:textId="77777777" w:rsidTr="00625DBA">
        <w:trPr>
          <w:cantSplit/>
          <w:trHeight w:val="20"/>
        </w:trPr>
        <w:tc>
          <w:tcPr>
            <w:tcW w:w="9203" w:type="dxa"/>
            <w:gridSpan w:val="3"/>
          </w:tcPr>
          <w:p w14:paraId="35C3CFFB" w14:textId="77777777" w:rsidR="00FF63BD" w:rsidRPr="00245062" w:rsidRDefault="00FF63BD" w:rsidP="00625DBA">
            <w:pPr>
              <w:pStyle w:val="Tablehead"/>
              <w:keepLines/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625DBA" w:rsidRPr="00245062" w14:paraId="4E156FA9" w14:textId="77777777" w:rsidTr="00625DBA">
        <w:trPr>
          <w:cantSplit/>
          <w:trHeight w:val="20"/>
        </w:trPr>
        <w:tc>
          <w:tcPr>
            <w:tcW w:w="3068" w:type="dxa"/>
          </w:tcPr>
          <w:p w14:paraId="32E52B1C" w14:textId="77777777" w:rsidR="00FF63BD" w:rsidRPr="00245062" w:rsidRDefault="00FF63BD" w:rsidP="00625DBA">
            <w:pPr>
              <w:pStyle w:val="Tablehead"/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067" w:type="dxa"/>
          </w:tcPr>
          <w:p w14:paraId="1CB3A11F" w14:textId="77777777" w:rsidR="00FF63BD" w:rsidRPr="00245062" w:rsidRDefault="00FF63BD" w:rsidP="00625DBA">
            <w:pPr>
              <w:pStyle w:val="Tablehead"/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068" w:type="dxa"/>
          </w:tcPr>
          <w:p w14:paraId="3238F4D5" w14:textId="77777777" w:rsidR="00FF63BD" w:rsidRPr="00245062" w:rsidRDefault="00FF63BD" w:rsidP="00625DBA">
            <w:pPr>
              <w:pStyle w:val="Tablehead"/>
            </w:pPr>
            <w:r w:rsidRPr="00245062">
              <w:rPr>
                <w:color w:val="000000"/>
              </w:rPr>
              <w:t>Región 3</w:t>
            </w:r>
          </w:p>
        </w:tc>
      </w:tr>
      <w:tr w:rsidR="00625DBA" w:rsidRPr="00681A31" w14:paraId="0CFC57C2" w14:textId="77777777" w:rsidTr="0062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EE810A" w14:textId="77777777" w:rsidR="00FF63BD" w:rsidRPr="00681A31" w:rsidRDefault="00FF63BD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rStyle w:val="Tablefreq"/>
                <w:color w:val="000000"/>
              </w:rPr>
              <w:t>3 300-3 400</w:t>
            </w:r>
          </w:p>
          <w:p w14:paraId="05D907B8" w14:textId="77777777" w:rsidR="00FF63BD" w:rsidRPr="00681A31" w:rsidRDefault="00FF63BD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color w:val="000000"/>
              </w:rPr>
              <w:t>RADIOLOCALIZACIÓN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09E253" w14:textId="77777777" w:rsidR="00FF63BD" w:rsidRPr="00681A31" w:rsidRDefault="00FF63BD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rStyle w:val="Tablefreq"/>
                <w:color w:val="000000"/>
              </w:rPr>
              <w:t>3 300-3 400</w:t>
            </w:r>
          </w:p>
          <w:p w14:paraId="003C8B1C" w14:textId="77777777" w:rsidR="00FF63BD" w:rsidRPr="00681A31" w:rsidRDefault="00FF63BD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color w:val="000000"/>
              </w:rPr>
              <w:t>RADIOLOCALIZACIÓN</w:t>
            </w:r>
          </w:p>
          <w:p w14:paraId="2DB15583" w14:textId="77777777" w:rsidR="00FF63BD" w:rsidRPr="00681A31" w:rsidRDefault="00FF63BD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color w:val="000000"/>
              </w:rPr>
              <w:t>Aficionados</w:t>
            </w:r>
          </w:p>
          <w:p w14:paraId="072A601B" w14:textId="77777777" w:rsidR="00FF63BD" w:rsidRPr="00681A31" w:rsidRDefault="00FF63BD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color w:val="000000"/>
              </w:rPr>
              <w:t>Fijo</w:t>
            </w:r>
          </w:p>
          <w:p w14:paraId="7FB5A1AE" w14:textId="77777777" w:rsidR="00FF63BD" w:rsidRPr="00681A31" w:rsidRDefault="00FF63BD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color w:val="000000"/>
              </w:rPr>
              <w:t>Móvil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08810D" w14:textId="77777777" w:rsidR="00FF63BD" w:rsidRPr="00681A31" w:rsidRDefault="00FF63BD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rStyle w:val="Tablefreq"/>
                <w:color w:val="000000"/>
              </w:rPr>
              <w:t>3 300-3 400</w:t>
            </w:r>
          </w:p>
          <w:p w14:paraId="3F4BBED7" w14:textId="77777777" w:rsidR="00FF63BD" w:rsidRPr="00681A31" w:rsidRDefault="00FF63BD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color w:val="000000"/>
              </w:rPr>
              <w:t>RADIOLOCALIZACIÓN</w:t>
            </w:r>
          </w:p>
          <w:p w14:paraId="57E52654" w14:textId="77777777" w:rsidR="00FF63BD" w:rsidRPr="00681A31" w:rsidRDefault="00FF63BD" w:rsidP="00234A4D">
            <w:pPr>
              <w:pStyle w:val="TableTextS5"/>
              <w:ind w:left="0" w:firstLine="0"/>
              <w:rPr>
                <w:color w:val="000000"/>
              </w:rPr>
            </w:pPr>
            <w:r w:rsidRPr="00681A31">
              <w:rPr>
                <w:color w:val="000000"/>
              </w:rPr>
              <w:t>Aficionados</w:t>
            </w:r>
          </w:p>
        </w:tc>
      </w:tr>
      <w:tr w:rsidR="00625DBA" w:rsidRPr="00074F01" w14:paraId="7F370614" w14:textId="77777777" w:rsidTr="0062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3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6EE4" w14:textId="77777777" w:rsidR="00FF63BD" w:rsidRPr="00245062" w:rsidRDefault="00FF63BD" w:rsidP="00234A4D">
            <w:pPr>
              <w:pStyle w:val="TableTextS5"/>
              <w:ind w:left="0" w:firstLine="0"/>
              <w:rPr>
                <w:color w:val="000000"/>
              </w:rPr>
            </w:pPr>
            <w:r w:rsidRPr="00245062">
              <w:rPr>
                <w:rStyle w:val="Artref"/>
                <w:color w:val="000000"/>
              </w:rPr>
              <w:t>5.149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5.429</w:t>
            </w:r>
            <w:r>
              <w:rPr>
                <w:rStyle w:val="Artref"/>
                <w:color w:val="000000"/>
              </w:rPr>
              <w:t xml:space="preserve">  5.429A  5.429B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5.430</w:t>
            </w:r>
          </w:p>
        </w:tc>
        <w:tc>
          <w:tcPr>
            <w:tcW w:w="30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EA43" w14:textId="77777777" w:rsidR="00FF63BD" w:rsidRPr="00074F01" w:rsidRDefault="00FF63BD" w:rsidP="00234A4D">
            <w:pPr>
              <w:pStyle w:val="TableTextS5"/>
              <w:ind w:left="0" w:firstLine="0"/>
              <w:rPr>
                <w:color w:val="000000"/>
              </w:rPr>
            </w:pPr>
            <w:r w:rsidRPr="00074F01">
              <w:rPr>
                <w:rStyle w:val="Artref"/>
                <w:color w:val="000000"/>
              </w:rPr>
              <w:br/>
              <w:t>5.149  5.429C  5.429D</w:t>
            </w:r>
          </w:p>
        </w:tc>
        <w:tc>
          <w:tcPr>
            <w:tcW w:w="3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C01E" w14:textId="77777777" w:rsidR="00FF63BD" w:rsidRPr="00074F01" w:rsidRDefault="00FF63BD" w:rsidP="00234A4D">
            <w:pPr>
              <w:pStyle w:val="TableTextS5"/>
              <w:ind w:left="0" w:firstLine="0"/>
              <w:rPr>
                <w:color w:val="000000"/>
              </w:rPr>
            </w:pPr>
            <w:r>
              <w:rPr>
                <w:rStyle w:val="Artref"/>
                <w:color w:val="000000"/>
              </w:rPr>
              <w:br/>
            </w:r>
            <w:r w:rsidRPr="00074F01">
              <w:rPr>
                <w:rStyle w:val="Artref"/>
                <w:color w:val="000000"/>
              </w:rPr>
              <w:t>5.149</w:t>
            </w:r>
            <w:r w:rsidRPr="00074F01">
              <w:rPr>
                <w:color w:val="000000"/>
              </w:rPr>
              <w:t xml:space="preserve">  </w:t>
            </w:r>
            <w:r w:rsidRPr="00074F01">
              <w:rPr>
                <w:rStyle w:val="Artref"/>
                <w:color w:val="000000"/>
              </w:rPr>
              <w:t>5.429  5.429E  5.429F</w:t>
            </w:r>
          </w:p>
        </w:tc>
      </w:tr>
    </w:tbl>
    <w:p w14:paraId="09DF8A9A" w14:textId="52946181" w:rsidR="00FE1108" w:rsidRDefault="00FF63BD" w:rsidP="00FE1108">
      <w:pPr>
        <w:pStyle w:val="Reasons"/>
      </w:pPr>
      <w:r>
        <w:rPr>
          <w:b/>
        </w:rPr>
        <w:t>Motivos:</w:t>
      </w:r>
      <w:r>
        <w:tab/>
      </w:r>
      <w:r w:rsidR="00FE1108">
        <w:t xml:space="preserve">La banda de </w:t>
      </w:r>
      <w:r w:rsidR="001D2EA6">
        <w:t xml:space="preserve">frecuencias </w:t>
      </w:r>
      <w:r w:rsidR="00FE1108">
        <w:t>3,3-3,4 GHz es utilizada en Malí por los servicios de radiolocalización</w:t>
      </w:r>
      <w:r w:rsidR="001D2EA6">
        <w:t xml:space="preserve"> y reviste una importancia</w:t>
      </w:r>
      <w:r w:rsidR="00FE1108">
        <w:t xml:space="preserve"> crucial para e</w:t>
      </w:r>
      <w:r w:rsidR="001D2EA6">
        <w:t>l</w:t>
      </w:r>
      <w:r w:rsidR="00FE1108">
        <w:t xml:space="preserve"> país</w:t>
      </w:r>
      <w:r w:rsidR="001D2EA6">
        <w:t>, puesto que Malí lleva</w:t>
      </w:r>
      <w:r w:rsidR="00FE1108">
        <w:t xml:space="preserve"> unos diez años</w:t>
      </w:r>
      <w:r w:rsidR="001D2EA6">
        <w:t xml:space="preserve"> afrontando </w:t>
      </w:r>
      <w:r w:rsidR="00FE1108">
        <w:t>una crisis multidimensional, con atentados terroristas en gran parte del territorio. Est</w:t>
      </w:r>
      <w:r w:rsidR="001D2EA6">
        <w:t>a situación</w:t>
      </w:r>
      <w:r w:rsidR="00FE1108">
        <w:t xml:space="preserve"> obliga a las fuerzas armadas y de seguridad a intervenir </w:t>
      </w:r>
      <w:r w:rsidR="004B7A2A">
        <w:t>sirviéndose de</w:t>
      </w:r>
      <w:r w:rsidR="00FE1108">
        <w:t xml:space="preserve"> aeronaves</w:t>
      </w:r>
      <w:r w:rsidR="001D2EA6">
        <w:t xml:space="preserve"> equipadas con</w:t>
      </w:r>
      <w:r w:rsidR="00FE1108">
        <w:t xml:space="preserve"> radares que utilizan esta banda de frecuencias.</w:t>
      </w:r>
    </w:p>
    <w:p w14:paraId="53E160C1" w14:textId="391D0A23" w:rsidR="004E1886" w:rsidRDefault="00FE1108" w:rsidP="00411C49">
      <w:pPr>
        <w:pStyle w:val="Reasons"/>
      </w:pPr>
      <w:r>
        <w:t xml:space="preserve">La Administración de Malí no desea introducir ninguna modificación (NOC) en el </w:t>
      </w:r>
      <w:r w:rsidR="001D2EA6">
        <w:t xml:space="preserve">Artículo </w:t>
      </w:r>
      <w:r w:rsidRPr="00CB743E">
        <w:rPr>
          <w:b/>
          <w:bCs/>
        </w:rPr>
        <w:t>5</w:t>
      </w:r>
      <w:r>
        <w:t xml:space="preserve"> del Reglamento de Radiocomunicaciones </w:t>
      </w:r>
      <w:r w:rsidR="001D2EA6">
        <w:t>en relación con</w:t>
      </w:r>
      <w:r>
        <w:t xml:space="preserve"> la banda 3,3-3,4 GHz.</w:t>
      </w:r>
    </w:p>
    <w:p w14:paraId="47D5105B" w14:textId="20BE21A2" w:rsidR="004E1886" w:rsidRDefault="004E1886" w:rsidP="004E1886">
      <w:pPr>
        <w:jc w:val="center"/>
      </w:pPr>
      <w:r>
        <w:t>______________</w:t>
      </w:r>
    </w:p>
    <w:sectPr w:rsidR="004E1886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5BE8" w14:textId="77777777" w:rsidR="00666B37" w:rsidRDefault="00666B37">
      <w:r>
        <w:separator/>
      </w:r>
    </w:p>
  </w:endnote>
  <w:endnote w:type="continuationSeparator" w:id="0">
    <w:p w14:paraId="58E1DC05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8B2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498D66" w14:textId="4FF3659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1886">
      <w:rPr>
        <w:noProof/>
      </w:rPr>
      <w:t>03.10.23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84A3" w14:textId="28003780" w:rsidR="0077084A" w:rsidRDefault="00FF63BD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70283">
      <w:rPr>
        <w:lang w:val="en-US"/>
      </w:rPr>
      <w:t>P:\ESP\ITU-R\CONF-R\CMR23\000\064S.docx</w:t>
    </w:r>
    <w:r>
      <w:fldChar w:fldCharType="end"/>
    </w:r>
    <w:r w:rsidRPr="00FF63BD">
      <w:rPr>
        <w:lang w:val="en-US"/>
      </w:rPr>
      <w:t xml:space="preserve"> </w:t>
    </w:r>
    <w:r>
      <w:rPr>
        <w:lang w:val="en-US"/>
      </w:rPr>
      <w:t>(528802)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7227212"/>
  <w:p w14:paraId="032CE59A" w14:textId="12812A98" w:rsidR="0077084A" w:rsidRPr="00FF63BD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70283">
      <w:rPr>
        <w:lang w:val="en-US"/>
      </w:rPr>
      <w:t>P:\ESP\ITU-R\CONF-R\CMR23\000\064S.docx</w:t>
    </w:r>
    <w:r>
      <w:fldChar w:fldCharType="end"/>
    </w:r>
    <w:bookmarkEnd w:id="6"/>
    <w:r w:rsidR="00FF63BD" w:rsidRPr="00FF63BD">
      <w:rPr>
        <w:lang w:val="en-US"/>
      </w:rPr>
      <w:t xml:space="preserve"> </w:t>
    </w:r>
    <w:r w:rsidR="00FF63BD">
      <w:rPr>
        <w:lang w:val="en-US"/>
      </w:rPr>
      <w:t>(528802)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99BA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0A31050A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309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A7A0A0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64-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44425834">
    <w:abstractNumId w:val="8"/>
  </w:num>
  <w:num w:numId="2" w16cid:durableId="19630026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62798629">
    <w:abstractNumId w:val="9"/>
  </w:num>
  <w:num w:numId="4" w16cid:durableId="1697006035">
    <w:abstractNumId w:val="7"/>
  </w:num>
  <w:num w:numId="5" w16cid:durableId="791439255">
    <w:abstractNumId w:val="6"/>
  </w:num>
  <w:num w:numId="6" w16cid:durableId="2514871">
    <w:abstractNumId w:val="5"/>
  </w:num>
  <w:num w:numId="7" w16cid:durableId="567499918">
    <w:abstractNumId w:val="4"/>
  </w:num>
  <w:num w:numId="8" w16cid:durableId="512719424">
    <w:abstractNumId w:val="3"/>
  </w:num>
  <w:num w:numId="9" w16cid:durableId="875122551">
    <w:abstractNumId w:val="2"/>
  </w:num>
  <w:num w:numId="10" w16cid:durableId="1002048172">
    <w:abstractNumId w:val="1"/>
  </w:num>
  <w:num w:numId="11" w16cid:durableId="31025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70283"/>
    <w:rsid w:val="00191A97"/>
    <w:rsid w:val="0019729C"/>
    <w:rsid w:val="001A083F"/>
    <w:rsid w:val="001C41FA"/>
    <w:rsid w:val="001D2EA6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30E9D"/>
    <w:rsid w:val="00440B3A"/>
    <w:rsid w:val="0044375A"/>
    <w:rsid w:val="0045384C"/>
    <w:rsid w:val="00454553"/>
    <w:rsid w:val="00472A86"/>
    <w:rsid w:val="004B124A"/>
    <w:rsid w:val="004B3095"/>
    <w:rsid w:val="004B7A2A"/>
    <w:rsid w:val="004D2749"/>
    <w:rsid w:val="004D2C7C"/>
    <w:rsid w:val="004E1886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42F3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B743E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1108"/>
    <w:rsid w:val="00FE4574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8F0F80E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R23-WRC23-C-0064!!MSW-S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9C42B-D1D0-4535-A53A-A73A398F80B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D8E26E-9659-4163-83FE-4A54CF9CA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E75EE-0381-46C9-B54C-A568B554D8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FF56AE-B3AF-4B55-A593-EC48560BE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R23-WRC23-C-0064!!MSW-S</vt:lpstr>
    </vt:vector>
  </TitlesOfParts>
  <Manager>Secretaría General - Pool</Manager>
  <Company>Unión Internacional de Telecomunicaciones (UIT)</Company>
  <LinksUpToDate>false</LinksUpToDate>
  <CharactersWithSpaces>1671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R23-WRC23-C-0064!!MSW-S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3</cp:revision>
  <cp:lastPrinted>2003-02-19T20:20:00Z</cp:lastPrinted>
  <dcterms:created xsi:type="dcterms:W3CDTF">2023-10-04T05:34:00Z</dcterms:created>
  <dcterms:modified xsi:type="dcterms:W3CDTF">2023-10-04T05:35:00Z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