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A3585" w14:paraId="6E787756" w14:textId="77777777" w:rsidTr="00C1305F">
        <w:trPr>
          <w:cantSplit/>
        </w:trPr>
        <w:tc>
          <w:tcPr>
            <w:tcW w:w="1418" w:type="dxa"/>
            <w:vAlign w:val="center"/>
          </w:tcPr>
          <w:p w14:paraId="4FC7C570" w14:textId="77777777" w:rsidR="00C1305F" w:rsidRPr="00FA3585" w:rsidRDefault="00C1305F" w:rsidP="00C1305F">
            <w:pPr>
              <w:spacing w:before="0" w:line="240" w:lineRule="atLeast"/>
              <w:rPr>
                <w:rFonts w:ascii="Verdana" w:hAnsi="Verdana"/>
                <w:b/>
                <w:bCs/>
                <w:sz w:val="20"/>
              </w:rPr>
            </w:pPr>
            <w:r w:rsidRPr="00FA3585">
              <w:rPr>
                <w:lang w:eastAsia="fr-CH"/>
              </w:rPr>
              <w:drawing>
                <wp:inline distT="0" distB="0" distL="0" distR="0" wp14:anchorId="583B8B76" wp14:editId="7F6207ED">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DEE3493" w14:textId="387BEBD4" w:rsidR="00C1305F" w:rsidRPr="00FA3585" w:rsidRDefault="00C1305F" w:rsidP="00F10064">
            <w:pPr>
              <w:spacing w:before="400" w:after="48" w:line="240" w:lineRule="atLeast"/>
              <w:rPr>
                <w:rFonts w:ascii="Verdana" w:hAnsi="Verdana"/>
                <w:b/>
                <w:bCs/>
                <w:sz w:val="20"/>
              </w:rPr>
            </w:pPr>
            <w:r w:rsidRPr="00FA3585">
              <w:rPr>
                <w:rFonts w:ascii="Verdana" w:hAnsi="Verdana"/>
                <w:b/>
                <w:bCs/>
                <w:sz w:val="20"/>
              </w:rPr>
              <w:t>Conférence mondiale des radiocommunications (CMR-23)</w:t>
            </w:r>
            <w:r w:rsidRPr="00FA3585">
              <w:rPr>
                <w:rFonts w:ascii="Verdana" w:hAnsi="Verdana"/>
                <w:b/>
                <w:bCs/>
                <w:sz w:val="20"/>
              </w:rPr>
              <w:br/>
            </w:r>
            <w:r w:rsidRPr="00FA3585">
              <w:rPr>
                <w:rFonts w:ascii="Verdana" w:hAnsi="Verdana"/>
                <w:b/>
                <w:bCs/>
                <w:sz w:val="18"/>
                <w:szCs w:val="18"/>
              </w:rPr>
              <w:t xml:space="preserve">Dubaï, 20 novembre </w:t>
            </w:r>
            <w:r w:rsidR="00897B2C" w:rsidRPr="00FA3585">
              <w:rPr>
                <w:rFonts w:ascii="Verdana" w:hAnsi="Verdana"/>
                <w:b/>
                <w:bCs/>
                <w:sz w:val="18"/>
                <w:szCs w:val="18"/>
              </w:rPr>
              <w:t>–</w:t>
            </w:r>
            <w:r w:rsidRPr="00FA3585">
              <w:rPr>
                <w:rFonts w:ascii="Verdana" w:hAnsi="Verdana"/>
                <w:b/>
                <w:bCs/>
                <w:sz w:val="18"/>
                <w:szCs w:val="18"/>
              </w:rPr>
              <w:t xml:space="preserve"> 15 décembre 2023</w:t>
            </w:r>
          </w:p>
        </w:tc>
        <w:tc>
          <w:tcPr>
            <w:tcW w:w="1809" w:type="dxa"/>
            <w:vAlign w:val="center"/>
          </w:tcPr>
          <w:p w14:paraId="7663D1E7" w14:textId="77777777" w:rsidR="00C1305F" w:rsidRPr="00FA3585" w:rsidRDefault="00C1305F" w:rsidP="00C1305F">
            <w:pPr>
              <w:spacing w:before="0" w:line="240" w:lineRule="atLeast"/>
            </w:pPr>
            <w:r w:rsidRPr="00FA3585">
              <w:rPr>
                <w:lang w:eastAsia="fr-CH"/>
              </w:rPr>
              <w:drawing>
                <wp:inline distT="0" distB="0" distL="0" distR="0" wp14:anchorId="6ED71C09" wp14:editId="4D5B78BC">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A3585" w14:paraId="515BBF70" w14:textId="77777777" w:rsidTr="0050008E">
        <w:trPr>
          <w:cantSplit/>
        </w:trPr>
        <w:tc>
          <w:tcPr>
            <w:tcW w:w="6911" w:type="dxa"/>
            <w:gridSpan w:val="2"/>
            <w:tcBorders>
              <w:bottom w:val="single" w:sz="12" w:space="0" w:color="auto"/>
            </w:tcBorders>
          </w:tcPr>
          <w:p w14:paraId="1E871827" w14:textId="77777777" w:rsidR="00BB1D82" w:rsidRPr="00FA3585" w:rsidRDefault="00BB1D82" w:rsidP="00BB1D82">
            <w:pPr>
              <w:spacing w:before="0" w:after="48" w:line="240" w:lineRule="atLeast"/>
              <w:rPr>
                <w:b/>
                <w:smallCaps/>
                <w:szCs w:val="24"/>
              </w:rPr>
            </w:pPr>
          </w:p>
        </w:tc>
        <w:tc>
          <w:tcPr>
            <w:tcW w:w="3120" w:type="dxa"/>
            <w:gridSpan w:val="2"/>
            <w:tcBorders>
              <w:bottom w:val="single" w:sz="12" w:space="0" w:color="auto"/>
            </w:tcBorders>
          </w:tcPr>
          <w:p w14:paraId="3FB65806" w14:textId="77777777" w:rsidR="00BB1D82" w:rsidRPr="00FA3585" w:rsidRDefault="00BB1D82" w:rsidP="00BB1D82">
            <w:pPr>
              <w:spacing w:before="0" w:line="240" w:lineRule="atLeast"/>
              <w:rPr>
                <w:rFonts w:ascii="Verdana" w:hAnsi="Verdana"/>
                <w:szCs w:val="24"/>
              </w:rPr>
            </w:pPr>
          </w:p>
        </w:tc>
      </w:tr>
      <w:tr w:rsidR="00BB1D82" w:rsidRPr="00FA3585" w14:paraId="435DBFC6" w14:textId="77777777" w:rsidTr="00BB1D82">
        <w:trPr>
          <w:cantSplit/>
        </w:trPr>
        <w:tc>
          <w:tcPr>
            <w:tcW w:w="6911" w:type="dxa"/>
            <w:gridSpan w:val="2"/>
            <w:tcBorders>
              <w:top w:val="single" w:sz="12" w:space="0" w:color="auto"/>
            </w:tcBorders>
          </w:tcPr>
          <w:p w14:paraId="47CBFCAF" w14:textId="77777777" w:rsidR="00BB1D82" w:rsidRPr="00FA358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7A9ACF9" w14:textId="77777777" w:rsidR="00BB1D82" w:rsidRPr="00FA3585" w:rsidRDefault="00BB1D82" w:rsidP="00BB1D82">
            <w:pPr>
              <w:spacing w:before="0" w:line="240" w:lineRule="atLeast"/>
              <w:rPr>
                <w:rFonts w:ascii="Verdana" w:hAnsi="Verdana"/>
                <w:sz w:val="20"/>
              </w:rPr>
            </w:pPr>
          </w:p>
        </w:tc>
      </w:tr>
      <w:tr w:rsidR="00BB1D82" w:rsidRPr="00FA3585" w14:paraId="4131CA11" w14:textId="77777777" w:rsidTr="00BB1D82">
        <w:trPr>
          <w:cantSplit/>
        </w:trPr>
        <w:tc>
          <w:tcPr>
            <w:tcW w:w="6911" w:type="dxa"/>
            <w:gridSpan w:val="2"/>
          </w:tcPr>
          <w:p w14:paraId="7E92D762" w14:textId="77777777" w:rsidR="00BB1D82" w:rsidRPr="00FA3585" w:rsidRDefault="006D4724" w:rsidP="00BA5BD0">
            <w:pPr>
              <w:spacing w:before="0"/>
              <w:rPr>
                <w:rFonts w:ascii="Verdana" w:hAnsi="Verdana"/>
                <w:b/>
                <w:sz w:val="20"/>
              </w:rPr>
            </w:pPr>
            <w:r w:rsidRPr="00FA3585">
              <w:rPr>
                <w:rFonts w:ascii="Verdana" w:hAnsi="Verdana"/>
                <w:b/>
                <w:sz w:val="20"/>
              </w:rPr>
              <w:t>SÉANCE PLÉNIÈRE</w:t>
            </w:r>
          </w:p>
        </w:tc>
        <w:tc>
          <w:tcPr>
            <w:tcW w:w="3120" w:type="dxa"/>
            <w:gridSpan w:val="2"/>
          </w:tcPr>
          <w:p w14:paraId="625DBD3D" w14:textId="77777777" w:rsidR="00BB1D82" w:rsidRPr="00FA3585" w:rsidRDefault="006D4724" w:rsidP="00BA5BD0">
            <w:pPr>
              <w:spacing w:before="0"/>
              <w:rPr>
                <w:rFonts w:ascii="Verdana" w:hAnsi="Verdana"/>
                <w:sz w:val="20"/>
              </w:rPr>
            </w:pPr>
            <w:r w:rsidRPr="00FA3585">
              <w:rPr>
                <w:rFonts w:ascii="Verdana" w:hAnsi="Verdana"/>
                <w:b/>
                <w:sz w:val="20"/>
              </w:rPr>
              <w:t>Addendum 9 au</w:t>
            </w:r>
            <w:r w:rsidRPr="00FA3585">
              <w:rPr>
                <w:rFonts w:ascii="Verdana" w:hAnsi="Verdana"/>
                <w:b/>
                <w:sz w:val="20"/>
              </w:rPr>
              <w:br/>
              <w:t>Document 62</w:t>
            </w:r>
            <w:r w:rsidR="00BB1D82" w:rsidRPr="00FA3585">
              <w:rPr>
                <w:rFonts w:ascii="Verdana" w:hAnsi="Verdana"/>
                <w:b/>
                <w:sz w:val="20"/>
              </w:rPr>
              <w:t>-</w:t>
            </w:r>
            <w:r w:rsidRPr="00FA3585">
              <w:rPr>
                <w:rFonts w:ascii="Verdana" w:hAnsi="Verdana"/>
                <w:b/>
                <w:sz w:val="20"/>
              </w:rPr>
              <w:t>F</w:t>
            </w:r>
          </w:p>
        </w:tc>
      </w:tr>
      <w:tr w:rsidR="00690C7B" w:rsidRPr="00FA3585" w14:paraId="13201D7F" w14:textId="77777777" w:rsidTr="00BB1D82">
        <w:trPr>
          <w:cantSplit/>
        </w:trPr>
        <w:tc>
          <w:tcPr>
            <w:tcW w:w="6911" w:type="dxa"/>
            <w:gridSpan w:val="2"/>
          </w:tcPr>
          <w:p w14:paraId="2E21C026" w14:textId="77777777" w:rsidR="00690C7B" w:rsidRPr="00FA3585" w:rsidRDefault="00690C7B" w:rsidP="00BA5BD0">
            <w:pPr>
              <w:spacing w:before="0"/>
              <w:rPr>
                <w:rFonts w:ascii="Verdana" w:hAnsi="Verdana"/>
                <w:b/>
                <w:sz w:val="20"/>
              </w:rPr>
            </w:pPr>
          </w:p>
        </w:tc>
        <w:tc>
          <w:tcPr>
            <w:tcW w:w="3120" w:type="dxa"/>
            <w:gridSpan w:val="2"/>
          </w:tcPr>
          <w:p w14:paraId="5FD540B4" w14:textId="77777777" w:rsidR="00690C7B" w:rsidRPr="00FA3585" w:rsidRDefault="00690C7B" w:rsidP="00BA5BD0">
            <w:pPr>
              <w:spacing w:before="0"/>
              <w:rPr>
                <w:rFonts w:ascii="Verdana" w:hAnsi="Verdana"/>
                <w:b/>
                <w:sz w:val="20"/>
              </w:rPr>
            </w:pPr>
            <w:r w:rsidRPr="00FA3585">
              <w:rPr>
                <w:rFonts w:ascii="Verdana" w:hAnsi="Verdana"/>
                <w:b/>
                <w:sz w:val="20"/>
              </w:rPr>
              <w:t>26 septembre 2023</w:t>
            </w:r>
          </w:p>
        </w:tc>
      </w:tr>
      <w:tr w:rsidR="00690C7B" w:rsidRPr="00FA3585" w14:paraId="264B9F89" w14:textId="77777777" w:rsidTr="00BB1D82">
        <w:trPr>
          <w:cantSplit/>
        </w:trPr>
        <w:tc>
          <w:tcPr>
            <w:tcW w:w="6911" w:type="dxa"/>
            <w:gridSpan w:val="2"/>
          </w:tcPr>
          <w:p w14:paraId="52185E63" w14:textId="77777777" w:rsidR="00690C7B" w:rsidRPr="00FA3585" w:rsidRDefault="00690C7B" w:rsidP="00BA5BD0">
            <w:pPr>
              <w:spacing w:before="0" w:after="48"/>
              <w:rPr>
                <w:rFonts w:ascii="Verdana" w:hAnsi="Verdana"/>
                <w:b/>
                <w:smallCaps/>
                <w:sz w:val="20"/>
              </w:rPr>
            </w:pPr>
          </w:p>
        </w:tc>
        <w:tc>
          <w:tcPr>
            <w:tcW w:w="3120" w:type="dxa"/>
            <w:gridSpan w:val="2"/>
          </w:tcPr>
          <w:p w14:paraId="0BE9E039" w14:textId="77777777" w:rsidR="00690C7B" w:rsidRPr="00FA3585" w:rsidRDefault="00690C7B" w:rsidP="00BA5BD0">
            <w:pPr>
              <w:spacing w:before="0"/>
              <w:rPr>
                <w:rFonts w:ascii="Verdana" w:hAnsi="Verdana"/>
                <w:b/>
                <w:sz w:val="20"/>
              </w:rPr>
            </w:pPr>
            <w:r w:rsidRPr="00FA3585">
              <w:rPr>
                <w:rFonts w:ascii="Verdana" w:hAnsi="Verdana"/>
                <w:b/>
                <w:sz w:val="20"/>
              </w:rPr>
              <w:t>Original: anglais</w:t>
            </w:r>
          </w:p>
        </w:tc>
      </w:tr>
      <w:tr w:rsidR="00690C7B" w:rsidRPr="00FA3585" w14:paraId="6C00E4CE" w14:textId="77777777" w:rsidTr="00C11970">
        <w:trPr>
          <w:cantSplit/>
        </w:trPr>
        <w:tc>
          <w:tcPr>
            <w:tcW w:w="10031" w:type="dxa"/>
            <w:gridSpan w:val="4"/>
          </w:tcPr>
          <w:p w14:paraId="3E34006B" w14:textId="77777777" w:rsidR="00690C7B" w:rsidRPr="00FA3585" w:rsidRDefault="00690C7B" w:rsidP="00BA5BD0">
            <w:pPr>
              <w:spacing w:before="0"/>
              <w:rPr>
                <w:rFonts w:ascii="Verdana" w:hAnsi="Verdana"/>
                <w:b/>
                <w:sz w:val="20"/>
              </w:rPr>
            </w:pPr>
          </w:p>
        </w:tc>
      </w:tr>
      <w:tr w:rsidR="00690C7B" w:rsidRPr="00FA3585" w14:paraId="0D6480DD" w14:textId="77777777" w:rsidTr="0050008E">
        <w:trPr>
          <w:cantSplit/>
        </w:trPr>
        <w:tc>
          <w:tcPr>
            <w:tcW w:w="10031" w:type="dxa"/>
            <w:gridSpan w:val="4"/>
          </w:tcPr>
          <w:p w14:paraId="7956AE2A" w14:textId="77777777" w:rsidR="00690C7B" w:rsidRPr="00FA3585" w:rsidRDefault="00690C7B" w:rsidP="00690C7B">
            <w:pPr>
              <w:pStyle w:val="Source"/>
            </w:pPr>
            <w:bookmarkStart w:id="0" w:name="dsource" w:colFirst="0" w:colLast="0"/>
            <w:r w:rsidRPr="00FA3585">
              <w:t>Propositions communes de la Télécommunauté Asie-Pacifique</w:t>
            </w:r>
          </w:p>
        </w:tc>
      </w:tr>
      <w:tr w:rsidR="00690C7B" w:rsidRPr="00FA3585" w14:paraId="002BE146" w14:textId="77777777" w:rsidTr="0050008E">
        <w:trPr>
          <w:cantSplit/>
        </w:trPr>
        <w:tc>
          <w:tcPr>
            <w:tcW w:w="10031" w:type="dxa"/>
            <w:gridSpan w:val="4"/>
          </w:tcPr>
          <w:p w14:paraId="63B05EA6" w14:textId="39333A54" w:rsidR="00690C7B" w:rsidRPr="00FA3585" w:rsidRDefault="00897B2C" w:rsidP="00690C7B">
            <w:pPr>
              <w:pStyle w:val="Title1"/>
            </w:pPr>
            <w:bookmarkStart w:id="1" w:name="dtitle1" w:colFirst="0" w:colLast="0"/>
            <w:bookmarkEnd w:id="0"/>
            <w:r w:rsidRPr="00FA3585">
              <w:t>Propositions pour les travaux de la conférence</w:t>
            </w:r>
          </w:p>
        </w:tc>
      </w:tr>
      <w:tr w:rsidR="00690C7B" w:rsidRPr="00FA3585" w14:paraId="477E0F49" w14:textId="77777777" w:rsidTr="0050008E">
        <w:trPr>
          <w:cantSplit/>
        </w:trPr>
        <w:tc>
          <w:tcPr>
            <w:tcW w:w="10031" w:type="dxa"/>
            <w:gridSpan w:val="4"/>
          </w:tcPr>
          <w:p w14:paraId="2E6DDB2D" w14:textId="77777777" w:rsidR="00690C7B" w:rsidRPr="00FA3585" w:rsidRDefault="00690C7B" w:rsidP="00690C7B">
            <w:pPr>
              <w:pStyle w:val="Title2"/>
            </w:pPr>
            <w:bookmarkStart w:id="2" w:name="dtitle2" w:colFirst="0" w:colLast="0"/>
            <w:bookmarkEnd w:id="1"/>
          </w:p>
        </w:tc>
      </w:tr>
      <w:tr w:rsidR="00690C7B" w:rsidRPr="00FA3585" w14:paraId="6009B59C" w14:textId="77777777" w:rsidTr="0050008E">
        <w:trPr>
          <w:cantSplit/>
        </w:trPr>
        <w:tc>
          <w:tcPr>
            <w:tcW w:w="10031" w:type="dxa"/>
            <w:gridSpan w:val="4"/>
          </w:tcPr>
          <w:p w14:paraId="4A1D45C0" w14:textId="77777777" w:rsidR="00690C7B" w:rsidRPr="00FA3585" w:rsidRDefault="00690C7B" w:rsidP="00690C7B">
            <w:pPr>
              <w:pStyle w:val="Agendaitem"/>
              <w:rPr>
                <w:lang w:val="fr-FR"/>
              </w:rPr>
            </w:pPr>
            <w:bookmarkStart w:id="3" w:name="dtitle3" w:colFirst="0" w:colLast="0"/>
            <w:bookmarkEnd w:id="2"/>
            <w:r w:rsidRPr="00FA3585">
              <w:rPr>
                <w:lang w:val="fr-FR"/>
              </w:rPr>
              <w:t>Point 1.9 de l'ordre du jour</w:t>
            </w:r>
          </w:p>
        </w:tc>
      </w:tr>
    </w:tbl>
    <w:bookmarkEnd w:id="3"/>
    <w:p w14:paraId="6F88F9DC" w14:textId="77777777" w:rsidR="006C20B5" w:rsidRPr="00FA3585" w:rsidRDefault="0063101F" w:rsidP="00381900">
      <w:r w:rsidRPr="00FA3585">
        <w:rPr>
          <w:bCs/>
          <w:iCs/>
        </w:rPr>
        <w:t>1.9</w:t>
      </w:r>
      <w:r w:rsidRPr="00FA3585">
        <w:rPr>
          <w:bCs/>
          <w:iCs/>
        </w:rPr>
        <w:tab/>
        <w:t xml:space="preserve">examiner l'Appendice </w:t>
      </w:r>
      <w:r w:rsidRPr="00FA3585">
        <w:rPr>
          <w:b/>
          <w:bCs/>
          <w:iCs/>
        </w:rPr>
        <w:t>27</w:t>
      </w:r>
      <w:r w:rsidRPr="00FA3585">
        <w:rPr>
          <w:bCs/>
          <w:iCs/>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décamétriques, conformément à la Résolution </w:t>
      </w:r>
      <w:r w:rsidRPr="00FA3585">
        <w:rPr>
          <w:b/>
          <w:iCs/>
        </w:rPr>
        <w:t>429</w:t>
      </w:r>
      <w:r w:rsidRPr="00FA3585">
        <w:rPr>
          <w:b/>
          <w:bCs/>
          <w:iCs/>
        </w:rPr>
        <w:t xml:space="preserve"> (CMR-19)</w:t>
      </w:r>
      <w:r w:rsidRPr="00FA3585">
        <w:rPr>
          <w:bCs/>
          <w:iCs/>
        </w:rPr>
        <w:t>;</w:t>
      </w:r>
    </w:p>
    <w:p w14:paraId="74E6651B" w14:textId="5F74A3E9" w:rsidR="003A583E" w:rsidRPr="00FA3585" w:rsidRDefault="00423788" w:rsidP="00423788">
      <w:pPr>
        <w:pStyle w:val="Headingb"/>
      </w:pPr>
      <w:r w:rsidRPr="00FA3585">
        <w:t>Introduction</w:t>
      </w:r>
    </w:p>
    <w:p w14:paraId="18C10F91" w14:textId="2CFEEA1C" w:rsidR="00423788" w:rsidRPr="00FA3585" w:rsidRDefault="00C31E3E" w:rsidP="0048006A">
      <w:r w:rsidRPr="00FA3585">
        <w:t xml:space="preserve">Les Membres de l'APT </w:t>
      </w:r>
      <w:r w:rsidR="004E7C05" w:rsidRPr="00FA3585">
        <w:t>préconisent l</w:t>
      </w:r>
      <w:r w:rsidR="00E06343" w:rsidRPr="00FA3585">
        <w:t>'</w:t>
      </w:r>
      <w:r w:rsidR="004E7C05" w:rsidRPr="00FA3585">
        <w:t>emploi de</w:t>
      </w:r>
      <w:r w:rsidR="00A42ACA" w:rsidRPr="00FA3585">
        <w:t xml:space="preserve"> la Méthode B décrite dans le Rapport de la RPC pour traiter le point 1.9 de l'ordre du jour de la CMR-23.</w:t>
      </w:r>
    </w:p>
    <w:p w14:paraId="42402BCD" w14:textId="32DD203B" w:rsidR="00423788" w:rsidRPr="00FA3585" w:rsidRDefault="00423788" w:rsidP="00423788">
      <w:pPr>
        <w:pStyle w:val="Headingb"/>
      </w:pPr>
      <w:r w:rsidRPr="00FA3585">
        <w:t>Propositions</w:t>
      </w:r>
    </w:p>
    <w:p w14:paraId="45C1A422" w14:textId="77777777" w:rsidR="0015203F" w:rsidRPr="00FA3585" w:rsidRDefault="0015203F">
      <w:pPr>
        <w:tabs>
          <w:tab w:val="clear" w:pos="1134"/>
          <w:tab w:val="clear" w:pos="1871"/>
          <w:tab w:val="clear" w:pos="2268"/>
        </w:tabs>
        <w:overflowPunct/>
        <w:autoSpaceDE/>
        <w:autoSpaceDN/>
        <w:adjustRightInd/>
        <w:spacing w:before="0"/>
        <w:textAlignment w:val="auto"/>
      </w:pPr>
      <w:r w:rsidRPr="00FA3585">
        <w:br w:type="page"/>
      </w:r>
    </w:p>
    <w:p w14:paraId="30C298C6" w14:textId="77777777" w:rsidR="006C20B5" w:rsidRPr="00FA3585" w:rsidRDefault="0063101F" w:rsidP="009F1174">
      <w:pPr>
        <w:pStyle w:val="AppendixNo"/>
        <w:spacing w:before="0"/>
      </w:pPr>
      <w:bookmarkStart w:id="4" w:name="_Toc46345849"/>
      <w:r w:rsidRPr="00FA3585">
        <w:lastRenderedPageBreak/>
        <w:t xml:space="preserve">APPENDICE </w:t>
      </w:r>
      <w:r w:rsidRPr="00FA3585">
        <w:rPr>
          <w:rStyle w:val="href"/>
        </w:rPr>
        <w:t>27</w:t>
      </w:r>
      <w:r w:rsidRPr="00FA3585">
        <w:t xml:space="preserve"> (R</w:t>
      </w:r>
      <w:r w:rsidRPr="00FA3585">
        <w:rPr>
          <w:caps w:val="0"/>
        </w:rPr>
        <w:t>ÉV</w:t>
      </w:r>
      <w:r w:rsidRPr="00FA3585">
        <w:t>.CMR-19)</w:t>
      </w:r>
      <w:r w:rsidRPr="00FA3585">
        <w:rPr>
          <w:rStyle w:val="FootnoteReference"/>
        </w:rPr>
        <w:footnoteReference w:customMarkFollows="1" w:id="1"/>
        <w:t>*</w:t>
      </w:r>
      <w:bookmarkEnd w:id="4"/>
    </w:p>
    <w:p w14:paraId="346BB767" w14:textId="5652D773" w:rsidR="006C20B5" w:rsidRPr="00FA3585" w:rsidRDefault="0063101F" w:rsidP="009F1174">
      <w:pPr>
        <w:pStyle w:val="Appendixtitle"/>
      </w:pPr>
      <w:bookmarkStart w:id="5" w:name="_Toc46345850"/>
      <w:r w:rsidRPr="00FA3585">
        <w:t>Plan d'allotissement de fréquences pour le service</w:t>
      </w:r>
      <w:r w:rsidR="00E4174C" w:rsidRPr="00FA3585">
        <w:t xml:space="preserve"> </w:t>
      </w:r>
      <w:r w:rsidRPr="00FA3585">
        <w:t>mobile aéronautique (R)</w:t>
      </w:r>
      <w:r w:rsidR="00E4174C" w:rsidRPr="00FA3585">
        <w:br/>
      </w:r>
      <w:r w:rsidRPr="00FA3585">
        <w:t>et renseignements connexes</w:t>
      </w:r>
      <w:bookmarkEnd w:id="5"/>
    </w:p>
    <w:p w14:paraId="2367AB3C" w14:textId="77777777" w:rsidR="006C20B5" w:rsidRPr="00FA3585" w:rsidRDefault="0063101F" w:rsidP="009F1174">
      <w:pPr>
        <w:pStyle w:val="Part1"/>
      </w:pPr>
      <w:r w:rsidRPr="00FA3585">
        <w:t>PARTIE I  –  Dispositions générales</w:t>
      </w:r>
    </w:p>
    <w:p w14:paraId="5B20D4D8" w14:textId="77777777" w:rsidR="006C20B5" w:rsidRPr="00FA3585" w:rsidRDefault="0063101F" w:rsidP="009F1174">
      <w:pPr>
        <w:pStyle w:val="Section1"/>
      </w:pPr>
      <w:r w:rsidRPr="00FA3585">
        <w:t>Section II  –  Principes techniques et d'exploitation appliqués pour l'établissement du Plan</w:t>
      </w:r>
      <w:r w:rsidRPr="00FA3585">
        <w:br/>
        <w:t>d'allotissement de fréquences pour le service mobile aéronautique (R)</w:t>
      </w:r>
    </w:p>
    <w:p w14:paraId="15923737" w14:textId="77777777" w:rsidR="006C20B5" w:rsidRPr="00FA3585" w:rsidRDefault="0063101F" w:rsidP="009F1174">
      <w:pPr>
        <w:pStyle w:val="Section3"/>
        <w:rPr>
          <w:b/>
          <w:bCs/>
        </w:rPr>
      </w:pPr>
      <w:r w:rsidRPr="00FA3585">
        <w:rPr>
          <w:b/>
          <w:bCs/>
        </w:rPr>
        <w:t>A  –  Caractéristiques et utilisation des voies</w:t>
      </w:r>
    </w:p>
    <w:p w14:paraId="255CFD2B" w14:textId="77777777" w:rsidR="006C20B5" w:rsidRPr="00FA3585" w:rsidRDefault="0063101F" w:rsidP="009F1174">
      <w:pPr>
        <w:pStyle w:val="Heading1"/>
      </w:pPr>
      <w:r w:rsidRPr="00FA3585">
        <w:tab/>
        <w:t>2</w:t>
      </w:r>
      <w:r w:rsidRPr="00FA3585">
        <w:tab/>
        <w:t>Fréquences alloties</w:t>
      </w:r>
    </w:p>
    <w:p w14:paraId="7B691955" w14:textId="77777777" w:rsidR="009C28D5" w:rsidRPr="00FA3585" w:rsidRDefault="0063101F">
      <w:pPr>
        <w:pStyle w:val="Proposal"/>
      </w:pPr>
      <w:r w:rsidRPr="00FA3585">
        <w:t>ADD</w:t>
      </w:r>
      <w:r w:rsidRPr="00FA3585">
        <w:tab/>
        <w:t>ACP/62A9/1</w:t>
      </w:r>
      <w:r w:rsidRPr="00FA3585">
        <w:rPr>
          <w:vanish/>
          <w:color w:val="7F7F7F" w:themeColor="text1" w:themeTint="80"/>
          <w:vertAlign w:val="superscript"/>
        </w:rPr>
        <w:t>#1633</w:t>
      </w:r>
    </w:p>
    <w:p w14:paraId="09FDD35C" w14:textId="77777777" w:rsidR="006C20B5" w:rsidRPr="00FA3585" w:rsidRDefault="0063101F" w:rsidP="00E010F4">
      <w:r w:rsidRPr="00FA3585">
        <w:rPr>
          <w:rStyle w:val="Artdef"/>
        </w:rPr>
        <w:t>27/</w:t>
      </w:r>
      <w:r w:rsidRPr="00FA3585">
        <w:rPr>
          <w:rStyle w:val="Artdef"/>
          <w:b w:val="0"/>
          <w:bCs/>
        </w:rPr>
        <w:t>18A</w:t>
      </w:r>
      <w:r w:rsidRPr="00FA3585">
        <w:rPr>
          <w:rStyle w:val="Artdef"/>
        </w:rPr>
        <w:tab/>
      </w:r>
      <w:r w:rsidRPr="00FA3585">
        <w:rPr>
          <w:rStyle w:val="Artdef"/>
        </w:rPr>
        <w:tab/>
      </w:r>
      <w:r w:rsidRPr="00FA3585">
        <w:t>Différentes voies contigües ou non contigües, conformes aux dispositions du Plan</w:t>
      </w:r>
      <w:r w:rsidRPr="00FA3585">
        <w:rPr>
          <w:rStyle w:val="FootnoteReference"/>
        </w:rPr>
        <w:t>3</w:t>
      </w:r>
      <w:r w:rsidRPr="00FA3585">
        <w:t xml:space="preserve"> figurant dans le présent Appendice peuvent être regroupées pour fournir des communications large bande sans modifier le Plan des différentes voies.</w:t>
      </w:r>
    </w:p>
    <w:p w14:paraId="69A21F1A" w14:textId="77777777" w:rsidR="009C28D5" w:rsidRPr="00FA3585" w:rsidRDefault="009C28D5">
      <w:pPr>
        <w:pStyle w:val="Reasons"/>
      </w:pPr>
    </w:p>
    <w:p w14:paraId="0B900882" w14:textId="77777777" w:rsidR="009C28D5" w:rsidRPr="00FA3585" w:rsidRDefault="0063101F">
      <w:pPr>
        <w:pStyle w:val="Proposal"/>
      </w:pPr>
      <w:r w:rsidRPr="00FA3585">
        <w:t>ADD</w:t>
      </w:r>
      <w:r w:rsidRPr="00FA3585">
        <w:tab/>
        <w:t>ACP/62A9/2</w:t>
      </w:r>
      <w:r w:rsidRPr="00FA3585">
        <w:rPr>
          <w:vanish/>
          <w:color w:val="7F7F7F" w:themeColor="text1" w:themeTint="80"/>
          <w:vertAlign w:val="superscript"/>
        </w:rPr>
        <w:t>#1634</w:t>
      </w:r>
    </w:p>
    <w:p w14:paraId="2FA31175" w14:textId="77777777" w:rsidR="006C20B5" w:rsidRPr="00FA3585" w:rsidRDefault="0063101F" w:rsidP="00E010F4">
      <w:pPr>
        <w:spacing w:before="0" w:after="120"/>
        <w:rPr>
          <w:rFonts w:ascii="Verdana" w:hAnsi="Verdana"/>
          <w:b/>
          <w:bCs/>
          <w:sz w:val="18"/>
        </w:rPr>
      </w:pPr>
      <w:r w:rsidRPr="00FA3585">
        <w:t>_______________</w:t>
      </w:r>
    </w:p>
    <w:p w14:paraId="1DE1921E" w14:textId="77777777" w:rsidR="006C20B5" w:rsidRPr="00FA3585" w:rsidRDefault="0063101F" w:rsidP="00E010F4">
      <w:pPr>
        <w:pStyle w:val="FootnoteText"/>
      </w:pPr>
      <w:r w:rsidRPr="00FA3585">
        <w:rPr>
          <w:rStyle w:val="FootnoteReference"/>
        </w:rPr>
        <w:t>3</w:t>
      </w:r>
      <w:r w:rsidRPr="00FA3585">
        <w:tab/>
      </w:r>
      <w:r w:rsidRPr="00FA3585">
        <w:rPr>
          <w:rStyle w:val="Artdef"/>
        </w:rPr>
        <w:t>27</w:t>
      </w:r>
      <w:r w:rsidRPr="00FA3585">
        <w:rPr>
          <w:rStyle w:val="Artdef"/>
          <w:b w:val="0"/>
          <w:bCs/>
        </w:rPr>
        <w:t>/18A.1</w:t>
      </w:r>
      <w:r w:rsidRPr="00FA3585">
        <w:tab/>
        <w:t xml:space="preserve">En particulier, les dispositions relatives à la protection (Partie I, Section II B), aux limites de puissance (numéros </w:t>
      </w:r>
      <w:r w:rsidRPr="00FA3585">
        <w:rPr>
          <w:b/>
          <w:bCs/>
        </w:rPr>
        <w:t>27</w:t>
      </w:r>
      <w:r w:rsidRPr="00FA3585">
        <w:t xml:space="preserve">/60 et </w:t>
      </w:r>
      <w:r w:rsidRPr="00FA3585">
        <w:rPr>
          <w:b/>
          <w:bCs/>
        </w:rPr>
        <w:t>27</w:t>
      </w:r>
      <w:r w:rsidRPr="00FA3585">
        <w:t xml:space="preserve">/61), à la classe d'émission (numéro </w:t>
      </w:r>
      <w:r w:rsidRPr="00FA3585">
        <w:rPr>
          <w:b/>
          <w:bCs/>
        </w:rPr>
        <w:t>27</w:t>
      </w:r>
      <w:r w:rsidRPr="00FA3585">
        <w:t xml:space="preserve">/58), au gabarit spectral hors bande (numéro </w:t>
      </w:r>
      <w:r w:rsidRPr="00FA3585">
        <w:rPr>
          <w:b/>
          <w:bCs/>
        </w:rPr>
        <w:t>27</w:t>
      </w:r>
      <w:r w:rsidRPr="00FA3585">
        <w:t xml:space="preserve">/74), à la fréquence assignée (numéro </w:t>
      </w:r>
      <w:r w:rsidRPr="00FA3585">
        <w:rPr>
          <w:b/>
          <w:bCs/>
        </w:rPr>
        <w:t>27</w:t>
      </w:r>
      <w:r w:rsidRPr="00FA3585">
        <w:t xml:space="preserve">/75) et à l'espacement des voies (numéro </w:t>
      </w:r>
      <w:r w:rsidRPr="00FA3585">
        <w:rPr>
          <w:b/>
          <w:bCs/>
        </w:rPr>
        <w:t>27</w:t>
      </w:r>
      <w:r w:rsidRPr="00FA3585">
        <w:t>/11).</w:t>
      </w:r>
    </w:p>
    <w:p w14:paraId="71AF4FDA" w14:textId="77777777" w:rsidR="009C28D5" w:rsidRPr="00FA3585" w:rsidRDefault="009C28D5">
      <w:pPr>
        <w:pStyle w:val="Reasons"/>
      </w:pPr>
    </w:p>
    <w:p w14:paraId="6D975EEB" w14:textId="77777777" w:rsidR="006C20B5" w:rsidRPr="00FA3585" w:rsidRDefault="0063101F" w:rsidP="009F1174">
      <w:pPr>
        <w:pStyle w:val="Section3"/>
        <w:rPr>
          <w:b/>
          <w:bCs/>
        </w:rPr>
      </w:pPr>
      <w:r w:rsidRPr="00FA3585">
        <w:rPr>
          <w:b/>
          <w:bCs/>
        </w:rPr>
        <w:t>C  –  Classes d'émission et puissance</w:t>
      </w:r>
    </w:p>
    <w:p w14:paraId="63215FF8" w14:textId="77777777" w:rsidR="006C20B5" w:rsidRPr="00FA3585" w:rsidRDefault="0063101F" w:rsidP="009F1174">
      <w:pPr>
        <w:pStyle w:val="Heading1"/>
      </w:pPr>
      <w:r w:rsidRPr="00FA3585">
        <w:tab/>
        <w:t>1</w:t>
      </w:r>
      <w:r w:rsidRPr="00FA3585">
        <w:tab/>
        <w:t>Classes d'émission</w:t>
      </w:r>
    </w:p>
    <w:p w14:paraId="126B9E04" w14:textId="77777777" w:rsidR="009C28D5" w:rsidRPr="00FA3585" w:rsidRDefault="0063101F">
      <w:pPr>
        <w:pStyle w:val="Proposal"/>
      </w:pPr>
      <w:r w:rsidRPr="00FA3585">
        <w:t>MOD</w:t>
      </w:r>
      <w:r w:rsidRPr="00FA3585">
        <w:tab/>
        <w:t>ACP/62A9/3</w:t>
      </w:r>
      <w:r w:rsidRPr="00FA3585">
        <w:rPr>
          <w:vanish/>
          <w:color w:val="7F7F7F" w:themeColor="text1" w:themeTint="80"/>
          <w:vertAlign w:val="superscript"/>
        </w:rPr>
        <w:t>#1635</w:t>
      </w:r>
    </w:p>
    <w:p w14:paraId="4599A8AA" w14:textId="77777777" w:rsidR="006C20B5" w:rsidRPr="00FA3585" w:rsidRDefault="0063101F" w:rsidP="00E010F4">
      <w:pPr>
        <w:pStyle w:val="Heading2CPM"/>
      </w:pPr>
      <w:r w:rsidRPr="00FA3585">
        <w:rPr>
          <w:rStyle w:val="Artdef"/>
          <w:b/>
          <w:bCs/>
        </w:rPr>
        <w:t>27</w:t>
      </w:r>
      <w:r w:rsidRPr="00FA3585">
        <w:rPr>
          <w:rStyle w:val="Artdef"/>
        </w:rPr>
        <w:t>/57</w:t>
      </w:r>
      <w:r w:rsidRPr="00FA3585">
        <w:tab/>
        <w:t>1.1</w:t>
      </w:r>
      <w:r w:rsidRPr="00FA3585">
        <w:tab/>
        <w:t>Téléphonie – modulation d'amplitude:</w:t>
      </w:r>
    </w:p>
    <w:p w14:paraId="32E857DA" w14:textId="77777777" w:rsidR="006C20B5" w:rsidRPr="00FA3585" w:rsidRDefault="0063101F" w:rsidP="00E010F4">
      <w:pPr>
        <w:tabs>
          <w:tab w:val="left" w:pos="1418"/>
          <w:tab w:val="right" w:pos="9299"/>
        </w:tabs>
        <w:ind w:left="1418" w:right="1418" w:hanging="1418"/>
        <w:rPr>
          <w:color w:val="000000"/>
        </w:rPr>
      </w:pPr>
      <w:r w:rsidRPr="00FA3585">
        <w:rPr>
          <w:color w:val="000000"/>
        </w:rPr>
        <w:tab/>
      </w:r>
      <w:r w:rsidRPr="00FA3585">
        <w:rPr>
          <w:color w:val="000000"/>
          <w:szCs w:val="24"/>
        </w:rPr>
        <w:sym w:font="Symbol" w:char="F02D"/>
      </w:r>
      <w:r w:rsidRPr="00FA3585">
        <w:rPr>
          <w:color w:val="000000"/>
        </w:rPr>
        <w:tab/>
        <w:t>double bande latérale</w:t>
      </w:r>
      <w:r w:rsidRPr="00FA3585">
        <w:rPr>
          <w:color w:val="000000"/>
        </w:rPr>
        <w:tab/>
        <w:t>A3E</w:t>
      </w:r>
      <w:r w:rsidRPr="00FA3585">
        <w:rPr>
          <w:rStyle w:val="FootnoteReference"/>
          <w:color w:val="000000"/>
        </w:rPr>
        <w:footnoteReference w:customMarkFollows="1" w:id="2"/>
        <w:t>*</w:t>
      </w:r>
    </w:p>
    <w:p w14:paraId="167F14B9" w14:textId="77777777" w:rsidR="006C20B5" w:rsidRPr="00FA3585" w:rsidRDefault="0063101F" w:rsidP="00E010F4">
      <w:pPr>
        <w:tabs>
          <w:tab w:val="left" w:pos="1418"/>
          <w:tab w:val="right" w:pos="9299"/>
        </w:tabs>
        <w:ind w:left="1418" w:right="1418" w:hanging="1418"/>
        <w:rPr>
          <w:color w:val="000000"/>
        </w:rPr>
      </w:pPr>
      <w:r w:rsidRPr="00FA3585">
        <w:rPr>
          <w:color w:val="000000"/>
        </w:rPr>
        <w:lastRenderedPageBreak/>
        <w:tab/>
      </w:r>
      <w:r w:rsidRPr="00FA3585">
        <w:rPr>
          <w:color w:val="000000"/>
          <w:szCs w:val="24"/>
        </w:rPr>
        <w:sym w:font="Symbol" w:char="F02D"/>
      </w:r>
      <w:r w:rsidRPr="00FA3585">
        <w:rPr>
          <w:color w:val="000000"/>
        </w:rPr>
        <w:tab/>
        <w:t>bande latérale unique, onde porteuse complète</w:t>
      </w:r>
      <w:r w:rsidRPr="00FA3585">
        <w:rPr>
          <w:color w:val="000000"/>
        </w:rPr>
        <w:tab/>
        <w:t>H3E</w:t>
      </w:r>
      <w:r w:rsidRPr="00FA3585">
        <w:rPr>
          <w:color w:val="000000"/>
          <w:position w:val="6"/>
          <w:sz w:val="16"/>
        </w:rPr>
        <w:t>*</w:t>
      </w:r>
    </w:p>
    <w:p w14:paraId="244ABE79" w14:textId="77777777" w:rsidR="006C20B5" w:rsidRPr="00FA3585" w:rsidRDefault="0063101F" w:rsidP="00E010F4">
      <w:pPr>
        <w:tabs>
          <w:tab w:val="left" w:pos="1418"/>
          <w:tab w:val="right" w:pos="9299"/>
        </w:tabs>
        <w:ind w:left="1418" w:right="1418" w:hanging="1418"/>
        <w:rPr>
          <w:color w:val="000000"/>
        </w:rPr>
      </w:pPr>
      <w:r w:rsidRPr="00FA3585">
        <w:rPr>
          <w:color w:val="000000"/>
        </w:rPr>
        <w:tab/>
      </w:r>
      <w:r w:rsidRPr="00FA3585">
        <w:rPr>
          <w:color w:val="000000"/>
          <w:szCs w:val="24"/>
        </w:rPr>
        <w:sym w:font="Symbol" w:char="F02D"/>
      </w:r>
      <w:r w:rsidRPr="00FA3585">
        <w:rPr>
          <w:color w:val="000000"/>
        </w:rPr>
        <w:tab/>
        <w:t>bande latérale unique, onde porteuse supprimée</w:t>
      </w:r>
      <w:r w:rsidRPr="00FA3585">
        <w:rPr>
          <w:color w:val="000000"/>
        </w:rPr>
        <w:tab/>
        <w:t>J3E</w:t>
      </w:r>
      <w:ins w:id="6" w:author="french" w:date="2022-08-10T08:57:00Z">
        <w:r w:rsidRPr="00FA3585">
          <w:rPr>
            <w:color w:val="000000"/>
          </w:rPr>
          <w:t>, J2E, J7E, J9E</w:t>
        </w:r>
      </w:ins>
    </w:p>
    <w:p w14:paraId="6279E373" w14:textId="77777777" w:rsidR="009C28D5" w:rsidRPr="00FA3585" w:rsidRDefault="009C28D5">
      <w:pPr>
        <w:pStyle w:val="Reasons"/>
      </w:pPr>
    </w:p>
    <w:p w14:paraId="79179528" w14:textId="77777777" w:rsidR="009C28D5" w:rsidRPr="00FA3585" w:rsidRDefault="0063101F">
      <w:pPr>
        <w:pStyle w:val="Proposal"/>
      </w:pPr>
      <w:r w:rsidRPr="00FA3585">
        <w:t>MOD</w:t>
      </w:r>
      <w:r w:rsidRPr="00FA3585">
        <w:tab/>
        <w:t>ACP/62A9/4</w:t>
      </w:r>
      <w:r w:rsidRPr="00FA3585">
        <w:rPr>
          <w:vanish/>
          <w:color w:val="7F7F7F" w:themeColor="text1" w:themeTint="80"/>
          <w:vertAlign w:val="superscript"/>
        </w:rPr>
        <w:t>#1636</w:t>
      </w:r>
    </w:p>
    <w:p w14:paraId="18C20C54" w14:textId="77777777" w:rsidR="006C20B5" w:rsidRPr="00FA3585" w:rsidRDefault="0063101F" w:rsidP="00E010F4">
      <w:pPr>
        <w:pStyle w:val="Heading2CPM"/>
      </w:pPr>
      <w:r w:rsidRPr="00FA3585">
        <w:tab/>
        <w:t>1.2</w:t>
      </w:r>
      <w:r w:rsidRPr="00FA3585">
        <w:tab/>
        <w:t xml:space="preserve">Télégraphie </w:t>
      </w:r>
      <w:del w:id="7" w:author="Hugo Vignal" w:date="2022-08-05T16:46:00Z">
        <w:r w:rsidRPr="00FA3585" w:rsidDel="0066408A">
          <w:delText>(</w:delText>
        </w:r>
        <w:r w:rsidRPr="00FA3585" w:rsidDel="003C5030">
          <w:delText xml:space="preserve">y </w:delText>
        </w:r>
      </w:del>
      <w:del w:id="8" w:author="Frenche" w:date="2023-03-30T22:07:00Z">
        <w:r w:rsidRPr="00FA3585" w:rsidDel="0014638A">
          <w:delText xml:space="preserve">compris les transmissions </w:delText>
        </w:r>
      </w:del>
      <w:del w:id="9" w:author="Hugo Vignal" w:date="2022-08-05T16:46:00Z">
        <w:r w:rsidRPr="00FA3585" w:rsidDel="0066408A">
          <w:delText>automatiques</w:delText>
        </w:r>
      </w:del>
      <w:ins w:id="10" w:author="Frenche" w:date="2023-03-30T22:06:00Z">
        <w:r w:rsidRPr="00FA3585">
          <w:t>et transmission</w:t>
        </w:r>
      </w:ins>
      <w:r w:rsidRPr="00FA3585">
        <w:t xml:space="preserve"> de données</w:t>
      </w:r>
      <w:del w:id="11" w:author="Hugo Vignal" w:date="2022-08-05T16:46:00Z">
        <w:r w:rsidRPr="00FA3585" w:rsidDel="0066408A">
          <w:delText>)</w:delText>
        </w:r>
      </w:del>
    </w:p>
    <w:p w14:paraId="675FC276" w14:textId="77777777" w:rsidR="009C28D5" w:rsidRPr="00FA3585" w:rsidRDefault="009C28D5">
      <w:pPr>
        <w:pStyle w:val="Reasons"/>
      </w:pPr>
    </w:p>
    <w:p w14:paraId="5FB421CD" w14:textId="77777777" w:rsidR="009C28D5" w:rsidRPr="00FA3585" w:rsidRDefault="0063101F">
      <w:pPr>
        <w:pStyle w:val="Proposal"/>
      </w:pPr>
      <w:r w:rsidRPr="00FA3585">
        <w:t>MOD</w:t>
      </w:r>
      <w:r w:rsidRPr="00FA3585">
        <w:tab/>
        <w:t>ACP/62A9/5</w:t>
      </w:r>
      <w:r w:rsidRPr="00FA3585">
        <w:rPr>
          <w:vanish/>
          <w:color w:val="7F7F7F" w:themeColor="text1" w:themeTint="80"/>
          <w:vertAlign w:val="superscript"/>
        </w:rPr>
        <w:t>#1637</w:t>
      </w:r>
    </w:p>
    <w:p w14:paraId="1C8195C2" w14:textId="77777777" w:rsidR="006C20B5" w:rsidRPr="00FA3585" w:rsidRDefault="0063101F" w:rsidP="00E010F4">
      <w:pPr>
        <w:pStyle w:val="Heading2CPM"/>
      </w:pPr>
      <w:r w:rsidRPr="00FA3585">
        <w:rPr>
          <w:rStyle w:val="Appdef"/>
          <w:b/>
          <w:bCs/>
        </w:rPr>
        <w:t>27</w:t>
      </w:r>
      <w:r w:rsidRPr="00FA3585">
        <w:rPr>
          <w:rStyle w:val="Appdef"/>
        </w:rPr>
        <w:t>/58</w:t>
      </w:r>
      <w:r w:rsidRPr="00FA3585">
        <w:tab/>
        <w:t>1.2.1</w:t>
      </w:r>
      <w:r w:rsidRPr="00FA3585">
        <w:tab/>
        <w:t>Modulation d'amplitude:</w:t>
      </w:r>
    </w:p>
    <w:p w14:paraId="325AF69D" w14:textId="77777777" w:rsidR="006C20B5" w:rsidRPr="00FA3585" w:rsidRDefault="0063101F" w:rsidP="00E010F4">
      <w:pPr>
        <w:tabs>
          <w:tab w:val="left" w:pos="1418"/>
          <w:tab w:val="right" w:pos="9299"/>
        </w:tabs>
        <w:ind w:left="1418" w:right="1418" w:hanging="1418"/>
        <w:rPr>
          <w:color w:val="000000"/>
        </w:rPr>
      </w:pPr>
      <w:r w:rsidRPr="00FA3585">
        <w:rPr>
          <w:color w:val="000000"/>
        </w:rPr>
        <w:tab/>
      </w:r>
      <w:r w:rsidRPr="00FA3585">
        <w:rPr>
          <w:color w:val="000000"/>
          <w:szCs w:val="24"/>
        </w:rPr>
        <w:sym w:font="Symbol" w:char="F02D"/>
      </w:r>
      <w:r w:rsidRPr="00FA3585">
        <w:rPr>
          <w:color w:val="000000"/>
        </w:rPr>
        <w:tab/>
        <w:t xml:space="preserve">télégraphie sans modulation par une fréquence audible </w:t>
      </w:r>
      <w:r w:rsidRPr="00FA3585">
        <w:rPr>
          <w:color w:val="000000"/>
        </w:rPr>
        <w:br/>
        <w:t>(manipulation par tout ou rien)</w:t>
      </w:r>
      <w:r w:rsidRPr="00FA3585">
        <w:rPr>
          <w:color w:val="000000"/>
        </w:rPr>
        <w:tab/>
        <w:t>A1A, A1B</w:t>
      </w:r>
      <w:r w:rsidRPr="00FA3585">
        <w:rPr>
          <w:rStyle w:val="FootnoteReference"/>
          <w:color w:val="000000"/>
        </w:rPr>
        <w:footnoteReference w:customMarkFollows="1" w:id="3"/>
        <w:t>**</w:t>
      </w:r>
    </w:p>
    <w:p w14:paraId="66B3B548" w14:textId="77777777" w:rsidR="006C20B5" w:rsidRPr="00FA3585" w:rsidRDefault="0063101F" w:rsidP="00E010F4">
      <w:pPr>
        <w:tabs>
          <w:tab w:val="left" w:pos="1418"/>
          <w:tab w:val="right" w:pos="9299"/>
        </w:tabs>
        <w:ind w:left="1418" w:right="1418" w:hanging="1418"/>
        <w:rPr>
          <w:color w:val="000000"/>
        </w:rPr>
      </w:pPr>
      <w:r w:rsidRPr="00FA3585">
        <w:rPr>
          <w:color w:val="000000"/>
        </w:rPr>
        <w:tab/>
      </w:r>
      <w:r w:rsidRPr="00FA3585">
        <w:rPr>
          <w:color w:val="000000"/>
          <w:szCs w:val="24"/>
        </w:rPr>
        <w:sym w:font="Symbol" w:char="F02D"/>
      </w:r>
      <w:r w:rsidRPr="00FA3585">
        <w:rPr>
          <w:color w:val="000000"/>
        </w:rPr>
        <w:tab/>
        <w:t>télégraphie par manipulation par tout ou rien d'une ou plusieurs fréquences audibles de modulation ou manipulation par tout ou rien de l'émission modulée, y compris l'appel sélectif, bande latérale unique, porteuse complète</w:t>
      </w:r>
      <w:r w:rsidRPr="00FA3585">
        <w:rPr>
          <w:color w:val="000000"/>
        </w:rPr>
        <w:tab/>
        <w:t>H2B</w:t>
      </w:r>
    </w:p>
    <w:p w14:paraId="173E799A" w14:textId="0E3D9609" w:rsidR="006C20B5" w:rsidRPr="00FA3585" w:rsidRDefault="0063101F" w:rsidP="00E010F4">
      <w:pPr>
        <w:tabs>
          <w:tab w:val="left" w:pos="1418"/>
          <w:tab w:val="right" w:pos="9299"/>
        </w:tabs>
        <w:ind w:left="1418" w:right="1418" w:hanging="1418"/>
        <w:rPr>
          <w:color w:val="000000"/>
        </w:rPr>
      </w:pPr>
      <w:r w:rsidRPr="00FA3585">
        <w:rPr>
          <w:color w:val="000000"/>
        </w:rPr>
        <w:tab/>
      </w:r>
      <w:r w:rsidRPr="00FA3585">
        <w:rPr>
          <w:color w:val="000000"/>
          <w:szCs w:val="24"/>
        </w:rPr>
        <w:sym w:font="Symbol" w:char="F02D"/>
      </w:r>
      <w:r w:rsidRPr="00FA3585">
        <w:rPr>
          <w:color w:val="000000"/>
        </w:rPr>
        <w:tab/>
        <w:t>télégraphie harmonique multivoie, bande latérale unique, onde porteuse supprimée</w:t>
      </w:r>
      <w:r w:rsidRPr="00FA3585">
        <w:rPr>
          <w:color w:val="000000"/>
        </w:rPr>
        <w:tab/>
      </w:r>
      <w:del w:id="18" w:author="French" w:date="2023-10-26T08:55:00Z">
        <w:r w:rsidRPr="00FA3585" w:rsidDel="00C25A42">
          <w:rPr>
            <w:color w:val="000000"/>
          </w:rPr>
          <w:delText>J7</w:delText>
        </w:r>
      </w:del>
      <w:del w:id="19" w:author="Lupo, Céline" w:date="2023-10-25T09:52:00Z">
        <w:r w:rsidRPr="00FA3585" w:rsidDel="00461D2D">
          <w:rPr>
            <w:color w:val="000000"/>
          </w:rPr>
          <w:delText>B</w:delText>
        </w:r>
      </w:del>
      <w:ins w:id="20" w:author="French" w:date="2023-10-26T08:56:00Z">
        <w:r w:rsidR="00C25A42" w:rsidRPr="00FA3585">
          <w:rPr>
            <w:color w:val="000000"/>
          </w:rPr>
          <w:t>J7</w:t>
        </w:r>
      </w:ins>
      <w:ins w:id="21" w:author="Lupo, Céline" w:date="2023-10-25T09:52:00Z">
        <w:r w:rsidR="00461D2D" w:rsidRPr="00FA3585">
          <w:rPr>
            <w:color w:val="000000"/>
          </w:rPr>
          <w:t>A</w:t>
        </w:r>
      </w:ins>
    </w:p>
    <w:p w14:paraId="52CBD8BE" w14:textId="77777777" w:rsidR="006C20B5" w:rsidRPr="00FA3585" w:rsidDel="001D3EEC" w:rsidRDefault="0063101F" w:rsidP="00E010F4">
      <w:pPr>
        <w:tabs>
          <w:tab w:val="left" w:pos="1418"/>
          <w:tab w:val="right" w:pos="9356"/>
        </w:tabs>
        <w:ind w:left="1418" w:right="1417" w:hanging="1418"/>
        <w:rPr>
          <w:del w:id="22" w:author="french" w:date="2022-08-05T10:48:00Z"/>
          <w:color w:val="000000"/>
        </w:rPr>
      </w:pPr>
      <w:del w:id="23" w:author="french" w:date="2022-08-05T10:48:00Z">
        <w:r w:rsidRPr="00FA3585" w:rsidDel="001D3EEC">
          <w:rPr>
            <w:color w:val="000000"/>
          </w:rPr>
          <w:tab/>
        </w:r>
        <w:r w:rsidRPr="00FA3585" w:rsidDel="001D3EEC">
          <w:rPr>
            <w:color w:val="000000"/>
            <w:szCs w:val="24"/>
          </w:rPr>
          <w:sym w:font="Symbol" w:char="F02D"/>
        </w:r>
        <w:r w:rsidRPr="00FA3585" w:rsidDel="001D3EEC">
          <w:rPr>
            <w:color w:val="000000"/>
          </w:rPr>
          <w:tab/>
          <w:delText>autres émissions telles que la transmission automatique de données, bande latérale unique, porteuse supprimée</w:delText>
        </w:r>
        <w:r w:rsidRPr="00FA3585" w:rsidDel="001D3EEC">
          <w:rPr>
            <w:color w:val="000000"/>
          </w:rPr>
          <w:tab/>
          <w:delText>JXX</w:delText>
        </w:r>
      </w:del>
    </w:p>
    <w:p w14:paraId="7146DC05" w14:textId="77777777" w:rsidR="006C20B5" w:rsidRPr="00FA3585" w:rsidRDefault="0063101F" w:rsidP="00E010F4">
      <w:pPr>
        <w:keepLines/>
        <w:tabs>
          <w:tab w:val="left" w:pos="1418"/>
          <w:tab w:val="right" w:pos="9356"/>
        </w:tabs>
        <w:ind w:left="1418" w:right="1418" w:hanging="1418"/>
        <w:rPr>
          <w:ins w:id="24" w:author="french" w:date="2022-08-05T10:43:00Z"/>
          <w:rStyle w:val="Appdef"/>
        </w:rPr>
      </w:pPr>
      <w:ins w:id="25" w:author="french" w:date="2022-08-05T10:44:00Z">
        <w:r w:rsidRPr="00FA3585">
          <w:rPr>
            <w:rStyle w:val="Appdef"/>
          </w:rPr>
          <w:tab/>
        </w:r>
      </w:ins>
      <w:ins w:id="26" w:author="french" w:date="2022-08-05T10:45:00Z">
        <w:r w:rsidRPr="00FA3585">
          <w:rPr>
            <w:rStyle w:val="Appdef"/>
          </w:rPr>
          <w:t>–</w:t>
        </w:r>
        <w:r w:rsidRPr="00FA3585">
          <w:rPr>
            <w:rStyle w:val="Appdef"/>
          </w:rPr>
          <w:tab/>
        </w:r>
      </w:ins>
      <w:ins w:id="27" w:author="Hugo Vignal" w:date="2022-08-05T16:48:00Z">
        <w:r w:rsidRPr="00FA3585">
          <w:rPr>
            <w:bCs/>
          </w:rPr>
          <w:t xml:space="preserve">télégraphie ou </w:t>
        </w:r>
      </w:ins>
      <w:ins w:id="28" w:author="Deturche-Nazer, Anne-Marie" w:date="2022-08-09T22:39:00Z">
        <w:r w:rsidRPr="00FA3585">
          <w:rPr>
            <w:bCs/>
          </w:rPr>
          <w:t xml:space="preserve">transmission </w:t>
        </w:r>
      </w:ins>
      <w:ins w:id="29" w:author="Hugo Vignal" w:date="2022-08-05T16:48:00Z">
        <w:r w:rsidRPr="00FA3585">
          <w:rPr>
            <w:bCs/>
          </w:rPr>
          <w:t xml:space="preserve">de données utilisant toute autre bande latérale unique, modulation de </w:t>
        </w:r>
      </w:ins>
      <w:ins w:id="30" w:author="Deturche-Nazer, Anne-Marie" w:date="2022-08-09T22:43:00Z">
        <w:r w:rsidRPr="00FA3585">
          <w:rPr>
            <w:bCs/>
          </w:rPr>
          <w:t xml:space="preserve">la </w:t>
        </w:r>
      </w:ins>
      <w:ins w:id="31" w:author="Hugo Vignal" w:date="2022-08-05T16:48:00Z">
        <w:r w:rsidRPr="00FA3585">
          <w:rPr>
            <w:bCs/>
          </w:rPr>
          <w:t>porteuse supprimée, à condition que la fréquence de référence de l'émission concernée corresponde à la liste de</w:t>
        </w:r>
      </w:ins>
      <w:ins w:id="32" w:author="Deturche-Nazer, Anne-Marie" w:date="2022-08-09T22:40:00Z">
        <w:r w:rsidRPr="00FA3585">
          <w:rPr>
            <w:bCs/>
          </w:rPr>
          <w:t>s</w:t>
        </w:r>
      </w:ins>
      <w:ins w:id="33" w:author="Hugo Vignal" w:date="2022-08-05T16:48:00Z">
        <w:r w:rsidRPr="00FA3585">
          <w:rPr>
            <w:bCs/>
          </w:rPr>
          <w:t xml:space="preserve"> fréquences porteuses (fréquences de référence) (numéro</w:t>
        </w:r>
      </w:ins>
      <w:ins w:id="34" w:author="french" w:date="2022-08-10T09:01:00Z">
        <w:r w:rsidRPr="00FA3585">
          <w:rPr>
            <w:bCs/>
          </w:rPr>
          <w:t> </w:t>
        </w:r>
      </w:ins>
      <w:ins w:id="35" w:author="Hugo Vignal" w:date="2022-08-05T16:48:00Z">
        <w:r w:rsidRPr="00FA3585">
          <w:rPr>
            <w:b/>
          </w:rPr>
          <w:t>27</w:t>
        </w:r>
        <w:r w:rsidRPr="00FA3585">
          <w:rPr>
            <w:bCs/>
          </w:rPr>
          <w:t xml:space="preserve">/18) et que sa largeur de bande occupée ne dépasse pas la limite supérieure des émissions de classe J3E (numéro </w:t>
        </w:r>
        <w:r w:rsidRPr="00FA3585">
          <w:rPr>
            <w:b/>
          </w:rPr>
          <w:t>27</w:t>
        </w:r>
        <w:r w:rsidRPr="00FA3585">
          <w:rPr>
            <w:bCs/>
          </w:rPr>
          <w:t>/12), c'est</w:t>
        </w:r>
      </w:ins>
      <w:ins w:id="36" w:author="french" w:date="2022-08-10T09:01:00Z">
        <w:r w:rsidRPr="00FA3585">
          <w:rPr>
            <w:bCs/>
          </w:rPr>
          <w:noBreakHyphen/>
        </w:r>
      </w:ins>
      <w:ins w:id="37" w:author="Hugo Vignal" w:date="2022-08-05T16:48:00Z">
        <w:r w:rsidRPr="00FA3585">
          <w:rPr>
            <w:bCs/>
          </w:rPr>
          <w:t>à</w:t>
        </w:r>
      </w:ins>
      <w:ins w:id="38" w:author="french" w:date="2022-08-10T09:01:00Z">
        <w:r w:rsidRPr="00FA3585">
          <w:rPr>
            <w:bCs/>
          </w:rPr>
          <w:noBreakHyphen/>
        </w:r>
      </w:ins>
      <w:ins w:id="39" w:author="Hugo Vignal" w:date="2022-08-05T16:48:00Z">
        <w:r w:rsidRPr="00FA3585">
          <w:rPr>
            <w:bCs/>
          </w:rPr>
          <w:t>dire 2 800 Hz pour chaque voie individuelle</w:t>
        </w:r>
      </w:ins>
      <w:ins w:id="40" w:author="french" w:date="2022-08-05T10:45:00Z">
        <w:r w:rsidRPr="00FA3585">
          <w:tab/>
          <w:t>J2B, J2D, J7B, J7D, J9B, J9D</w:t>
        </w:r>
      </w:ins>
    </w:p>
    <w:p w14:paraId="46739457" w14:textId="77777777" w:rsidR="009C28D5" w:rsidRPr="00FA3585" w:rsidRDefault="009C28D5">
      <w:pPr>
        <w:pStyle w:val="Reasons"/>
      </w:pPr>
    </w:p>
    <w:p w14:paraId="5B0EB66E" w14:textId="77777777" w:rsidR="006C20B5" w:rsidRPr="00FA3585" w:rsidRDefault="0063101F" w:rsidP="009F1174">
      <w:pPr>
        <w:pStyle w:val="Heading1"/>
      </w:pPr>
      <w:r w:rsidRPr="00FA3585">
        <w:lastRenderedPageBreak/>
        <w:tab/>
        <w:t>2</w:t>
      </w:r>
      <w:r w:rsidRPr="00FA3585">
        <w:tab/>
        <w:t>Puissance</w:t>
      </w:r>
    </w:p>
    <w:p w14:paraId="5E797838" w14:textId="77777777" w:rsidR="009C28D5" w:rsidRPr="00FA3585" w:rsidRDefault="0063101F">
      <w:pPr>
        <w:pStyle w:val="Proposal"/>
      </w:pPr>
      <w:r w:rsidRPr="00FA3585">
        <w:t>MOD</w:t>
      </w:r>
      <w:r w:rsidRPr="00FA3585">
        <w:tab/>
        <w:t>ACP/62A9/6</w:t>
      </w:r>
      <w:r w:rsidRPr="00FA3585">
        <w:rPr>
          <w:vanish/>
          <w:color w:val="7F7F7F" w:themeColor="text1" w:themeTint="80"/>
          <w:vertAlign w:val="superscript"/>
        </w:rPr>
        <w:t>#1638</w:t>
      </w:r>
    </w:p>
    <w:p w14:paraId="7505E983" w14:textId="77777777" w:rsidR="006C20B5" w:rsidRPr="00FA3585" w:rsidRDefault="0063101F" w:rsidP="00E06343">
      <w:pPr>
        <w:keepLines/>
        <w:spacing w:after="120"/>
        <w:rPr>
          <w:b/>
        </w:rPr>
      </w:pPr>
      <w:r w:rsidRPr="00FA3585">
        <w:rPr>
          <w:rStyle w:val="Appdef"/>
          <w:color w:val="000000"/>
        </w:rPr>
        <w:t>27</w:t>
      </w:r>
      <w:r w:rsidRPr="00FA3585">
        <w:rPr>
          <w:rStyle w:val="Appdef"/>
          <w:b w:val="0"/>
          <w:bCs/>
          <w:color w:val="000000"/>
        </w:rPr>
        <w:t>/60</w:t>
      </w:r>
      <w:r w:rsidRPr="00FA3585">
        <w:tab/>
        <w:t>2.1</w:t>
      </w:r>
      <w:r w:rsidRPr="00FA3585">
        <w:tab/>
        <w:t>Sauf indication contraire figurant à la Partie II du présent Appendice, les puissances de crête fournies à la ligne d'alimentation de l'antenne ne dépassent pas les valeurs maximales indiquées dans le Tableau ci-dessous; il est admis que les puissances apparentes rayonnées de crête correspondantes sont égales aux deux tiers de ces valeurs</w:t>
      </w:r>
      <w:r w:rsidRPr="00FA3585">
        <w:rPr>
          <w:bC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948"/>
        <w:gridCol w:w="2495"/>
        <w:gridCol w:w="2835"/>
      </w:tblGrid>
      <w:tr w:rsidR="00E010F4" w:rsidRPr="00FA3585" w14:paraId="76C10123" w14:textId="77777777" w:rsidTr="00AD0734">
        <w:trPr>
          <w:jc w:val="center"/>
        </w:trPr>
        <w:tc>
          <w:tcPr>
            <w:tcW w:w="2948" w:type="dxa"/>
            <w:hideMark/>
          </w:tcPr>
          <w:p w14:paraId="7EDC3960" w14:textId="77777777" w:rsidR="006C20B5" w:rsidRPr="00FA3585" w:rsidRDefault="0063101F" w:rsidP="00AD0734">
            <w:pPr>
              <w:pStyle w:val="Tablehead"/>
              <w:keepLines/>
            </w:pPr>
            <w:r w:rsidRPr="00FA3585">
              <w:t>Classe d'émission</w:t>
            </w:r>
          </w:p>
        </w:tc>
        <w:tc>
          <w:tcPr>
            <w:tcW w:w="2495" w:type="dxa"/>
            <w:hideMark/>
          </w:tcPr>
          <w:p w14:paraId="61922291" w14:textId="77777777" w:rsidR="006C20B5" w:rsidRPr="00FA3585" w:rsidRDefault="0063101F" w:rsidP="00AD0734">
            <w:pPr>
              <w:pStyle w:val="Tablehead"/>
              <w:keepLines/>
            </w:pPr>
            <w:r w:rsidRPr="00FA3585">
              <w:t>Stations</w:t>
            </w:r>
          </w:p>
        </w:tc>
        <w:tc>
          <w:tcPr>
            <w:tcW w:w="2835" w:type="dxa"/>
            <w:hideMark/>
          </w:tcPr>
          <w:p w14:paraId="3E44F6E8" w14:textId="77777777" w:rsidR="006C20B5" w:rsidRPr="00FA3585" w:rsidRDefault="0063101F" w:rsidP="00AD0734">
            <w:pPr>
              <w:pStyle w:val="Tablehead"/>
              <w:keepLines/>
            </w:pPr>
            <w:r w:rsidRPr="00FA3585">
              <w:t>Puissance de crête maximale</w:t>
            </w:r>
          </w:p>
        </w:tc>
      </w:tr>
      <w:tr w:rsidR="00E010F4" w:rsidRPr="00FA3585" w14:paraId="5F11649E" w14:textId="77777777" w:rsidTr="00AD0734">
        <w:trPr>
          <w:jc w:val="center"/>
        </w:trPr>
        <w:tc>
          <w:tcPr>
            <w:tcW w:w="2948" w:type="dxa"/>
            <w:hideMark/>
          </w:tcPr>
          <w:p w14:paraId="65559A44" w14:textId="2D881C28" w:rsidR="006C20B5" w:rsidRPr="00FA3585" w:rsidRDefault="0063101F" w:rsidP="00AD0734">
            <w:pPr>
              <w:pStyle w:val="Tabletext"/>
              <w:keepNext/>
              <w:keepLines/>
              <w:spacing w:before="80" w:after="80"/>
              <w:ind w:left="113" w:right="113"/>
            </w:pPr>
            <w:r w:rsidRPr="00FA3585">
              <w:t xml:space="preserve">H2B, J3E, </w:t>
            </w:r>
            <w:del w:id="41" w:author="French" w:date="2023-10-26T08:57:00Z">
              <w:r w:rsidRPr="00FA3585" w:rsidDel="00C25A42">
                <w:delText>J7</w:delText>
              </w:r>
            </w:del>
            <w:del w:id="42" w:author="AUS" w:date="2022-07-12T18:06:00Z">
              <w:r w:rsidRPr="00FA3585" w:rsidDel="009C7558">
                <w:delText>B</w:delText>
              </w:r>
            </w:del>
            <w:del w:id="43" w:author="French" w:date="2023-10-26T08:56:00Z">
              <w:r w:rsidRPr="00FA3585" w:rsidDel="00C25A42">
                <w:delText xml:space="preserve">, </w:delText>
              </w:r>
            </w:del>
            <w:del w:id="44" w:author="AUS" w:date="2022-07-12T18:03:00Z">
              <w:r w:rsidR="00423788" w:rsidRPr="00FA3585" w:rsidDel="00375B5F">
                <w:delText>JXX</w:delText>
              </w:r>
            </w:del>
            <w:ins w:id="45" w:author="French" w:date="2023-10-26T08:56:00Z">
              <w:r w:rsidR="00C25A42" w:rsidRPr="00FA3585">
                <w:t xml:space="preserve">J7A, </w:t>
              </w:r>
            </w:ins>
            <w:ins w:id="46" w:author="Frenchma" w:date="2023-03-13T12:09:00Z">
              <w:r w:rsidRPr="00FA3585">
                <w:t>J2E, J7E, J9E, J2B, J2D, J7B, J7D, J9B, J9D</w:t>
              </w:r>
            </w:ins>
            <w:r w:rsidRPr="00FA3585">
              <w:br/>
              <w:t>A3E*, H3E*</w:t>
            </w:r>
            <w:r w:rsidRPr="00FA3585">
              <w:br/>
              <w:t>(taux de modulation 100%)</w:t>
            </w:r>
          </w:p>
        </w:tc>
        <w:tc>
          <w:tcPr>
            <w:tcW w:w="2495" w:type="dxa"/>
            <w:hideMark/>
          </w:tcPr>
          <w:p w14:paraId="200C1AF7" w14:textId="77777777" w:rsidR="006C20B5" w:rsidRPr="00FA3585" w:rsidRDefault="0063101F" w:rsidP="00AD0734">
            <w:pPr>
              <w:pStyle w:val="Tabletext"/>
              <w:keepNext/>
              <w:keepLines/>
              <w:spacing w:before="80" w:after="80"/>
              <w:ind w:left="113" w:right="113"/>
              <w:jc w:val="center"/>
            </w:pPr>
            <w:r w:rsidRPr="00FA3585">
              <w:t>Stations aéronautiques Stations d'aéronef</w:t>
            </w:r>
          </w:p>
        </w:tc>
        <w:tc>
          <w:tcPr>
            <w:tcW w:w="2835" w:type="dxa"/>
            <w:hideMark/>
          </w:tcPr>
          <w:p w14:paraId="0B733DAA" w14:textId="77777777" w:rsidR="006C20B5" w:rsidRPr="00FA3585" w:rsidRDefault="0063101F" w:rsidP="00AD0734">
            <w:pPr>
              <w:pStyle w:val="Tabletext"/>
              <w:keepNext/>
              <w:keepLines/>
              <w:spacing w:before="80" w:after="80"/>
              <w:jc w:val="center"/>
            </w:pPr>
            <w:r w:rsidRPr="00FA3585">
              <w:t>6 kW</w:t>
            </w:r>
            <w:r w:rsidRPr="00FA3585">
              <w:br/>
              <w:t>400 W</w:t>
            </w:r>
          </w:p>
        </w:tc>
      </w:tr>
      <w:tr w:rsidR="00E010F4" w:rsidRPr="00FA3585" w14:paraId="354F6088" w14:textId="77777777" w:rsidTr="00AD0734">
        <w:trPr>
          <w:jc w:val="center"/>
        </w:trPr>
        <w:tc>
          <w:tcPr>
            <w:tcW w:w="2948" w:type="dxa"/>
            <w:hideMark/>
          </w:tcPr>
          <w:p w14:paraId="394DF4A4" w14:textId="77777777" w:rsidR="006C20B5" w:rsidRPr="00FA3585" w:rsidRDefault="0063101F" w:rsidP="00AD0734">
            <w:pPr>
              <w:pStyle w:val="Tabletext"/>
              <w:spacing w:before="80" w:after="80"/>
              <w:ind w:left="113" w:right="113"/>
            </w:pPr>
            <w:r w:rsidRPr="00FA3585">
              <w:t xml:space="preserve">Autres émissions telles </w:t>
            </w:r>
            <w:r w:rsidRPr="00FA3585">
              <w:br/>
              <w:t>que A1A, A1B, F1B</w:t>
            </w:r>
          </w:p>
        </w:tc>
        <w:tc>
          <w:tcPr>
            <w:tcW w:w="2495" w:type="dxa"/>
            <w:hideMark/>
          </w:tcPr>
          <w:p w14:paraId="7EAEF8FD" w14:textId="77777777" w:rsidR="006C20B5" w:rsidRPr="00FA3585" w:rsidRDefault="0063101F" w:rsidP="00AD0734">
            <w:pPr>
              <w:pStyle w:val="Tabletext"/>
              <w:spacing w:before="80" w:after="80"/>
              <w:ind w:left="113" w:right="113"/>
              <w:jc w:val="center"/>
            </w:pPr>
            <w:r w:rsidRPr="00FA3585">
              <w:t>Stations aéronautiques Stations d'aéronef</w:t>
            </w:r>
          </w:p>
        </w:tc>
        <w:tc>
          <w:tcPr>
            <w:tcW w:w="2835" w:type="dxa"/>
            <w:hideMark/>
          </w:tcPr>
          <w:p w14:paraId="1992F1B5" w14:textId="77777777" w:rsidR="006C20B5" w:rsidRPr="00FA3585" w:rsidRDefault="0063101F" w:rsidP="00AD0734">
            <w:pPr>
              <w:pStyle w:val="Tabletext"/>
              <w:keepNext/>
              <w:spacing w:before="80" w:after="80"/>
              <w:jc w:val="center"/>
            </w:pPr>
            <w:r w:rsidRPr="00FA3585">
              <w:t>1,5 kW</w:t>
            </w:r>
            <w:r w:rsidRPr="00FA3585">
              <w:br/>
              <w:t>100 W</w:t>
            </w:r>
          </w:p>
        </w:tc>
      </w:tr>
      <w:tr w:rsidR="00E010F4" w:rsidRPr="00FA3585" w14:paraId="775151C2" w14:textId="77777777" w:rsidTr="00AD0734">
        <w:trPr>
          <w:jc w:val="center"/>
        </w:trPr>
        <w:tc>
          <w:tcPr>
            <w:tcW w:w="8278" w:type="dxa"/>
            <w:gridSpan w:val="3"/>
            <w:tcBorders>
              <w:top w:val="nil"/>
              <w:left w:val="nil"/>
              <w:bottom w:val="nil"/>
              <w:right w:val="nil"/>
            </w:tcBorders>
            <w:tcMar>
              <w:top w:w="0" w:type="dxa"/>
              <w:left w:w="0" w:type="dxa"/>
              <w:bottom w:w="0" w:type="dxa"/>
              <w:right w:w="0" w:type="dxa"/>
            </w:tcMar>
            <w:hideMark/>
          </w:tcPr>
          <w:p w14:paraId="41370897" w14:textId="77777777" w:rsidR="006C20B5" w:rsidRPr="00FA3585" w:rsidRDefault="0063101F" w:rsidP="00AD0734">
            <w:pPr>
              <w:pStyle w:val="Tablelegend"/>
              <w:keepLines/>
              <w:tabs>
                <w:tab w:val="left" w:pos="268"/>
              </w:tabs>
              <w:ind w:left="567" w:hanging="567"/>
            </w:pPr>
            <w:r w:rsidRPr="00FA3585">
              <w:t>*</w:t>
            </w:r>
            <w:r w:rsidRPr="00FA3585">
              <w:tab/>
              <w:t>Les émissions des classes A3E et H3E doivent être utilisées seulement sur 3</w:t>
            </w:r>
            <w:r w:rsidRPr="00FA3585">
              <w:rPr>
                <w:rFonts w:ascii="Tms Rmn" w:hAnsi="Tms Rmn"/>
                <w:sz w:val="12"/>
              </w:rPr>
              <w:t> </w:t>
            </w:r>
            <w:r w:rsidRPr="00FA3585">
              <w:t>023 kHz et 5</w:t>
            </w:r>
            <w:r w:rsidRPr="00FA3585">
              <w:rPr>
                <w:rFonts w:ascii="Tms Rmn" w:hAnsi="Tms Rmn"/>
                <w:sz w:val="12"/>
              </w:rPr>
              <w:t> </w:t>
            </w:r>
            <w:r w:rsidRPr="00FA3585">
              <w:t>680 kHz.</w:t>
            </w:r>
          </w:p>
        </w:tc>
      </w:tr>
    </w:tbl>
    <w:p w14:paraId="05BA7591" w14:textId="77777777" w:rsidR="006C20B5" w:rsidRPr="00FA3585" w:rsidRDefault="0063101F" w:rsidP="00E010F4">
      <w:pPr>
        <w:pStyle w:val="Note"/>
      </w:pPr>
      <w:r w:rsidRPr="00FA3585">
        <w:t>Note: il peut être nécessaire d'apporter des précisions supplémentaire concernant le «(taux de modulation 100%)».</w:t>
      </w:r>
    </w:p>
    <w:p w14:paraId="5D3CF957" w14:textId="77777777" w:rsidR="009C28D5" w:rsidRPr="00FA3585" w:rsidRDefault="009C28D5">
      <w:pPr>
        <w:pStyle w:val="Reasons"/>
      </w:pPr>
    </w:p>
    <w:p w14:paraId="07366B41" w14:textId="77777777" w:rsidR="009C28D5" w:rsidRPr="00FA3585" w:rsidRDefault="0063101F">
      <w:pPr>
        <w:pStyle w:val="Proposal"/>
      </w:pPr>
      <w:r w:rsidRPr="00FA3585">
        <w:t>SUP</w:t>
      </w:r>
      <w:r w:rsidRPr="00FA3585">
        <w:tab/>
        <w:t>ACP/62A9/7</w:t>
      </w:r>
      <w:r w:rsidRPr="00FA3585">
        <w:rPr>
          <w:vanish/>
          <w:color w:val="7F7F7F" w:themeColor="text1" w:themeTint="80"/>
          <w:vertAlign w:val="superscript"/>
        </w:rPr>
        <w:t>#1639</w:t>
      </w:r>
    </w:p>
    <w:p w14:paraId="4DBD5EA0" w14:textId="77777777" w:rsidR="006C20B5" w:rsidRPr="00FA3585" w:rsidRDefault="0063101F" w:rsidP="00E010F4">
      <w:pPr>
        <w:pStyle w:val="ResNo"/>
      </w:pPr>
      <w:r w:rsidRPr="00FA3585">
        <w:t>Résolution 429 (CMR-19)</w:t>
      </w:r>
    </w:p>
    <w:p w14:paraId="1C33BCBD" w14:textId="46E99E5D" w:rsidR="00423788" w:rsidRPr="00FA3585" w:rsidRDefault="0063101F" w:rsidP="00423788">
      <w:pPr>
        <w:pStyle w:val="Restitle"/>
      </w:pPr>
      <w:r w:rsidRPr="00FA3585">
        <w:t>Examen des dispositions réglementaires visant à mettre à jour l'Appendice 27 du Règlement des radiocommunications à l'appui de la modernisation des systèmes aéronautiques en ondes décamétriques</w:t>
      </w:r>
    </w:p>
    <w:p w14:paraId="29261CFD" w14:textId="77777777" w:rsidR="00AA2A1F" w:rsidRPr="00FA3585" w:rsidRDefault="00AA2A1F" w:rsidP="00411C49">
      <w:pPr>
        <w:pStyle w:val="Reasons"/>
      </w:pPr>
    </w:p>
    <w:p w14:paraId="0EC14FFC" w14:textId="27B567F5" w:rsidR="00AA2A1F" w:rsidRPr="00FA3585" w:rsidRDefault="00AA2A1F" w:rsidP="00AA2A1F">
      <w:pPr>
        <w:jc w:val="center"/>
      </w:pPr>
      <w:r w:rsidRPr="00FA3585">
        <w:t>______________</w:t>
      </w:r>
    </w:p>
    <w:sectPr w:rsidR="00AA2A1F" w:rsidRPr="00FA358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09C9" w14:textId="77777777" w:rsidR="00CB685A" w:rsidRDefault="00CB685A">
      <w:r>
        <w:separator/>
      </w:r>
    </w:p>
  </w:endnote>
  <w:endnote w:type="continuationSeparator" w:id="0">
    <w:p w14:paraId="66EE4AB4"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9C27" w14:textId="38F61E58"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ins w:id="47" w:author="French" w:date="2023-10-26T09:01:00Z">
      <w:r w:rsidR="00FA3585">
        <w:rPr>
          <w:noProof/>
        </w:rPr>
        <w:t>26.10.23</w:t>
      </w:r>
    </w:ins>
    <w:del w:id="48" w:author="French" w:date="2023-10-26T08:57:00Z">
      <w:r w:rsidR="0048006A" w:rsidDel="00FA3585">
        <w:rPr>
          <w:noProof/>
        </w:rPr>
        <w:delText>25.10.23</w:delText>
      </w:r>
    </w:del>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D74" w14:textId="3738FA9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E06343">
      <w:rPr>
        <w:lang w:val="en-US"/>
      </w:rPr>
      <w:t>P:\FRA\ITU-R\CONF-R\CMR23\000\062ADD09F.docx</w:t>
    </w:r>
    <w:r>
      <w:fldChar w:fldCharType="end"/>
    </w:r>
    <w:r w:rsidR="00184E36">
      <w:t xml:space="preserve"> </w:t>
    </w:r>
    <w:r w:rsidR="00AA2A1F" w:rsidRPr="00FA3585">
      <w:rPr>
        <w:lang w:val="en-US"/>
      </w:rPr>
      <w:t>(528687)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B372" w14:textId="46A25ED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E06343">
      <w:rPr>
        <w:lang w:val="en-US"/>
      </w:rPr>
      <w:t>P:\FRA\ITU-R\CONF-R\CMR23\000\062ADD09F.docx</w:t>
    </w:r>
    <w:r>
      <w:fldChar w:fldCharType="end"/>
    </w:r>
    <w:r w:rsidR="00184E36">
      <w:t xml:space="preserve"> </w:t>
    </w:r>
    <w:r w:rsidR="00AA2A1F" w:rsidRPr="00FA3585">
      <w:t>(528687)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3C56" w14:textId="77777777" w:rsidR="00CB685A" w:rsidRDefault="00CB685A">
      <w:r>
        <w:rPr>
          <w:b/>
        </w:rPr>
        <w:t>_______________</w:t>
      </w:r>
    </w:p>
  </w:footnote>
  <w:footnote w:type="continuationSeparator" w:id="0">
    <w:p w14:paraId="7ADD40F4" w14:textId="77777777" w:rsidR="00CB685A" w:rsidRDefault="00CB685A">
      <w:r>
        <w:continuationSeparator/>
      </w:r>
    </w:p>
  </w:footnote>
  <w:footnote w:id="1">
    <w:p w14:paraId="37C04BA1" w14:textId="77777777" w:rsidR="006C20B5" w:rsidRDefault="0063101F" w:rsidP="009F1174">
      <w:pPr>
        <w:pStyle w:val="FootnoteText"/>
      </w:pPr>
      <w:r>
        <w:rPr>
          <w:rStyle w:val="FootnoteReference"/>
          <w:color w:val="000000"/>
          <w:lang w:val="fr-CH"/>
        </w:rPr>
        <w:t>*</w:t>
      </w:r>
      <w:r>
        <w:rPr>
          <w:lang w:val="fr-CH"/>
        </w:rPr>
        <w:tab/>
      </w:r>
      <w:r>
        <w:rPr>
          <w:i/>
        </w:rPr>
        <w:t>Note du Secrétariat</w:t>
      </w:r>
      <w:r w:rsidRPr="00B96D6D">
        <w:rPr>
          <w:iCs/>
        </w:rPr>
        <w:t>:</w:t>
      </w:r>
      <w:r>
        <w:t xml:space="preserve"> La présente édition de l'Appendice </w:t>
      </w:r>
      <w:r w:rsidRPr="00EB06F7">
        <w:rPr>
          <w:rStyle w:val="Appref"/>
          <w:b/>
          <w:bCs/>
          <w:color w:val="000000"/>
        </w:rPr>
        <w:t>27</w:t>
      </w:r>
      <w:r>
        <w:rPr>
          <w:b/>
        </w:rPr>
        <w:t xml:space="preserve"> </w:t>
      </w:r>
      <w:r>
        <w:t xml:space="preserve">contient les modifications rédactionnelles apportées à l'Appendice </w:t>
      </w:r>
      <w:r w:rsidRPr="00EB06F7">
        <w:rPr>
          <w:rStyle w:val="Appref"/>
          <w:b/>
          <w:color w:val="000000"/>
        </w:rPr>
        <w:t>27</w:t>
      </w:r>
      <w:r>
        <w:t> Aer2 par la CAMR-Aer2.</w:t>
      </w:r>
    </w:p>
    <w:p w14:paraId="672238F3" w14:textId="77777777" w:rsidR="006C20B5" w:rsidRDefault="0063101F" w:rsidP="009F1174">
      <w:pPr>
        <w:pStyle w:val="FootnoteText"/>
      </w:pPr>
      <w:r>
        <w:t xml:space="preserve">Les dispositions du Règlement des radiocommunications citées dans l'Appendice </w:t>
      </w:r>
      <w:r w:rsidRPr="00561C8E">
        <w:rPr>
          <w:rStyle w:val="Appref"/>
          <w:b/>
          <w:color w:val="000000"/>
        </w:rPr>
        <w:t>27</w:t>
      </w:r>
      <w:r>
        <w:t xml:space="preserve"> suivent maintenant la nouvelle numérotation. Par ailleurs, l'Appendice </w:t>
      </w:r>
      <w:r w:rsidRPr="00EB06F7">
        <w:rPr>
          <w:rStyle w:val="Appref"/>
          <w:b/>
          <w:bCs/>
          <w:color w:val="000000"/>
        </w:rPr>
        <w:t>27</w:t>
      </w:r>
      <w:r>
        <w:t xml:space="preserve"> renferme des définitions mises à jour des zones aéronautiques pertinentes conformément à la nouvelle situation géographique découlant des changements politiques intervenus depuis 1979. Il contient également des références mises à jour des classes d'émission, en conformité avec l'Article </w:t>
      </w:r>
      <w:r w:rsidRPr="00572D3F">
        <w:rPr>
          <w:rStyle w:val="Artref"/>
          <w:b/>
          <w:color w:val="000000"/>
        </w:rPr>
        <w:t>2</w:t>
      </w:r>
      <w:r>
        <w:t>.</w:t>
      </w:r>
      <w:r>
        <w:rPr>
          <w:sz w:val="16"/>
        </w:rPr>
        <w:t>     (CMR-03)</w:t>
      </w:r>
    </w:p>
  </w:footnote>
  <w:footnote w:id="2">
    <w:p w14:paraId="26EFBDD6" w14:textId="77777777" w:rsidR="006C20B5" w:rsidRDefault="0063101F" w:rsidP="00E010F4">
      <w:pPr>
        <w:pStyle w:val="FootnoteText"/>
      </w:pPr>
      <w:r>
        <w:rPr>
          <w:rStyle w:val="FootnoteReference"/>
          <w:color w:val="000000"/>
        </w:rPr>
        <w:t>*</w:t>
      </w:r>
      <w:r>
        <w:tab/>
        <w:t>Les émissions A3E et H3E sont à utiliser uniquement sur 3</w:t>
      </w:r>
      <w:r>
        <w:rPr>
          <w:rFonts w:ascii="Tms Rmn" w:hAnsi="Tms Rmn"/>
          <w:sz w:val="12"/>
        </w:rPr>
        <w:t> </w:t>
      </w:r>
      <w:r>
        <w:t>023 kHz et 5</w:t>
      </w:r>
      <w:r>
        <w:rPr>
          <w:rFonts w:ascii="Tms Rmn" w:hAnsi="Tms Rmn"/>
          <w:sz w:val="12"/>
        </w:rPr>
        <w:t> </w:t>
      </w:r>
      <w:r>
        <w:t>680 kHz</w:t>
      </w:r>
      <w:r>
        <w:rPr>
          <w:sz w:val="22"/>
        </w:rPr>
        <w:t>.</w:t>
      </w:r>
    </w:p>
  </w:footnote>
  <w:footnote w:id="3">
    <w:p w14:paraId="5652825F" w14:textId="51C2B59C" w:rsidR="006C20B5" w:rsidRDefault="0063101F" w:rsidP="00E010F4">
      <w:pPr>
        <w:pStyle w:val="FootnoteText"/>
      </w:pPr>
      <w:r>
        <w:rPr>
          <w:rStyle w:val="FootnoteReference"/>
          <w:color w:val="000000"/>
        </w:rPr>
        <w:t>**</w:t>
      </w:r>
      <w:r>
        <w:tab/>
      </w:r>
      <w:r w:rsidR="00732FD8">
        <w:t xml:space="preserve">Les classes d'émission A1A, A1B et F1B sont permises à condition qu'elles ne causent pas de brouillages nuisibles aux émissions des classes H2B, J3E, </w:t>
      </w:r>
      <w:del w:id="12" w:author="Denis, François" w:date="2023-10-25T09:17:00Z">
        <w:r w:rsidR="00732FD8" w:rsidDel="00CD6C71">
          <w:delText xml:space="preserve">J7B </w:delText>
        </w:r>
      </w:del>
      <w:del w:id="13" w:author="Denis, François" w:date="2023-10-25T09:18:00Z">
        <w:r w:rsidR="006B7BA9" w:rsidDel="00CD6C71">
          <w:delText>et JXX</w:delText>
        </w:r>
      </w:del>
      <w:ins w:id="14" w:author="Denis, François" w:date="2023-10-25T09:18:00Z">
        <w:r w:rsidR="006B7BA9">
          <w:t xml:space="preserve">J2E, J7E, </w:t>
        </w:r>
      </w:ins>
      <w:ins w:id="15" w:author="Denis, François" w:date="2023-10-25T09:17:00Z">
        <w:r w:rsidR="006B7BA9">
          <w:t xml:space="preserve">J9E, </w:t>
        </w:r>
        <w:r w:rsidR="00732FD8">
          <w:t xml:space="preserve">J7A, J2B, J2D, J7B, </w:t>
        </w:r>
      </w:ins>
      <w:ins w:id="16" w:author="Denis, François" w:date="2023-10-25T09:19:00Z">
        <w:r w:rsidR="00732FD8">
          <w:t xml:space="preserve">J7D, </w:t>
        </w:r>
      </w:ins>
      <w:ins w:id="17" w:author="Denis, François" w:date="2023-10-25T09:17:00Z">
        <w:r w:rsidR="00732FD8">
          <w:t>J9B et J9D</w:t>
        </w:r>
      </w:ins>
      <w:r w:rsidR="00732FD8">
        <w:t xml:space="preserve">. Par ailleurs, les émissions des classes A1A, A1B et F1B doivent être conformes aux dispositions des numéros </w:t>
      </w:r>
      <w:r w:rsidR="00732FD8" w:rsidRPr="00857D2E">
        <w:rPr>
          <w:b/>
          <w:color w:val="000000"/>
        </w:rPr>
        <w:t>27</w:t>
      </w:r>
      <w:r w:rsidR="00732FD8">
        <w:rPr>
          <w:color w:val="000000"/>
        </w:rPr>
        <w:t>/70</w:t>
      </w:r>
      <w:r w:rsidR="00732FD8">
        <w:t xml:space="preserve"> à </w:t>
      </w:r>
      <w:r w:rsidR="00732FD8" w:rsidRPr="00857D2E">
        <w:rPr>
          <w:b/>
          <w:color w:val="000000"/>
        </w:rPr>
        <w:t>27</w:t>
      </w:r>
      <w:r w:rsidR="00732FD8">
        <w:rPr>
          <w:color w:val="000000"/>
        </w:rPr>
        <w:t>/74</w:t>
      </w:r>
      <w:r w:rsidR="00732FD8">
        <w:t xml:space="preserve"> et il faut prendre soin de placer ces émissions au centre ou au voisinage du centre de la voie. Toutefois, une fréquence audible modulante est permise avec des émetteurs à bande latérale unique si la porteuse est supprimée conformément aux dispositions du numéro </w:t>
      </w:r>
      <w:r w:rsidR="00732FD8" w:rsidRPr="00857D2E">
        <w:rPr>
          <w:b/>
          <w:color w:val="000000"/>
        </w:rPr>
        <w:t>27</w:t>
      </w:r>
      <w:r w:rsidR="00732FD8">
        <w:rPr>
          <w:color w:val="000000"/>
        </w:rPr>
        <w:t>/69</w:t>
      </w:r>
      <w:r w:rsidR="00732FD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6D44" w14:textId="6C1E5398" w:rsidR="004F1F8E" w:rsidRDefault="004F1F8E" w:rsidP="004F1F8E">
    <w:pPr>
      <w:pStyle w:val="Header"/>
    </w:pPr>
    <w:r>
      <w:fldChar w:fldCharType="begin"/>
    </w:r>
    <w:r>
      <w:instrText xml:space="preserve"> PAGE </w:instrText>
    </w:r>
    <w:r>
      <w:fldChar w:fldCharType="separate"/>
    </w:r>
    <w:r w:rsidR="0078432C">
      <w:rPr>
        <w:noProof/>
      </w:rPr>
      <w:t>4</w:t>
    </w:r>
    <w:r>
      <w:fldChar w:fldCharType="end"/>
    </w:r>
  </w:p>
  <w:p w14:paraId="08DEA4D2" w14:textId="77777777" w:rsidR="004F1F8E" w:rsidRDefault="00225CF2" w:rsidP="00FD7AA3">
    <w:pPr>
      <w:pStyle w:val="Header"/>
    </w:pPr>
    <w:r>
      <w:t>WRC</w:t>
    </w:r>
    <w:r w:rsidR="00D3426F">
      <w:t>23</w:t>
    </w:r>
    <w:r w:rsidR="004F1F8E">
      <w:t>/</w:t>
    </w:r>
    <w:r w:rsidR="006A4B45">
      <w:t>62(Add.9)-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67058538">
    <w:abstractNumId w:val="0"/>
  </w:num>
  <w:num w:numId="2" w16cid:durableId="17737418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 François">
    <w15:presenceInfo w15:providerId="AD" w15:userId="S::francois.denis@itu.int::75fff2b6-8708-4801-9387-28c08b3ea196"/>
  </w15:person>
  <w15:person w15:author="French">
    <w15:presenceInfo w15:providerId="None" w15:userId="French"/>
  </w15:person>
  <w15:person w15:author="Lupo, Céline">
    <w15:presenceInfo w15:providerId="AD" w15:userId="S::celine.lupo@itu.int::db354556-ae22-4129-8e5e-368bef97a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84E36"/>
    <w:rsid w:val="0019352B"/>
    <w:rsid w:val="001960D0"/>
    <w:rsid w:val="001A11F6"/>
    <w:rsid w:val="001F17E8"/>
    <w:rsid w:val="00204306"/>
    <w:rsid w:val="00225CF2"/>
    <w:rsid w:val="00232FD2"/>
    <w:rsid w:val="002506F4"/>
    <w:rsid w:val="0026554E"/>
    <w:rsid w:val="002A4622"/>
    <w:rsid w:val="002A6F8F"/>
    <w:rsid w:val="002B17E5"/>
    <w:rsid w:val="002C0EBF"/>
    <w:rsid w:val="002C28A4"/>
    <w:rsid w:val="002D7E0A"/>
    <w:rsid w:val="00315AFE"/>
    <w:rsid w:val="003411F6"/>
    <w:rsid w:val="003606A6"/>
    <w:rsid w:val="0036650C"/>
    <w:rsid w:val="00366538"/>
    <w:rsid w:val="00393ACD"/>
    <w:rsid w:val="003A583E"/>
    <w:rsid w:val="003E112B"/>
    <w:rsid w:val="003E1D1C"/>
    <w:rsid w:val="003E7B05"/>
    <w:rsid w:val="003F3719"/>
    <w:rsid w:val="003F6F2D"/>
    <w:rsid w:val="00423788"/>
    <w:rsid w:val="00461D2D"/>
    <w:rsid w:val="00466211"/>
    <w:rsid w:val="0048006A"/>
    <w:rsid w:val="00483196"/>
    <w:rsid w:val="004834A9"/>
    <w:rsid w:val="004D01FC"/>
    <w:rsid w:val="004E28C3"/>
    <w:rsid w:val="004E7C05"/>
    <w:rsid w:val="004F1F8E"/>
    <w:rsid w:val="00512A32"/>
    <w:rsid w:val="00525335"/>
    <w:rsid w:val="005343DA"/>
    <w:rsid w:val="00560874"/>
    <w:rsid w:val="00586CF2"/>
    <w:rsid w:val="005A7C75"/>
    <w:rsid w:val="005C3768"/>
    <w:rsid w:val="005C6C3F"/>
    <w:rsid w:val="00613635"/>
    <w:rsid w:val="0062093D"/>
    <w:rsid w:val="0063101F"/>
    <w:rsid w:val="00637ECF"/>
    <w:rsid w:val="00647B59"/>
    <w:rsid w:val="00690C7B"/>
    <w:rsid w:val="006A4B45"/>
    <w:rsid w:val="006B7BA9"/>
    <w:rsid w:val="006C20B5"/>
    <w:rsid w:val="006D4724"/>
    <w:rsid w:val="006F5FA2"/>
    <w:rsid w:val="0070076C"/>
    <w:rsid w:val="00701BAE"/>
    <w:rsid w:val="00721F04"/>
    <w:rsid w:val="00723F10"/>
    <w:rsid w:val="00730E95"/>
    <w:rsid w:val="00732FD8"/>
    <w:rsid w:val="007426B9"/>
    <w:rsid w:val="00764342"/>
    <w:rsid w:val="00774362"/>
    <w:rsid w:val="0078432C"/>
    <w:rsid w:val="00786598"/>
    <w:rsid w:val="00790C74"/>
    <w:rsid w:val="007A04E8"/>
    <w:rsid w:val="007B2C34"/>
    <w:rsid w:val="007F282B"/>
    <w:rsid w:val="00830086"/>
    <w:rsid w:val="008418D4"/>
    <w:rsid w:val="00851625"/>
    <w:rsid w:val="00863C0A"/>
    <w:rsid w:val="00897B2C"/>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28D5"/>
    <w:rsid w:val="009C7E7C"/>
    <w:rsid w:val="00A00473"/>
    <w:rsid w:val="00A03C9B"/>
    <w:rsid w:val="00A37105"/>
    <w:rsid w:val="00A42ACA"/>
    <w:rsid w:val="00A606C3"/>
    <w:rsid w:val="00A83B09"/>
    <w:rsid w:val="00A84541"/>
    <w:rsid w:val="00AA2A1F"/>
    <w:rsid w:val="00AE36A0"/>
    <w:rsid w:val="00B00294"/>
    <w:rsid w:val="00B3749C"/>
    <w:rsid w:val="00B64FD0"/>
    <w:rsid w:val="00BA5BD0"/>
    <w:rsid w:val="00BB1D82"/>
    <w:rsid w:val="00BC217E"/>
    <w:rsid w:val="00BD51C5"/>
    <w:rsid w:val="00BF26E7"/>
    <w:rsid w:val="00C1305F"/>
    <w:rsid w:val="00C25A42"/>
    <w:rsid w:val="00C31E3E"/>
    <w:rsid w:val="00C35B42"/>
    <w:rsid w:val="00C53FCA"/>
    <w:rsid w:val="00C71DEB"/>
    <w:rsid w:val="00C76BAF"/>
    <w:rsid w:val="00C814B9"/>
    <w:rsid w:val="00CB685A"/>
    <w:rsid w:val="00CD516F"/>
    <w:rsid w:val="00CD6C71"/>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06343"/>
    <w:rsid w:val="00E37A25"/>
    <w:rsid w:val="00E4174C"/>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585"/>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B3D693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E7C0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37D8A-D77A-490E-8C18-076A317019DA}">
  <ds:schemaRefs>
    <ds:schemaRef ds:uri="http://schemas.microsoft.com/sharepoint/events"/>
  </ds:schemaRefs>
</ds:datastoreItem>
</file>

<file path=customXml/itemProps2.xml><?xml version="1.0" encoding="utf-8"?>
<ds:datastoreItem xmlns:ds="http://schemas.openxmlformats.org/officeDocument/2006/customXml" ds:itemID="{F5108A4D-4AA4-4FD7-99CF-C4F93F4B0EC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CFB37E1-6D7E-427D-BC0C-F9016D2E5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653</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R23-WRC23-C-0062!A9!MSW-F</vt:lpstr>
    </vt:vector>
  </TitlesOfParts>
  <Manager>Secrétariat général - Pool</Manager>
  <Company>Union internationale des télécommunications (UIT)</Company>
  <LinksUpToDate>false</LinksUpToDate>
  <CharactersWithSpaces>4725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R23-WRC23-C-0062!A9!MSW-F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2023-10-25T07:36:00Z</dcterms:created>
  <dcterms:modified xsi:type="dcterms:W3CDTF">2023-10-26T07:07:00Z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