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AB7B75" w14:paraId="5C271DEF" w14:textId="77777777" w:rsidTr="00752552">
        <w:trPr>
          <w:cantSplit/>
          <w:trHeight w:val="20"/>
        </w:trPr>
        <w:tc>
          <w:tcPr>
            <w:tcW w:w="1589" w:type="dxa"/>
            <w:vAlign w:val="center"/>
          </w:tcPr>
          <w:p w14:paraId="3B1B3B2D" w14:textId="77777777" w:rsidR="00752552" w:rsidRPr="00AB7B75" w:rsidRDefault="00752552" w:rsidP="00752552">
            <w:pPr>
              <w:spacing w:before="0"/>
              <w:jc w:val="left"/>
              <w:rPr>
                <w:b/>
                <w:bCs/>
                <w:rtl/>
                <w:lang w:bidi="ar-EG"/>
              </w:rPr>
            </w:pPr>
            <w:r w:rsidRPr="00AB7B75">
              <w:rPr>
                <w:noProof/>
                <w:lang w:val="en-GB" w:bidi="ar-EG"/>
              </w:rPr>
              <w:drawing>
                <wp:inline distT="0" distB="0" distL="0" distR="0" wp14:anchorId="6ABAD7C4" wp14:editId="1CF4604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EBA0C82" w14:textId="77777777" w:rsidR="00752552" w:rsidRPr="00AB7B75" w:rsidRDefault="00752552" w:rsidP="00752552">
            <w:pPr>
              <w:pStyle w:val="LOGO"/>
              <w:framePr w:hSpace="0" w:wrap="auto" w:xAlign="left" w:yAlign="inline"/>
              <w:rPr>
                <w:rtl/>
              </w:rPr>
            </w:pPr>
            <w:r w:rsidRPr="00AB7B75">
              <w:rPr>
                <w:rtl/>
              </w:rPr>
              <w:t xml:space="preserve">المؤتمر العالمي للاتصالات الراديوية </w:t>
            </w:r>
            <w:r w:rsidRPr="00AB7B75">
              <w:t>(WRC-23)</w:t>
            </w:r>
          </w:p>
          <w:p w14:paraId="627EA4ED" w14:textId="77777777" w:rsidR="00752552" w:rsidRPr="00AB7B75" w:rsidRDefault="00752552" w:rsidP="00752552">
            <w:pPr>
              <w:rPr>
                <w:b/>
                <w:bCs/>
                <w:rtl/>
                <w:lang w:bidi="ar-EG"/>
              </w:rPr>
            </w:pPr>
            <w:r w:rsidRPr="00AB7B75">
              <w:rPr>
                <w:b/>
                <w:bCs/>
                <w:sz w:val="26"/>
                <w:szCs w:val="26"/>
                <w:rtl/>
              </w:rPr>
              <w:t xml:space="preserve">دبي، </w:t>
            </w:r>
            <w:r w:rsidRPr="00AB7B75">
              <w:rPr>
                <w:b/>
                <w:bCs/>
                <w:sz w:val="26"/>
                <w:szCs w:val="26"/>
                <w:lang w:bidi="ar-EG"/>
              </w:rPr>
              <w:t>20</w:t>
            </w:r>
            <w:r w:rsidRPr="00AB7B75">
              <w:rPr>
                <w:b/>
                <w:bCs/>
                <w:sz w:val="26"/>
                <w:szCs w:val="26"/>
                <w:rtl/>
                <w:lang w:bidi="ar-EG"/>
              </w:rPr>
              <w:t xml:space="preserve"> نوفمبر – </w:t>
            </w:r>
            <w:r w:rsidRPr="00AB7B75">
              <w:rPr>
                <w:b/>
                <w:bCs/>
                <w:sz w:val="26"/>
                <w:szCs w:val="26"/>
                <w:lang w:bidi="ar-EG"/>
              </w:rPr>
              <w:t>15</w:t>
            </w:r>
            <w:r w:rsidRPr="00AB7B75">
              <w:rPr>
                <w:b/>
                <w:bCs/>
                <w:sz w:val="26"/>
                <w:szCs w:val="26"/>
                <w:rtl/>
                <w:lang w:bidi="ar-EG"/>
              </w:rPr>
              <w:t xml:space="preserve"> ديسمبر </w:t>
            </w:r>
            <w:r w:rsidRPr="00AB7B75">
              <w:rPr>
                <w:b/>
                <w:bCs/>
                <w:sz w:val="26"/>
                <w:szCs w:val="26"/>
                <w:lang w:bidi="ar-EG"/>
              </w:rPr>
              <w:t>2023</w:t>
            </w:r>
          </w:p>
        </w:tc>
        <w:tc>
          <w:tcPr>
            <w:tcW w:w="1982" w:type="dxa"/>
            <w:vAlign w:val="center"/>
          </w:tcPr>
          <w:p w14:paraId="2F89FFCD" w14:textId="77777777" w:rsidR="00752552" w:rsidRPr="00AB7B75" w:rsidRDefault="00752552" w:rsidP="00752552">
            <w:pPr>
              <w:jc w:val="right"/>
              <w:rPr>
                <w:rtl/>
                <w:lang w:bidi="ar-EG"/>
              </w:rPr>
            </w:pPr>
            <w:bookmarkStart w:id="0" w:name="ditulogo"/>
            <w:bookmarkEnd w:id="0"/>
            <w:r w:rsidRPr="00AB7B75">
              <w:rPr>
                <w:noProof/>
              </w:rPr>
              <w:drawing>
                <wp:inline distT="0" distB="0" distL="0" distR="0" wp14:anchorId="661D8696" wp14:editId="15C114B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AB7B75" w14:paraId="708606E6" w14:textId="77777777" w:rsidTr="00752552">
        <w:trPr>
          <w:cantSplit/>
          <w:trHeight w:val="20"/>
        </w:trPr>
        <w:tc>
          <w:tcPr>
            <w:tcW w:w="6696" w:type="dxa"/>
            <w:gridSpan w:val="2"/>
            <w:tcBorders>
              <w:bottom w:val="single" w:sz="12" w:space="0" w:color="auto"/>
            </w:tcBorders>
          </w:tcPr>
          <w:p w14:paraId="63B43815" w14:textId="77777777" w:rsidR="000D1EE4" w:rsidRPr="00AB7B75" w:rsidRDefault="000D1EE4" w:rsidP="000D1EE4">
            <w:pPr>
              <w:rPr>
                <w:rtl/>
              </w:rPr>
            </w:pPr>
          </w:p>
        </w:tc>
        <w:tc>
          <w:tcPr>
            <w:tcW w:w="2970" w:type="dxa"/>
            <w:gridSpan w:val="2"/>
            <w:tcBorders>
              <w:bottom w:val="single" w:sz="12" w:space="0" w:color="auto"/>
            </w:tcBorders>
          </w:tcPr>
          <w:p w14:paraId="13D86ACD" w14:textId="77777777" w:rsidR="000D1EE4" w:rsidRPr="00AB7B75" w:rsidRDefault="000D1EE4" w:rsidP="000D1EE4">
            <w:pPr>
              <w:rPr>
                <w:lang w:val="en-GB" w:bidi="ar-EG"/>
              </w:rPr>
            </w:pPr>
          </w:p>
        </w:tc>
      </w:tr>
      <w:tr w:rsidR="000D1EE4" w:rsidRPr="00AB7B75" w14:paraId="7840ECBC" w14:textId="77777777" w:rsidTr="00752552">
        <w:trPr>
          <w:cantSplit/>
          <w:trHeight w:val="20"/>
        </w:trPr>
        <w:tc>
          <w:tcPr>
            <w:tcW w:w="6696" w:type="dxa"/>
            <w:gridSpan w:val="2"/>
            <w:tcBorders>
              <w:top w:val="single" w:sz="12" w:space="0" w:color="auto"/>
            </w:tcBorders>
          </w:tcPr>
          <w:p w14:paraId="60C389E2" w14:textId="77777777" w:rsidR="000D1EE4" w:rsidRPr="00AB7B75" w:rsidRDefault="000D1EE4" w:rsidP="000D1EE4">
            <w:pPr>
              <w:rPr>
                <w:b/>
                <w:bCs/>
                <w:rtl/>
                <w:lang w:bidi="ar-EG"/>
              </w:rPr>
            </w:pPr>
          </w:p>
        </w:tc>
        <w:tc>
          <w:tcPr>
            <w:tcW w:w="2970" w:type="dxa"/>
            <w:gridSpan w:val="2"/>
            <w:tcBorders>
              <w:top w:val="single" w:sz="12" w:space="0" w:color="auto"/>
            </w:tcBorders>
          </w:tcPr>
          <w:p w14:paraId="488D8555" w14:textId="77777777" w:rsidR="000D1EE4" w:rsidRPr="00AB7B75" w:rsidRDefault="000D1EE4" w:rsidP="000D1EE4">
            <w:pPr>
              <w:rPr>
                <w:b/>
                <w:bCs/>
              </w:rPr>
            </w:pPr>
          </w:p>
        </w:tc>
      </w:tr>
      <w:tr w:rsidR="000D1EE4" w:rsidRPr="00AB7B75" w14:paraId="5E1D5FB9" w14:textId="77777777" w:rsidTr="00752552">
        <w:trPr>
          <w:cantSplit/>
        </w:trPr>
        <w:tc>
          <w:tcPr>
            <w:tcW w:w="6696" w:type="dxa"/>
            <w:gridSpan w:val="2"/>
          </w:tcPr>
          <w:p w14:paraId="6DC6E6D9" w14:textId="77777777" w:rsidR="000D1EE4" w:rsidRPr="00AB7B75" w:rsidRDefault="00E50850" w:rsidP="001C4EB6">
            <w:pPr>
              <w:pStyle w:val="Committee"/>
              <w:bidi/>
              <w:rPr>
                <w:rtl/>
                <w:lang w:bidi="ar-EG"/>
              </w:rPr>
            </w:pPr>
            <w:r w:rsidRPr="00AB7B75">
              <w:rPr>
                <w:rtl/>
                <w:lang w:bidi="ar-EG"/>
              </w:rPr>
              <w:t>الجلسة العامة</w:t>
            </w:r>
          </w:p>
        </w:tc>
        <w:tc>
          <w:tcPr>
            <w:tcW w:w="2970" w:type="dxa"/>
            <w:gridSpan w:val="2"/>
          </w:tcPr>
          <w:p w14:paraId="02930B19" w14:textId="77777777" w:rsidR="000D1EE4" w:rsidRPr="00AB7B75" w:rsidRDefault="00E50850" w:rsidP="001C4EB6">
            <w:pPr>
              <w:pStyle w:val="Committee"/>
              <w:bidi/>
              <w:rPr>
                <w:rtl/>
                <w:lang w:bidi="ar-EG"/>
              </w:rPr>
            </w:pPr>
            <w:r w:rsidRPr="00AB7B75">
              <w:rPr>
                <w:rFonts w:eastAsia="SimSun"/>
                <w:rtl/>
                <w:lang w:bidi="ar-EG"/>
              </w:rPr>
              <w:t>الإضافة 7</w:t>
            </w:r>
            <w:r w:rsidRPr="00AB7B75">
              <w:rPr>
                <w:rFonts w:eastAsia="SimSun"/>
                <w:rtl/>
                <w:lang w:bidi="ar-EG"/>
              </w:rPr>
              <w:br/>
              <w:t xml:space="preserve">للوثيقة </w:t>
            </w:r>
            <w:r w:rsidRPr="00AB7B75">
              <w:rPr>
                <w:rFonts w:eastAsia="SimSun"/>
              </w:rPr>
              <w:t>62(Add.27)-A</w:t>
            </w:r>
          </w:p>
        </w:tc>
      </w:tr>
      <w:tr w:rsidR="000D1EE4" w:rsidRPr="00AB7B75" w14:paraId="6CD5136E" w14:textId="77777777" w:rsidTr="00752552">
        <w:trPr>
          <w:cantSplit/>
        </w:trPr>
        <w:tc>
          <w:tcPr>
            <w:tcW w:w="6696" w:type="dxa"/>
            <w:gridSpan w:val="2"/>
          </w:tcPr>
          <w:p w14:paraId="27EE2B68" w14:textId="77777777" w:rsidR="000D1EE4" w:rsidRPr="00AB7B75" w:rsidRDefault="000D1EE4" w:rsidP="001C4EB6">
            <w:pPr>
              <w:pStyle w:val="Committee"/>
              <w:bidi/>
              <w:rPr>
                <w:rtl/>
                <w:lang w:bidi="ar-EG"/>
              </w:rPr>
            </w:pPr>
          </w:p>
        </w:tc>
        <w:tc>
          <w:tcPr>
            <w:tcW w:w="2970" w:type="dxa"/>
            <w:gridSpan w:val="2"/>
          </w:tcPr>
          <w:p w14:paraId="7703EE2C" w14:textId="77777777" w:rsidR="000D1EE4" w:rsidRPr="00AB7B75" w:rsidRDefault="00E50850" w:rsidP="001C4EB6">
            <w:pPr>
              <w:pStyle w:val="Committee"/>
              <w:bidi/>
              <w:rPr>
                <w:rtl/>
                <w:lang w:bidi="ar-EG"/>
              </w:rPr>
            </w:pPr>
            <w:r w:rsidRPr="00AB7B75">
              <w:rPr>
                <w:rFonts w:eastAsia="SimSun"/>
              </w:rPr>
              <w:t>26</w:t>
            </w:r>
            <w:r w:rsidRPr="00AB7B75">
              <w:rPr>
                <w:rFonts w:eastAsia="SimSun"/>
                <w:rtl/>
              </w:rPr>
              <w:t xml:space="preserve"> سبتمبر </w:t>
            </w:r>
            <w:r w:rsidRPr="00AB7B75">
              <w:rPr>
                <w:rFonts w:eastAsia="SimSun"/>
              </w:rPr>
              <w:t>2023</w:t>
            </w:r>
          </w:p>
        </w:tc>
      </w:tr>
      <w:tr w:rsidR="000D1EE4" w:rsidRPr="00AB7B75" w14:paraId="30233A7E" w14:textId="77777777" w:rsidTr="00752552">
        <w:trPr>
          <w:cantSplit/>
        </w:trPr>
        <w:tc>
          <w:tcPr>
            <w:tcW w:w="6696" w:type="dxa"/>
            <w:gridSpan w:val="2"/>
          </w:tcPr>
          <w:p w14:paraId="45575022" w14:textId="77777777" w:rsidR="000D1EE4" w:rsidRPr="00AB7B75" w:rsidRDefault="000D1EE4" w:rsidP="001C4EB6">
            <w:pPr>
              <w:pStyle w:val="Committee"/>
              <w:bidi/>
              <w:rPr>
                <w:rtl/>
                <w:lang w:bidi="ar-EG"/>
              </w:rPr>
            </w:pPr>
          </w:p>
        </w:tc>
        <w:tc>
          <w:tcPr>
            <w:tcW w:w="2970" w:type="dxa"/>
            <w:gridSpan w:val="2"/>
          </w:tcPr>
          <w:p w14:paraId="41A9F4DB" w14:textId="77777777" w:rsidR="000D1EE4" w:rsidRPr="00AB7B75" w:rsidRDefault="00E50850" w:rsidP="001C4EB6">
            <w:pPr>
              <w:pStyle w:val="Committee"/>
              <w:bidi/>
              <w:rPr>
                <w:lang w:bidi="ar-EG"/>
              </w:rPr>
            </w:pPr>
            <w:r w:rsidRPr="00AB7B75">
              <w:rPr>
                <w:rtl/>
                <w:lang w:bidi="ar-EG"/>
              </w:rPr>
              <w:t>الأصل: بالإنكليزية</w:t>
            </w:r>
          </w:p>
        </w:tc>
      </w:tr>
      <w:tr w:rsidR="000D1EE4" w:rsidRPr="00AB7B75" w14:paraId="3F88CA77" w14:textId="77777777" w:rsidTr="00752552">
        <w:trPr>
          <w:cantSplit/>
        </w:trPr>
        <w:tc>
          <w:tcPr>
            <w:tcW w:w="9666" w:type="dxa"/>
            <w:gridSpan w:val="4"/>
          </w:tcPr>
          <w:p w14:paraId="5287D1CF" w14:textId="77777777" w:rsidR="000D1EE4" w:rsidRPr="00AB7B75" w:rsidRDefault="000D1EE4" w:rsidP="000D1EE4">
            <w:pPr>
              <w:rPr>
                <w:b/>
                <w:bCs/>
                <w:lang w:bidi="ar-EG"/>
              </w:rPr>
            </w:pPr>
          </w:p>
        </w:tc>
      </w:tr>
      <w:tr w:rsidR="000D1EE4" w:rsidRPr="00AB7B75" w14:paraId="188F7306" w14:textId="77777777" w:rsidTr="00752552">
        <w:trPr>
          <w:cantSplit/>
        </w:trPr>
        <w:tc>
          <w:tcPr>
            <w:tcW w:w="9666" w:type="dxa"/>
            <w:gridSpan w:val="4"/>
          </w:tcPr>
          <w:p w14:paraId="7DCC1004" w14:textId="77777777" w:rsidR="000D1EE4" w:rsidRPr="00AB7B75" w:rsidRDefault="000D1EE4" w:rsidP="000D1EE4">
            <w:pPr>
              <w:pStyle w:val="Source"/>
              <w:rPr>
                <w:rtl/>
                <w:lang w:bidi="ar-SA"/>
              </w:rPr>
            </w:pPr>
            <w:r w:rsidRPr="00AB7B75">
              <w:rPr>
                <w:rtl/>
              </w:rPr>
              <w:t>مقترحـات مشتركـة مقدمة من جماعة آسيا والمحيط الهادئ للاتصالات</w:t>
            </w:r>
          </w:p>
        </w:tc>
      </w:tr>
      <w:tr w:rsidR="000D1EE4" w:rsidRPr="00AB7B75" w14:paraId="74293E1C" w14:textId="77777777" w:rsidTr="00752552">
        <w:trPr>
          <w:cantSplit/>
        </w:trPr>
        <w:tc>
          <w:tcPr>
            <w:tcW w:w="9666" w:type="dxa"/>
            <w:gridSpan w:val="4"/>
          </w:tcPr>
          <w:p w14:paraId="523C7389" w14:textId="458AD1BA" w:rsidR="000D1EE4" w:rsidRPr="00AB7B75" w:rsidRDefault="005D6417" w:rsidP="000D1EE4">
            <w:pPr>
              <w:pStyle w:val="Title1"/>
              <w:rPr>
                <w:rtl/>
              </w:rPr>
            </w:pPr>
            <w:r w:rsidRPr="00AB7B75">
              <w:rPr>
                <w:rtl/>
              </w:rPr>
              <w:t>مقترحات بشأن أعمال المؤتمر</w:t>
            </w:r>
          </w:p>
        </w:tc>
      </w:tr>
      <w:tr w:rsidR="000D1EE4" w:rsidRPr="00AB7B75" w14:paraId="6675520D" w14:textId="77777777" w:rsidTr="00752552">
        <w:trPr>
          <w:cantSplit/>
        </w:trPr>
        <w:tc>
          <w:tcPr>
            <w:tcW w:w="9666" w:type="dxa"/>
            <w:gridSpan w:val="4"/>
          </w:tcPr>
          <w:p w14:paraId="6D40B53A" w14:textId="77777777" w:rsidR="000D1EE4" w:rsidRPr="00AB7B75" w:rsidRDefault="000D1EE4" w:rsidP="000D1EE4">
            <w:pPr>
              <w:pStyle w:val="Title2"/>
              <w:rPr>
                <w:rtl/>
                <w:lang w:bidi="ar-SA"/>
              </w:rPr>
            </w:pPr>
          </w:p>
        </w:tc>
      </w:tr>
      <w:tr w:rsidR="00E50850" w:rsidRPr="00AB7B75" w14:paraId="635FF6B8" w14:textId="77777777" w:rsidTr="00752552">
        <w:trPr>
          <w:cantSplit/>
        </w:trPr>
        <w:tc>
          <w:tcPr>
            <w:tcW w:w="9666" w:type="dxa"/>
            <w:gridSpan w:val="4"/>
          </w:tcPr>
          <w:p w14:paraId="3DD9B0C9" w14:textId="41129F6E" w:rsidR="00E50850" w:rsidRPr="00AB7B75" w:rsidRDefault="00E50850" w:rsidP="00E50850">
            <w:pPr>
              <w:pStyle w:val="Agendaitem"/>
            </w:pPr>
            <w:r w:rsidRPr="00AB7B75">
              <w:rPr>
                <w:rtl/>
              </w:rPr>
              <w:t>بند جدول الأعمال</w:t>
            </w:r>
            <w:r w:rsidR="005D6417" w:rsidRPr="00AB7B75">
              <w:rPr>
                <w:rtl/>
              </w:rPr>
              <w:t xml:space="preserve"> 10</w:t>
            </w:r>
          </w:p>
        </w:tc>
      </w:tr>
    </w:tbl>
    <w:p w14:paraId="7388D9AA" w14:textId="77777777" w:rsidR="00AB7B75" w:rsidRPr="00AB7B75" w:rsidRDefault="00AB7B75" w:rsidP="00387E34">
      <w:pPr>
        <w:rPr>
          <w:rtl/>
        </w:rPr>
      </w:pPr>
      <w:r w:rsidRPr="00AB7B75">
        <w:rPr>
          <w:lang w:bidi="ar-EG"/>
        </w:rPr>
        <w:t>10</w:t>
      </w:r>
      <w:r w:rsidRPr="00AB7B75">
        <w:rPr>
          <w:rtl/>
        </w:rPr>
        <w:tab/>
        <w:t xml:space="preserve">تقديم توصيات إلى مجلس الاتحاد بالبنود التي يلزم إدراجها في جدول أعمال المؤتمر العالمي التالي للاتصالات الراديوية وببنود جداول الأعمال الأولية للمؤتمرات اللاحقة، وفقاً للمادة </w:t>
      </w:r>
      <w:r w:rsidRPr="00AB7B75">
        <w:t>7</w:t>
      </w:r>
      <w:r w:rsidRPr="00AB7B75">
        <w:rPr>
          <w:rtl/>
        </w:rPr>
        <w:t xml:space="preserve"> من اتفاقية الاتحاد والقرار </w:t>
      </w:r>
      <w:r w:rsidRPr="00AB7B75">
        <w:rPr>
          <w:b/>
          <w:bCs/>
          <w:iCs/>
        </w:rPr>
        <w:t>(Rev.WRC-19)</w:t>
      </w:r>
      <w:r w:rsidRPr="00AB7B75">
        <w:rPr>
          <w:b/>
          <w:bCs/>
          <w:iCs/>
          <w:rtl/>
        </w:rPr>
        <w:t xml:space="preserve"> </w:t>
      </w:r>
      <w:r w:rsidRPr="00AB7B75">
        <w:rPr>
          <w:b/>
          <w:bCs/>
          <w:iCs/>
          <w:lang w:val="en-GB"/>
        </w:rPr>
        <w:t>804</w:t>
      </w:r>
      <w:r w:rsidRPr="00AB7B75">
        <w:rPr>
          <w:rtl/>
        </w:rPr>
        <w:t>،</w:t>
      </w:r>
    </w:p>
    <w:p w14:paraId="64135361" w14:textId="188406BA" w:rsidR="00417E14" w:rsidRPr="00AB7B75" w:rsidRDefault="005D6417" w:rsidP="005D6417">
      <w:pPr>
        <w:pStyle w:val="Headingb0"/>
        <w:rPr>
          <w:b/>
          <w:bCs/>
          <w:rtl/>
        </w:rPr>
      </w:pPr>
      <w:r w:rsidRPr="00AB7B75">
        <w:rPr>
          <w:b/>
          <w:bCs/>
          <w:rtl/>
        </w:rPr>
        <w:t>مقدمة</w:t>
      </w:r>
    </w:p>
    <w:p w14:paraId="54729D8F" w14:textId="4EDCA9B8" w:rsidR="00B24B17" w:rsidRDefault="000F124C" w:rsidP="004351B3">
      <w:pPr>
        <w:rPr>
          <w:rtl/>
          <w:lang w:bidi="ar-EG"/>
        </w:rPr>
      </w:pPr>
      <w:r>
        <w:rPr>
          <w:rFonts w:hint="cs"/>
          <w:rtl/>
        </w:rPr>
        <w:t xml:space="preserve">يرى أعضاء جماعة آسيا والمحيط الهادئ للاتصالات </w:t>
      </w:r>
      <w:r w:rsidR="00E05027">
        <w:t>(APT)</w:t>
      </w:r>
      <w:r>
        <w:rPr>
          <w:rFonts w:hint="cs"/>
          <w:rtl/>
        </w:rPr>
        <w:t xml:space="preserve"> أنه إذا تضمن جدول أعمال المؤتمر </w:t>
      </w:r>
      <w:r w:rsidR="00E05027">
        <w:t>WRC-27</w:t>
      </w:r>
      <w:r>
        <w:rPr>
          <w:rFonts w:hint="cs"/>
          <w:rtl/>
        </w:rPr>
        <w:t xml:space="preserve"> البند 12.2 من جدول الأعمال الأولي للمؤتمر، فمن الضروري أن يشمل القرار الداعم لهذا البن</w:t>
      </w:r>
      <w:r w:rsidR="00294EE9">
        <w:rPr>
          <w:rFonts w:hint="cs"/>
          <w:rtl/>
          <w:lang w:bidi="ar-EG"/>
        </w:rPr>
        <w:t xml:space="preserve">د، في جملة أمور، </w:t>
      </w:r>
      <w:r w:rsidR="00E05027">
        <w:rPr>
          <w:rFonts w:hint="cs"/>
          <w:rtl/>
          <w:lang w:bidi="ar-EG"/>
        </w:rPr>
        <w:t>حماية الخدمات الموزع لها النطاق فضلاً عن الخدمات في النطاق المجاور.</w:t>
      </w:r>
    </w:p>
    <w:p w14:paraId="0267CDA4" w14:textId="4933BB59" w:rsidR="00E05027" w:rsidRPr="00AB7B75" w:rsidRDefault="00E05027" w:rsidP="004351B3">
      <w:pPr>
        <w:rPr>
          <w:lang w:bidi="ar-EG"/>
        </w:rPr>
      </w:pPr>
      <w:r>
        <w:rPr>
          <w:rFonts w:hint="cs"/>
          <w:rtl/>
          <w:lang w:bidi="ar-EG"/>
        </w:rPr>
        <w:t xml:space="preserve">ويؤيد </w:t>
      </w:r>
      <w:r>
        <w:rPr>
          <w:rFonts w:hint="cs"/>
          <w:rtl/>
        </w:rPr>
        <w:t xml:space="preserve">أعضاء جماعة آسيا والمحيط الهادئ </w:t>
      </w:r>
      <w:r w:rsidR="000A159B">
        <w:rPr>
          <w:rFonts w:hint="cs"/>
          <w:rtl/>
        </w:rPr>
        <w:t>للاتصالات</w:t>
      </w:r>
      <w:r>
        <w:rPr>
          <w:rFonts w:hint="cs"/>
          <w:rtl/>
          <w:lang w:bidi="ar-EG"/>
        </w:rPr>
        <w:t xml:space="preserve"> البند التالي من جدول الأعمال الأولي للمؤتمر </w:t>
      </w:r>
      <w:r>
        <w:t>WRC-31</w:t>
      </w:r>
      <w:r>
        <w:rPr>
          <w:rFonts w:hint="cs"/>
          <w:rtl/>
          <w:lang w:bidi="ar-EG"/>
        </w:rPr>
        <w:t>.</w:t>
      </w:r>
    </w:p>
    <w:p w14:paraId="4C135150" w14:textId="532A11C6" w:rsidR="00C45930" w:rsidRPr="00AB7B75" w:rsidRDefault="005D6417" w:rsidP="000A159B">
      <w:pPr>
        <w:pStyle w:val="Headingb"/>
      </w:pPr>
      <w:r w:rsidRPr="00AB7B75">
        <w:rPr>
          <w:rtl/>
        </w:rPr>
        <w:t>المقترحات</w:t>
      </w:r>
    </w:p>
    <w:p w14:paraId="1C234627" w14:textId="77777777" w:rsidR="004C67F1" w:rsidRPr="00AB7B75" w:rsidRDefault="004C67F1" w:rsidP="00FD7BB8">
      <w:pPr>
        <w:tabs>
          <w:tab w:val="clear" w:pos="1134"/>
          <w:tab w:val="clear" w:pos="1871"/>
          <w:tab w:val="clear" w:pos="2268"/>
        </w:tabs>
        <w:bidi w:val="0"/>
        <w:spacing w:before="0" w:line="240" w:lineRule="auto"/>
        <w:jc w:val="left"/>
        <w:rPr>
          <w:lang w:bidi="ar-EG"/>
        </w:rPr>
      </w:pPr>
      <w:r w:rsidRPr="00AB7B75">
        <w:rPr>
          <w:rtl/>
          <w:lang w:val="en-GB" w:bidi="ar-EG"/>
        </w:rPr>
        <w:br w:type="page"/>
      </w:r>
    </w:p>
    <w:p w14:paraId="28A9EC5C" w14:textId="77777777" w:rsidR="00D25F71" w:rsidRPr="00AB7B75" w:rsidRDefault="00AB7B75">
      <w:pPr>
        <w:pStyle w:val="Proposal"/>
      </w:pPr>
      <w:r w:rsidRPr="00AB7B75">
        <w:lastRenderedPageBreak/>
        <w:t>ADD</w:t>
      </w:r>
      <w:r w:rsidRPr="00AB7B75">
        <w:tab/>
        <w:t>ACP/62A27A7/1</w:t>
      </w:r>
    </w:p>
    <w:p w14:paraId="19DD4D0E" w14:textId="38BBF64E" w:rsidR="00D25F71" w:rsidRPr="00AB7B75" w:rsidRDefault="00382066" w:rsidP="00382066">
      <w:pPr>
        <w:pStyle w:val="ResNo"/>
        <w:rPr>
          <w:rtl/>
        </w:rPr>
      </w:pPr>
      <w:r w:rsidRPr="00AB7B75">
        <w:rPr>
          <w:rtl/>
        </w:rPr>
        <w:t xml:space="preserve">مشروع القرار الجديد </w:t>
      </w:r>
      <w:r w:rsidRPr="00AB7B75">
        <w:t>[ACP-AI10-2] (WRC-23)</w:t>
      </w:r>
    </w:p>
    <w:p w14:paraId="05E2FAAA" w14:textId="5D5D714D" w:rsidR="007A2429" w:rsidRPr="00AB7B75" w:rsidRDefault="00E05027" w:rsidP="007A2429">
      <w:pPr>
        <w:pStyle w:val="Restitle"/>
        <w:rPr>
          <w:lang w:bidi="ar-EG"/>
        </w:rPr>
      </w:pPr>
      <w:r>
        <w:rPr>
          <w:rFonts w:hint="cs"/>
          <w:rtl/>
          <w:lang w:bidi="ar-EG"/>
        </w:rPr>
        <w:t>جدول الأعمال الأولي للمؤتمر العالمي للاتصالات الراديوية لعام 2031</w:t>
      </w:r>
    </w:p>
    <w:p w14:paraId="2A2838CB" w14:textId="64178BE6" w:rsidR="0070389F" w:rsidRPr="00AB7B75" w:rsidRDefault="00382066" w:rsidP="00F35053">
      <w:pPr>
        <w:pStyle w:val="Normalaftertitle"/>
        <w:rPr>
          <w:rtl/>
        </w:rPr>
      </w:pPr>
      <w:r w:rsidRPr="00AB7B75">
        <w:rPr>
          <w:rtl/>
        </w:rPr>
        <w:t>إن المؤتمر العالمي للاتصالات الراديوية (دبي، 2023)،</w:t>
      </w:r>
    </w:p>
    <w:p w14:paraId="48A075DA" w14:textId="77777777" w:rsidR="00F35053" w:rsidRDefault="00F35053" w:rsidP="00382066">
      <w:pPr>
        <w:rPr>
          <w:rtl/>
          <w:lang w:bidi="ar-EG"/>
        </w:rPr>
      </w:pPr>
      <w:r>
        <w:rPr>
          <w:rFonts w:hint="cs"/>
          <w:rtl/>
          <w:lang w:bidi="ar-EG"/>
        </w:rPr>
        <w:t>...</w:t>
      </w:r>
    </w:p>
    <w:p w14:paraId="63527B9D" w14:textId="6B24AD54" w:rsidR="00382066" w:rsidRPr="0070036D" w:rsidRDefault="00382066" w:rsidP="00382066">
      <w:pPr>
        <w:rPr>
          <w:rtl/>
          <w:lang w:bidi="ar-EG"/>
        </w:rPr>
      </w:pPr>
      <w:r w:rsidRPr="0070036D">
        <w:rPr>
          <w:rtl/>
          <w:lang w:bidi="ar-EG"/>
        </w:rPr>
        <w:t>2</w:t>
      </w:r>
      <w:r w:rsidRPr="0070036D">
        <w:rPr>
          <w:rtl/>
          <w:lang w:bidi="ar-EG"/>
        </w:rPr>
        <w:tab/>
      </w:r>
      <w:r w:rsidR="0070036D" w:rsidRPr="0070036D">
        <w:rPr>
          <w:rtl/>
          <w:lang w:bidi="ar-EG"/>
        </w:rPr>
        <w:t xml:space="preserve">النظر في البنود التالية واتخاذ التدابير اللازمة بشأنها، على أساس المقترحات المقدمة من الإدارات وتقرير الاجتماع التحضيري للمؤتمر، </w:t>
      </w:r>
      <w:r w:rsidR="0070036D" w:rsidRPr="0070036D">
        <w:rPr>
          <w:color w:val="000000"/>
          <w:shd w:val="clear" w:color="auto" w:fill="FFFFFF"/>
          <w:rtl/>
        </w:rPr>
        <w:t>مع مراعاة نتائج المؤتمر العالمي للاتصالات الراديوية لعام 2027</w:t>
      </w:r>
      <w:r w:rsidR="0070036D" w:rsidRPr="0070036D">
        <w:rPr>
          <w:color w:val="000000"/>
          <w:shd w:val="clear" w:color="auto" w:fill="FFFFFF"/>
        </w:rPr>
        <w:t>:</w:t>
      </w:r>
    </w:p>
    <w:p w14:paraId="0601C371" w14:textId="25EB503C" w:rsidR="00F35053" w:rsidRPr="00AB7B75" w:rsidRDefault="00F35053" w:rsidP="00382066">
      <w:pPr>
        <w:rPr>
          <w:rtl/>
          <w:lang w:bidi="ar-EG"/>
        </w:rPr>
      </w:pPr>
      <w:r>
        <w:rPr>
          <w:rFonts w:hint="cs"/>
          <w:rtl/>
          <w:lang w:bidi="ar-EG"/>
        </w:rPr>
        <w:t>...</w:t>
      </w:r>
    </w:p>
    <w:p w14:paraId="1BBCAFBC" w14:textId="2FAA7B41" w:rsidR="00382066" w:rsidRDefault="00382066" w:rsidP="000A159B">
      <w:pPr>
        <w:pStyle w:val="enumlev1"/>
        <w:rPr>
          <w:rtl/>
          <w:lang w:bidi="ar-EG"/>
        </w:rPr>
      </w:pPr>
      <w:r w:rsidRPr="00AB7B75">
        <w:rPr>
          <w:rtl/>
          <w:lang w:bidi="ar-EG"/>
        </w:rPr>
        <w:t>2.2</w:t>
      </w:r>
      <w:r w:rsidRPr="00AB7B75">
        <w:rPr>
          <w:rtl/>
          <w:lang w:bidi="ar-EG"/>
        </w:rPr>
        <w:tab/>
      </w:r>
      <w:r w:rsidR="000A159B" w:rsidRPr="000A159B">
        <w:rPr>
          <w:rtl/>
        </w:rPr>
        <w:t>استعمال التحديدات الحالية للاتصالات المتنقلة الدولية</w:t>
      </w:r>
      <w:r w:rsidR="000A159B" w:rsidRPr="000A159B">
        <w:t xml:space="preserve"> (IMT) </w:t>
      </w:r>
      <w:r w:rsidR="000A159B" w:rsidRPr="000A159B">
        <w:rPr>
          <w:rtl/>
        </w:rPr>
        <w:t>في مديي التردد</w:t>
      </w:r>
      <w:r w:rsidR="000A159B">
        <w:rPr>
          <w:rFonts w:hint="cs"/>
          <w:rtl/>
          <w:lang w:bidi="ar-EG"/>
        </w:rPr>
        <w:t xml:space="preserve"> </w:t>
      </w:r>
      <w:r w:rsidR="00F167E3">
        <w:rPr>
          <w:spacing w:val="4"/>
        </w:rPr>
        <w:t>[MHz 3 600</w:t>
      </w:r>
      <w:r w:rsidR="00F167E3">
        <w:rPr>
          <w:spacing w:val="4"/>
        </w:rPr>
        <w:noBreakHyphen/>
        <w:t>3 400]</w:t>
      </w:r>
      <w:r w:rsidR="00F167E3">
        <w:rPr>
          <w:rFonts w:hint="cs"/>
          <w:spacing w:val="4"/>
          <w:rtl/>
        </w:rPr>
        <w:t xml:space="preserve"> و</w:t>
      </w:r>
      <w:r w:rsidR="00F167E3">
        <w:rPr>
          <w:spacing w:val="4"/>
        </w:rPr>
        <w:t>[MHz 3 700</w:t>
      </w:r>
      <w:r w:rsidR="00F167E3">
        <w:rPr>
          <w:spacing w:val="4"/>
        </w:rPr>
        <w:noBreakHyphen/>
        <w:t>3 600]</w:t>
      </w:r>
      <w:r w:rsidR="00F167E3">
        <w:rPr>
          <w:rFonts w:hint="cs"/>
          <w:spacing w:val="4"/>
          <w:rtl/>
          <w:lang w:bidi="ar-EG"/>
        </w:rPr>
        <w:t xml:space="preserve"> </w:t>
      </w:r>
      <w:r w:rsidR="007A2429" w:rsidRPr="00AB7B75">
        <w:rPr>
          <w:rtl/>
        </w:rPr>
        <w:t xml:space="preserve">ببحث إمكانية إزالة </w:t>
      </w:r>
      <w:r w:rsidR="005B24BB">
        <w:rPr>
          <w:rFonts w:hint="cs"/>
          <w:rtl/>
        </w:rPr>
        <w:t>الشرط</w:t>
      </w:r>
      <w:r w:rsidR="007A2429" w:rsidRPr="00AB7B75">
        <w:rPr>
          <w:rtl/>
        </w:rPr>
        <w:t xml:space="preserve"> المتعلق بالخدمة المتنقلة للطيران في الاتصالات المتنقلة الدولية من أجل استعمال التطبيقات غير المتعلقة بالسلامة لمعدات المستعملين في الاتصالات المتنقلة الدولية، حسب الاقتضاء، وفقاً للقرار </w:t>
      </w:r>
      <w:r w:rsidR="00F167E3" w:rsidRPr="00F167E3">
        <w:rPr>
          <w:b/>
          <w:bCs/>
          <w:lang w:val="en-GB"/>
        </w:rPr>
        <w:t xml:space="preserve">[ACP-AI10-5] </w:t>
      </w:r>
      <w:r w:rsidR="00F167E3" w:rsidRPr="00F167E3">
        <w:rPr>
          <w:b/>
          <w:bCs/>
        </w:rPr>
        <w:t>(WRC-23)</w:t>
      </w:r>
      <w:r w:rsidR="007A2429" w:rsidRPr="00AB7B75">
        <w:rPr>
          <w:rtl/>
        </w:rPr>
        <w:t>؛</w:t>
      </w:r>
    </w:p>
    <w:p w14:paraId="20CC87BC" w14:textId="0B7BEEF6" w:rsidR="00F35053" w:rsidRPr="00F35053" w:rsidRDefault="00F35053" w:rsidP="00F35053">
      <w:pPr>
        <w:rPr>
          <w:lang w:bidi="ar-EG"/>
        </w:rPr>
      </w:pPr>
      <w:r>
        <w:rPr>
          <w:rFonts w:hint="cs"/>
          <w:rtl/>
          <w:lang w:bidi="ar-EG"/>
        </w:rPr>
        <w:t>...</w:t>
      </w:r>
    </w:p>
    <w:p w14:paraId="59E1DE70" w14:textId="77777777" w:rsidR="00D25F71" w:rsidRPr="00AB7B75" w:rsidRDefault="00D25F71">
      <w:pPr>
        <w:pStyle w:val="Reasons"/>
      </w:pPr>
    </w:p>
    <w:p w14:paraId="491F4C0C" w14:textId="77777777" w:rsidR="00D25F71" w:rsidRPr="00AB7B75" w:rsidRDefault="00AB7B75">
      <w:pPr>
        <w:pStyle w:val="Proposal"/>
        <w:rPr>
          <w:rtl/>
          <w:lang w:bidi="ar-SA"/>
        </w:rPr>
      </w:pPr>
      <w:r w:rsidRPr="00AB7B75">
        <w:t>ADD</w:t>
      </w:r>
      <w:r w:rsidRPr="00AB7B75">
        <w:tab/>
        <w:t>ACP/62A27A7/2</w:t>
      </w:r>
    </w:p>
    <w:p w14:paraId="59AD2CD0" w14:textId="1976BC27" w:rsidR="00245B5B" w:rsidRPr="00AB7B75" w:rsidRDefault="00245B5B" w:rsidP="00245B5B">
      <w:pPr>
        <w:pStyle w:val="ResNo"/>
        <w:rPr>
          <w:rtl/>
        </w:rPr>
      </w:pPr>
      <w:r w:rsidRPr="00AB7B75">
        <w:rPr>
          <w:rtl/>
        </w:rPr>
        <w:t xml:space="preserve">مشروع القرار الجديد </w:t>
      </w:r>
      <w:r w:rsidRPr="00AB7B75">
        <w:t>[ACP-AI10-5] (WRC-23)</w:t>
      </w:r>
    </w:p>
    <w:p w14:paraId="11B4CEEC" w14:textId="02803770" w:rsidR="00F35053" w:rsidRPr="00F3023D" w:rsidRDefault="005B24BB" w:rsidP="00F35053">
      <w:pPr>
        <w:pStyle w:val="Restitle"/>
        <w:rPr>
          <w:rtl/>
          <w:lang w:bidi="ar-EG"/>
        </w:rPr>
      </w:pPr>
      <w:bookmarkStart w:id="1" w:name="_Toc36038372"/>
      <w:bookmarkStart w:id="2" w:name="_Toc40075825"/>
      <w:r>
        <w:rPr>
          <w:rFonts w:hint="cs"/>
          <w:spacing w:val="4"/>
          <w:rtl/>
        </w:rPr>
        <w:t xml:space="preserve">دراسات بشأن إمكانية </w:t>
      </w:r>
      <w:r w:rsidR="00F35053" w:rsidRPr="00F3023D">
        <w:rPr>
          <w:rFonts w:hint="cs"/>
          <w:spacing w:val="4"/>
          <w:rtl/>
        </w:rPr>
        <w:t xml:space="preserve">إزالة الشرط المتعلق بالخدمة المتنقلة للطيران في مدى التردد </w:t>
      </w:r>
      <w:r w:rsidR="00F35053">
        <w:rPr>
          <w:spacing w:val="4"/>
        </w:rPr>
        <w:t>[MHz 3 600</w:t>
      </w:r>
      <w:r w:rsidR="00F35053">
        <w:rPr>
          <w:spacing w:val="4"/>
        </w:rPr>
        <w:noBreakHyphen/>
        <w:t>3 400]</w:t>
      </w:r>
      <w:r w:rsidR="00F35053">
        <w:rPr>
          <w:rFonts w:hint="cs"/>
          <w:spacing w:val="4"/>
          <w:rtl/>
        </w:rPr>
        <w:t xml:space="preserve"> و</w:t>
      </w:r>
      <w:r w:rsidR="00F35053">
        <w:rPr>
          <w:spacing w:val="4"/>
        </w:rPr>
        <w:t>[MHz 3 700</w:t>
      </w:r>
      <w:r w:rsidR="00F35053">
        <w:rPr>
          <w:spacing w:val="4"/>
        </w:rPr>
        <w:noBreakHyphen/>
        <w:t>3 600]</w:t>
      </w:r>
      <w:r w:rsidR="00F35053">
        <w:rPr>
          <w:rFonts w:hint="cs"/>
          <w:spacing w:val="4"/>
          <w:rtl/>
          <w:lang w:bidi="ar-EG"/>
        </w:rPr>
        <w:t xml:space="preserve"> </w:t>
      </w:r>
      <w:r w:rsidR="00F35053" w:rsidRPr="00F3023D">
        <w:rPr>
          <w:rFonts w:hint="cs"/>
          <w:spacing w:val="4"/>
          <w:rtl/>
        </w:rPr>
        <w:t>من</w:t>
      </w:r>
      <w:r w:rsidR="00F35053" w:rsidRPr="00F3023D">
        <w:rPr>
          <w:rFonts w:hint="cs"/>
          <w:rtl/>
        </w:rPr>
        <w:t xml:space="preserve"> أجل </w:t>
      </w:r>
      <w:r w:rsidR="00F35053" w:rsidRPr="00F3023D">
        <w:rPr>
          <w:rFonts w:hint="cs"/>
          <w:rtl/>
          <w:lang w:bidi="ar-EG"/>
        </w:rPr>
        <w:t xml:space="preserve">استعمال </w:t>
      </w:r>
      <w:r w:rsidR="00F35053" w:rsidRPr="00F3023D">
        <w:rPr>
          <w:rFonts w:hint="cs"/>
          <w:rtl/>
        </w:rPr>
        <w:t>التطبيقات غير المتعلقة بالسلامة لمعدات المستعملين في الاتصالات المتنقلة الدولية</w:t>
      </w:r>
      <w:bookmarkEnd w:id="1"/>
      <w:bookmarkEnd w:id="2"/>
    </w:p>
    <w:p w14:paraId="6072E170" w14:textId="544EB342" w:rsidR="00F35053" w:rsidRPr="00FE2CFF" w:rsidRDefault="00F35053" w:rsidP="00F35053">
      <w:pPr>
        <w:pStyle w:val="Normalaftertitle"/>
        <w:rPr>
          <w:rtl/>
        </w:rPr>
      </w:pPr>
      <w:r w:rsidRPr="00FE2CFF">
        <w:rPr>
          <w:rtl/>
        </w:rPr>
        <w:t>إن المؤتمر العالمي للاتصالات الراديوية (</w:t>
      </w:r>
      <w:r>
        <w:rPr>
          <w:rFonts w:hint="cs"/>
          <w:rtl/>
        </w:rPr>
        <w:t>دبي، 2023</w:t>
      </w:r>
      <w:r w:rsidRPr="00FE2CFF">
        <w:rPr>
          <w:rtl/>
        </w:rPr>
        <w:t>)،</w:t>
      </w:r>
    </w:p>
    <w:p w14:paraId="323F7E40" w14:textId="77777777" w:rsidR="00F35053" w:rsidRPr="00FE2CFF" w:rsidRDefault="00F35053" w:rsidP="00F35053">
      <w:pPr>
        <w:pStyle w:val="Call"/>
        <w:rPr>
          <w:rtl/>
        </w:rPr>
      </w:pPr>
      <w:r w:rsidRPr="00FE2CFF">
        <w:rPr>
          <w:rFonts w:hint="cs"/>
          <w:rtl/>
        </w:rPr>
        <w:t>إذ يضع في اعتباره</w:t>
      </w:r>
    </w:p>
    <w:p w14:paraId="48DB1AB1" w14:textId="77777777" w:rsidR="00F35053" w:rsidRPr="00FE2CFF" w:rsidRDefault="00F35053" w:rsidP="00F35053">
      <w:pPr>
        <w:rPr>
          <w:rtl/>
        </w:rPr>
      </w:pPr>
      <w:r w:rsidRPr="00FE2CFF">
        <w:rPr>
          <w:rFonts w:hint="cs"/>
          <w:i/>
          <w:iCs/>
          <w:rtl/>
        </w:rPr>
        <w:t> أ )</w:t>
      </w:r>
      <w:r w:rsidRPr="00FE2CFF">
        <w:rPr>
          <w:rtl/>
        </w:rPr>
        <w:tab/>
      </w:r>
      <w:r w:rsidRPr="00FE2CFF">
        <w:rPr>
          <w:rFonts w:hint="cs"/>
          <w:rtl/>
        </w:rPr>
        <w:t>أن هناك حاجة إلى زيادة توصيلية مركبات الطيران لتلبية الطلب الحالي والمتطلبات المستقبلية لمجتمع الطيران؛</w:t>
      </w:r>
    </w:p>
    <w:p w14:paraId="189BD00B" w14:textId="77777777" w:rsidR="00F35053" w:rsidRPr="00FE2CFF" w:rsidRDefault="00F35053" w:rsidP="00F35053">
      <w:pPr>
        <w:rPr>
          <w:rtl/>
        </w:rPr>
      </w:pPr>
      <w:r w:rsidRPr="00FE2CFF">
        <w:rPr>
          <w:rFonts w:hint="cs"/>
          <w:i/>
          <w:iCs/>
          <w:rtl/>
        </w:rPr>
        <w:t>ب)</w:t>
      </w:r>
      <w:r w:rsidRPr="00FE2CFF">
        <w:rPr>
          <w:rtl/>
        </w:rPr>
        <w:tab/>
      </w:r>
      <w:r w:rsidRPr="00FE2CFF">
        <w:rPr>
          <w:rFonts w:hint="cs"/>
          <w:rtl/>
        </w:rPr>
        <w:t xml:space="preserve">أن الشبكات الحالية والمستقبلية للاتصالات المتنقلة الدولية </w:t>
      </w:r>
      <w:r w:rsidRPr="00FE2CFF">
        <w:t>(IMT)</w:t>
      </w:r>
      <w:r w:rsidRPr="00FE2CFF">
        <w:rPr>
          <w:rFonts w:hint="cs"/>
          <w:rtl/>
        </w:rPr>
        <w:t xml:space="preserve"> يمكن أن تقدم خدمات التوصيلية للطائرات المروحية والطائرات الصغيرة وأنظمة الطائرات دون طيار </w:t>
      </w:r>
      <w:r w:rsidRPr="00FE2CFF">
        <w:t>(UAS)</w:t>
      </w:r>
      <w:r w:rsidRPr="00FE2CFF">
        <w:rPr>
          <w:rFonts w:hint="cs"/>
          <w:rtl/>
        </w:rPr>
        <w:t>؛</w:t>
      </w:r>
    </w:p>
    <w:p w14:paraId="2C89045F" w14:textId="77777777" w:rsidR="00F35053" w:rsidRPr="00FE2CFF" w:rsidRDefault="00F35053" w:rsidP="00F35053">
      <w:pPr>
        <w:rPr>
          <w:rtl/>
        </w:rPr>
      </w:pPr>
      <w:r w:rsidRPr="00FE2CFF">
        <w:rPr>
          <w:rFonts w:hint="cs"/>
          <w:i/>
          <w:iCs/>
          <w:rtl/>
        </w:rPr>
        <w:t>ج)</w:t>
      </w:r>
      <w:r w:rsidRPr="00FE2CFF">
        <w:rPr>
          <w:rtl/>
        </w:rPr>
        <w:tab/>
      </w:r>
      <w:r w:rsidRPr="00FE2CFF">
        <w:rPr>
          <w:rFonts w:hint="cs"/>
          <w:rtl/>
        </w:rPr>
        <w:t>أن الشبكات الحالية والمستقبلية للاتصالات المتنقلة الدولية يمكن أن تقدم وظائف الاتصالات من أجل تشغيل أنظمة الطائرات دون طيار فيما وراء خط البصر المرئي؛</w:t>
      </w:r>
    </w:p>
    <w:p w14:paraId="1F798A34" w14:textId="77777777" w:rsidR="00F35053" w:rsidRPr="00FE2CFF" w:rsidRDefault="00F35053" w:rsidP="00F35053">
      <w:pPr>
        <w:rPr>
          <w:rtl/>
        </w:rPr>
      </w:pPr>
      <w:r w:rsidRPr="00FE2CFF">
        <w:rPr>
          <w:rFonts w:hint="cs"/>
          <w:i/>
          <w:iCs/>
          <w:spacing w:val="-2"/>
          <w:rtl/>
          <w:lang w:bidi="ar-EG"/>
        </w:rPr>
        <w:t>د )</w:t>
      </w:r>
      <w:r w:rsidRPr="00FE2CFF">
        <w:rPr>
          <w:rtl/>
        </w:rPr>
        <w:tab/>
      </w:r>
      <w:r w:rsidRPr="00FE2CFF">
        <w:rPr>
          <w:rFonts w:hint="cs"/>
          <w:rtl/>
        </w:rPr>
        <w:t>أن الشبكات المستقبلية للاتصالات المتنقلة الدولية يمكن أن تدعم خدمات التوصيلية المباشرة جو-أرض للطائرات التجارية المزودة بمعدات محددة على متن الطائرات؛</w:t>
      </w:r>
    </w:p>
    <w:p w14:paraId="14B7B0A1" w14:textId="77777777" w:rsidR="00F35053" w:rsidRPr="00FE2CFF" w:rsidRDefault="00F35053" w:rsidP="00F35053">
      <w:pPr>
        <w:rPr>
          <w:rFonts w:ascii="Times New Roman italic" w:hAnsi="Times New Roman italic"/>
          <w:rtl/>
        </w:rPr>
      </w:pPr>
      <w:r w:rsidRPr="00FE2CFF">
        <w:rPr>
          <w:rFonts w:hint="cs"/>
          <w:i/>
          <w:iCs/>
          <w:spacing w:val="-2"/>
          <w:rtl/>
          <w:lang w:bidi="ar-EG"/>
        </w:rPr>
        <w:t>ه</w:t>
      </w:r>
      <w:r>
        <w:rPr>
          <w:rFonts w:hint="cs"/>
          <w:i/>
          <w:iCs/>
          <w:spacing w:val="-2"/>
          <w:rtl/>
          <w:lang w:bidi="ar-EG"/>
        </w:rPr>
        <w:t>ـ</w:t>
      </w:r>
      <w:r>
        <w:rPr>
          <w:rFonts w:hint="eastAsia"/>
          <w:i/>
          <w:iCs/>
          <w:spacing w:val="-2"/>
          <w:rtl/>
          <w:lang w:bidi="ar-EG"/>
        </w:rPr>
        <w:t> </w:t>
      </w:r>
      <w:r w:rsidRPr="00FE2CFF">
        <w:rPr>
          <w:rFonts w:hint="cs"/>
          <w:i/>
          <w:iCs/>
          <w:spacing w:val="-2"/>
          <w:rtl/>
          <w:lang w:bidi="ar-EG"/>
        </w:rPr>
        <w:t>)</w:t>
      </w:r>
      <w:r w:rsidRPr="00FE2CFF">
        <w:rPr>
          <w:rtl/>
        </w:rPr>
        <w:tab/>
      </w:r>
      <w:r w:rsidRPr="00FE2CFF">
        <w:rPr>
          <w:rFonts w:hint="cs"/>
          <w:rtl/>
        </w:rPr>
        <w:t xml:space="preserve">أن دراسات عديدة أثبتت جدوى قدرات الاتصالات المتنقلة الدولية المحددة في فقرات </w:t>
      </w:r>
      <w:r w:rsidRPr="00FC12AE">
        <w:rPr>
          <w:rFonts w:hint="cs"/>
          <w:rtl/>
        </w:rPr>
        <w:t>"</w:t>
      </w:r>
      <w:r>
        <w:rPr>
          <w:rFonts w:hint="eastAsia"/>
          <w:i/>
          <w:iCs/>
          <w:rtl/>
        </w:rPr>
        <w:t> </w:t>
      </w:r>
      <w:r w:rsidRPr="00FE2CFF">
        <w:rPr>
          <w:rFonts w:hint="cs"/>
          <w:i/>
          <w:iCs/>
          <w:rtl/>
        </w:rPr>
        <w:t>إذ يضع في اعتباره</w:t>
      </w:r>
      <w:r w:rsidRPr="00FC12AE">
        <w:rPr>
          <w:rFonts w:hint="cs"/>
          <w:rtl/>
          <w:lang w:bidi="ar-EG"/>
        </w:rPr>
        <w:t>"</w:t>
      </w:r>
      <w:r w:rsidRPr="00FE2CFF">
        <w:rPr>
          <w:rFonts w:hint="cs"/>
          <w:i/>
          <w:iCs/>
          <w:rtl/>
          <w:lang w:bidi="ar-EG"/>
        </w:rPr>
        <w:t xml:space="preserve"> </w:t>
      </w:r>
      <w:r w:rsidRPr="00FE2CFF">
        <w:rPr>
          <w:rFonts w:hint="cs"/>
          <w:rtl/>
          <w:lang w:bidi="ar-EG"/>
        </w:rPr>
        <w:t>أعلاه وأن منظمات وضع المعايير تعكف حالياً على تطوير هذه القدرات،</w:t>
      </w:r>
    </w:p>
    <w:p w14:paraId="65FFCBC1" w14:textId="77777777" w:rsidR="00F35053" w:rsidRPr="00FE2CFF" w:rsidRDefault="00F35053" w:rsidP="00F35053">
      <w:pPr>
        <w:pStyle w:val="Call"/>
        <w:spacing w:line="185" w:lineRule="auto"/>
        <w:rPr>
          <w:rtl/>
        </w:rPr>
      </w:pPr>
      <w:r w:rsidRPr="00FE2CFF">
        <w:rPr>
          <w:rFonts w:hint="cs"/>
          <w:rtl/>
        </w:rPr>
        <w:t>وإذ يلاحظ</w:t>
      </w:r>
    </w:p>
    <w:p w14:paraId="21389EF4" w14:textId="131EB273" w:rsidR="00F35053" w:rsidRPr="000A159B" w:rsidRDefault="00F35053" w:rsidP="00F35053">
      <w:pPr>
        <w:spacing w:line="185" w:lineRule="auto"/>
        <w:rPr>
          <w:spacing w:val="-4"/>
          <w:rtl/>
        </w:rPr>
      </w:pPr>
      <w:r w:rsidRPr="000A159B">
        <w:rPr>
          <w:rFonts w:hint="cs"/>
          <w:i/>
          <w:iCs/>
          <w:spacing w:val="-4"/>
          <w:rtl/>
        </w:rPr>
        <w:t> أ )</w:t>
      </w:r>
      <w:r w:rsidRPr="000A159B">
        <w:rPr>
          <w:spacing w:val="-4"/>
          <w:rtl/>
        </w:rPr>
        <w:tab/>
      </w:r>
      <w:r w:rsidRPr="000A159B">
        <w:rPr>
          <w:rFonts w:hint="cs"/>
          <w:spacing w:val="-4"/>
          <w:rtl/>
        </w:rPr>
        <w:t xml:space="preserve">أن دراسات التقاسم والتوافق التي أجراها قطاع الاتصالات الراديوية </w:t>
      </w:r>
      <w:r w:rsidRPr="000A159B">
        <w:rPr>
          <w:rFonts w:hint="eastAsia"/>
          <w:spacing w:val="-4"/>
          <w:rtl/>
        </w:rPr>
        <w:t>بالاتحاد</w:t>
      </w:r>
      <w:r w:rsidR="000A159B" w:rsidRPr="000A159B">
        <w:rPr>
          <w:rFonts w:hint="cs"/>
          <w:spacing w:val="-4"/>
          <w:rtl/>
        </w:rPr>
        <w:t> </w:t>
      </w:r>
      <w:r w:rsidR="000A159B" w:rsidRPr="000A159B">
        <w:rPr>
          <w:spacing w:val="-4"/>
        </w:rPr>
        <w:t>(ITU</w:t>
      </w:r>
      <w:r w:rsidR="000A159B" w:rsidRPr="000A159B">
        <w:rPr>
          <w:spacing w:val="-4"/>
        </w:rPr>
        <w:noBreakHyphen/>
        <w:t>R)</w:t>
      </w:r>
      <w:r w:rsidRPr="000A159B">
        <w:rPr>
          <w:rFonts w:hint="cs"/>
          <w:spacing w:val="-4"/>
          <w:rtl/>
        </w:rPr>
        <w:t xml:space="preserve"> والتي تؤيد تحديد نطاقات تردد بعينها للاتصالات المتنقلة الدولية لم تنظر في حالات الاستعمال الوارد وصفها في الفقرات من </w:t>
      </w:r>
      <w:r w:rsidRPr="000A159B">
        <w:rPr>
          <w:rFonts w:hint="cs"/>
          <w:i/>
          <w:iCs/>
          <w:spacing w:val="-4"/>
          <w:rtl/>
        </w:rPr>
        <w:t>ب)</w:t>
      </w:r>
      <w:r w:rsidRPr="000A159B">
        <w:rPr>
          <w:rFonts w:hint="cs"/>
          <w:spacing w:val="-4"/>
          <w:rtl/>
        </w:rPr>
        <w:t xml:space="preserve"> إلى </w:t>
      </w:r>
      <w:r w:rsidRPr="000A159B">
        <w:rPr>
          <w:rFonts w:hint="cs"/>
          <w:i/>
          <w:iCs/>
          <w:spacing w:val="-4"/>
          <w:rtl/>
          <w:lang w:bidi="ar-EG"/>
        </w:rPr>
        <w:t>هـ</w:t>
      </w:r>
      <w:r w:rsidRPr="000A159B">
        <w:rPr>
          <w:rFonts w:hint="cs"/>
          <w:i/>
          <w:iCs/>
          <w:spacing w:val="-4"/>
          <w:rtl/>
        </w:rPr>
        <w:t>)</w:t>
      </w:r>
      <w:r w:rsidRPr="000A159B">
        <w:rPr>
          <w:rFonts w:hint="cs"/>
          <w:spacing w:val="-4"/>
          <w:rtl/>
        </w:rPr>
        <w:t xml:space="preserve"> من "</w:t>
      </w:r>
      <w:r w:rsidRPr="000A159B">
        <w:rPr>
          <w:rFonts w:hint="eastAsia"/>
          <w:i/>
          <w:iCs/>
          <w:spacing w:val="-4"/>
          <w:rtl/>
        </w:rPr>
        <w:t> </w:t>
      </w:r>
      <w:r w:rsidRPr="000A159B">
        <w:rPr>
          <w:rFonts w:hint="cs"/>
          <w:i/>
          <w:iCs/>
          <w:spacing w:val="-4"/>
          <w:rtl/>
        </w:rPr>
        <w:t>إذ يضع في اعتباره</w:t>
      </w:r>
      <w:r w:rsidRPr="000A159B">
        <w:rPr>
          <w:rFonts w:hint="cs"/>
          <w:spacing w:val="-4"/>
          <w:rtl/>
        </w:rPr>
        <w:t>"؛</w:t>
      </w:r>
    </w:p>
    <w:p w14:paraId="14C6EB6F" w14:textId="64134055" w:rsidR="00F35053" w:rsidRPr="00F3023D" w:rsidRDefault="00F35053" w:rsidP="00F35053">
      <w:pPr>
        <w:spacing w:line="185" w:lineRule="auto"/>
        <w:rPr>
          <w:rtl/>
        </w:rPr>
      </w:pPr>
      <w:r>
        <w:rPr>
          <w:rFonts w:hint="cs"/>
          <w:i/>
          <w:iCs/>
          <w:rtl/>
        </w:rPr>
        <w:lastRenderedPageBreak/>
        <w:t>ب</w:t>
      </w:r>
      <w:r w:rsidRPr="00F3023D">
        <w:rPr>
          <w:rFonts w:hint="cs"/>
          <w:i/>
          <w:iCs/>
          <w:rtl/>
        </w:rPr>
        <w:t>)</w:t>
      </w:r>
      <w:r w:rsidRPr="00F3023D">
        <w:rPr>
          <w:rtl/>
        </w:rPr>
        <w:tab/>
      </w:r>
      <w:bookmarkStart w:id="3" w:name="_Toc327956629"/>
      <w:bookmarkStart w:id="4" w:name="_Toc327956630"/>
      <w:r w:rsidRPr="00F3023D">
        <w:rPr>
          <w:rFonts w:hint="cs"/>
          <w:rtl/>
        </w:rPr>
        <w:t xml:space="preserve">أن </w:t>
      </w:r>
      <w:r w:rsidRPr="00F3023D">
        <w:rPr>
          <w:rFonts w:hint="cs"/>
          <w:rtl/>
          <w:lang w:bidi="ar-EG"/>
        </w:rPr>
        <w:t xml:space="preserve">القـرار </w:t>
      </w:r>
      <w:r w:rsidRPr="00F3023D">
        <w:rPr>
          <w:b/>
          <w:bCs/>
        </w:rPr>
        <w:t>224 (Rev.WRC-19)</w:t>
      </w:r>
      <w:bookmarkEnd w:id="3"/>
      <w:r w:rsidRPr="00F3023D">
        <w:rPr>
          <w:rFonts w:hint="cs"/>
          <w:rtl/>
        </w:rPr>
        <w:t xml:space="preserve"> يتناول نطاقات التردد لمكوّن الأرض للاتصالات المتنقلة الدولية تحت </w:t>
      </w:r>
      <w:r w:rsidRPr="00F3023D">
        <w:t>GHz 1</w:t>
      </w:r>
      <w:bookmarkEnd w:id="4"/>
      <w:r w:rsidRPr="00F3023D">
        <w:rPr>
          <w:rFonts w:hint="cs"/>
          <w:rtl/>
        </w:rPr>
        <w:t>؛</w:t>
      </w:r>
    </w:p>
    <w:p w14:paraId="3BCA279D" w14:textId="7AE997E6" w:rsidR="00F35053" w:rsidRPr="00DF7B45" w:rsidRDefault="00F35053" w:rsidP="00DF7B45">
      <w:pPr>
        <w:spacing w:line="185" w:lineRule="auto"/>
        <w:rPr>
          <w:color w:val="000000"/>
          <w:rtl/>
        </w:rPr>
      </w:pPr>
      <w:r w:rsidRPr="00AA76EB">
        <w:rPr>
          <w:rFonts w:hint="cs"/>
          <w:i/>
          <w:iCs/>
          <w:spacing w:val="-4"/>
          <w:rtl/>
        </w:rPr>
        <w:t>ج)</w:t>
      </w:r>
      <w:r w:rsidRPr="00AA76EB">
        <w:rPr>
          <w:spacing w:val="-4"/>
          <w:rtl/>
        </w:rPr>
        <w:tab/>
      </w:r>
      <w:r w:rsidRPr="00AA76EB">
        <w:rPr>
          <w:rFonts w:hint="cs"/>
          <w:spacing w:val="-4"/>
          <w:rtl/>
        </w:rPr>
        <w:t xml:space="preserve">أن </w:t>
      </w:r>
      <w:bookmarkStart w:id="5" w:name="_Toc327956770"/>
      <w:r w:rsidRPr="00AA76EB">
        <w:rPr>
          <w:rFonts w:hint="cs"/>
          <w:spacing w:val="-4"/>
          <w:rtl/>
        </w:rPr>
        <w:t>نطاقي التردد</w:t>
      </w:r>
      <w:r w:rsidRPr="00AA76EB">
        <w:rPr>
          <w:rFonts w:hint="eastAsia"/>
          <w:spacing w:val="-4"/>
          <w:rtl/>
        </w:rPr>
        <w:t> </w:t>
      </w:r>
      <w:r w:rsidRPr="00AA76EB">
        <w:rPr>
          <w:spacing w:val="-4"/>
        </w:rPr>
        <w:t>MHz 3 600</w:t>
      </w:r>
      <w:r w:rsidRPr="00AA76EB">
        <w:rPr>
          <w:spacing w:val="-4"/>
        </w:rPr>
        <w:noBreakHyphen/>
        <w:t>3 400</w:t>
      </w:r>
      <w:r w:rsidRPr="00AA76EB">
        <w:rPr>
          <w:rFonts w:hint="cs"/>
          <w:spacing w:val="-4"/>
          <w:rtl/>
          <w:lang w:bidi="ar-EG"/>
        </w:rPr>
        <w:t xml:space="preserve"> و</w:t>
      </w:r>
      <w:r w:rsidRPr="00AA76EB">
        <w:rPr>
          <w:spacing w:val="-4"/>
          <w:lang w:bidi="ar-EG"/>
        </w:rPr>
        <w:t>MHz 3 700</w:t>
      </w:r>
      <w:r w:rsidRPr="00AA76EB">
        <w:rPr>
          <w:spacing w:val="-4"/>
          <w:lang w:bidi="ar-EG"/>
        </w:rPr>
        <w:noBreakHyphen/>
        <w:t>3 600</w:t>
      </w:r>
      <w:r w:rsidRPr="00AA76EB">
        <w:rPr>
          <w:rFonts w:hint="cs"/>
          <w:spacing w:val="-4"/>
          <w:rtl/>
        </w:rPr>
        <w:t xml:space="preserve"> </w:t>
      </w:r>
      <w:r w:rsidR="00DF7B45" w:rsidRPr="00AA76EB">
        <w:rPr>
          <w:rFonts w:hint="cs"/>
          <w:spacing w:val="-4"/>
          <w:rtl/>
        </w:rPr>
        <w:t>موزعان على أساس أولي للخدمة</w:t>
      </w:r>
      <w:bookmarkEnd w:id="5"/>
      <w:r w:rsidRPr="00AA76EB">
        <w:rPr>
          <w:color w:val="000000"/>
          <w:rtl/>
        </w:rPr>
        <w:t xml:space="preserve"> المتنقلة، باستثناء المتنقلة للطيران،</w:t>
      </w:r>
    </w:p>
    <w:p w14:paraId="555E98FC" w14:textId="77777777" w:rsidR="00F35053" w:rsidRPr="00FE2CFF" w:rsidRDefault="00F35053" w:rsidP="00F35053">
      <w:pPr>
        <w:pStyle w:val="Call"/>
        <w:spacing w:line="185" w:lineRule="auto"/>
        <w:rPr>
          <w:rtl/>
        </w:rPr>
      </w:pPr>
      <w:r w:rsidRPr="00FE2CFF">
        <w:rPr>
          <w:rFonts w:hint="cs"/>
          <w:rtl/>
        </w:rPr>
        <w:t>وإذ يقر</w:t>
      </w:r>
    </w:p>
    <w:p w14:paraId="291FEB6B" w14:textId="77777777" w:rsidR="00F35053" w:rsidRPr="00FE2CFF" w:rsidRDefault="00F35053" w:rsidP="00F35053">
      <w:pPr>
        <w:spacing w:line="185" w:lineRule="auto"/>
        <w:rPr>
          <w:rtl/>
          <w:lang w:val="fr-CH" w:bidi="ar-EG"/>
        </w:rPr>
      </w:pPr>
      <w:r w:rsidRPr="00FE2CFF">
        <w:rPr>
          <w:rFonts w:hint="cs"/>
          <w:rtl/>
          <w:lang w:val="fr-CH" w:bidi="ar-SY"/>
        </w:rPr>
        <w:t>ب</w:t>
      </w:r>
      <w:r w:rsidRPr="00FE2CFF">
        <w:rPr>
          <w:rFonts w:hint="cs"/>
          <w:rtl/>
        </w:rPr>
        <w:t xml:space="preserve">أن إزالة الشرط المتعلق بالخدمة المتنقلة للطيران في نطاقات التردد المقترحة سيتيح الاستعمال الموحد من جانب معدات المستعمل للطيران لنطاقات التردد المحددة للاتصالات المتنقلة الدولية </w:t>
      </w:r>
      <w:r w:rsidRPr="00FE2CFF">
        <w:rPr>
          <w:rFonts w:hint="cs"/>
          <w:rtl/>
          <w:lang w:val="fr-CH" w:bidi="ar-SY"/>
        </w:rPr>
        <w:t>في جميع الأقاليم،</w:t>
      </w:r>
    </w:p>
    <w:p w14:paraId="4897229D" w14:textId="77777777" w:rsidR="00F35053" w:rsidRPr="00FE2CFF" w:rsidRDefault="00F35053" w:rsidP="00F35053">
      <w:pPr>
        <w:pStyle w:val="Call"/>
        <w:spacing w:line="185" w:lineRule="auto"/>
        <w:rPr>
          <w:rtl/>
        </w:rPr>
      </w:pPr>
      <w:r w:rsidRPr="00FE2CFF">
        <w:rPr>
          <w:rFonts w:hint="cs"/>
          <w:rtl/>
        </w:rPr>
        <w:t xml:space="preserve">يقرر أن يدعو قطاع الاتصالات الراديوية </w:t>
      </w:r>
      <w:r w:rsidRPr="00FE2CFF">
        <w:rPr>
          <w:rFonts w:hint="eastAsia"/>
          <w:rtl/>
        </w:rPr>
        <w:t>بالاتحاد</w:t>
      </w:r>
      <w:r w:rsidRPr="00F122DB">
        <w:rPr>
          <w:rFonts w:hint="cs"/>
          <w:rtl/>
        </w:rPr>
        <w:t xml:space="preserve"> </w:t>
      </w:r>
      <w:r w:rsidRPr="00FE2CFF">
        <w:rPr>
          <w:rFonts w:hint="cs"/>
          <w:rtl/>
        </w:rPr>
        <w:t>إلى</w:t>
      </w:r>
    </w:p>
    <w:p w14:paraId="6917CA75" w14:textId="2453E10D" w:rsidR="00F35053" w:rsidRPr="00FE2CFF" w:rsidRDefault="00F35053" w:rsidP="00F35053">
      <w:pPr>
        <w:spacing w:line="185" w:lineRule="auto"/>
        <w:rPr>
          <w:rtl/>
          <w:lang w:bidi="ar-EG"/>
        </w:rPr>
      </w:pPr>
      <w:r w:rsidRPr="00FE2CFF">
        <w:t>1</w:t>
      </w:r>
      <w:r w:rsidRPr="00FE2CFF">
        <w:rPr>
          <w:rtl/>
          <w:lang w:bidi="ar-EG"/>
        </w:rPr>
        <w:tab/>
      </w:r>
      <w:r w:rsidRPr="00FE2CFF">
        <w:rPr>
          <w:rFonts w:hint="cs"/>
          <w:spacing w:val="-2"/>
          <w:rtl/>
          <w:lang w:bidi="ar-EG"/>
        </w:rPr>
        <w:t>تقييم سيناريوهات الخدمة المتنقلة للطيران ذات الصلة لكي تتناول دراسات التوافق والتقاسم التوصيلية جو-أرض</w:t>
      </w:r>
      <w:r w:rsidRPr="00FE2CFF">
        <w:rPr>
          <w:rFonts w:hint="cs"/>
          <w:rtl/>
          <w:lang w:bidi="ar-EG"/>
        </w:rPr>
        <w:t xml:space="preserve"> وأرض-جو من أجل معدات المستعمل المحمولة جواً في شبكات الاتصالات المتنقلة </w:t>
      </w:r>
      <w:proofErr w:type="gramStart"/>
      <w:r w:rsidRPr="00FE2CFF">
        <w:rPr>
          <w:rFonts w:hint="cs"/>
          <w:rtl/>
          <w:lang w:bidi="ar-EG"/>
        </w:rPr>
        <w:t>الدولية</w:t>
      </w:r>
      <w:r w:rsidR="00AA76EB">
        <w:rPr>
          <w:rFonts w:hint="cs"/>
          <w:rtl/>
          <w:lang w:bidi="ar-EG"/>
        </w:rPr>
        <w:t>؛</w:t>
      </w:r>
      <w:proofErr w:type="gramEnd"/>
    </w:p>
    <w:p w14:paraId="50BEDA25" w14:textId="77777777" w:rsidR="00F35053" w:rsidRPr="00FE2CFF" w:rsidRDefault="00F35053" w:rsidP="00F35053">
      <w:pPr>
        <w:spacing w:line="185" w:lineRule="auto"/>
        <w:rPr>
          <w:rtl/>
          <w:lang w:bidi="ar-EG"/>
        </w:rPr>
      </w:pPr>
      <w:r w:rsidRPr="00FE2CFF">
        <w:rPr>
          <w:lang w:bidi="ar-EG"/>
        </w:rPr>
        <w:t>2</w:t>
      </w:r>
      <w:r w:rsidRPr="00FE2CFF">
        <w:rPr>
          <w:rtl/>
          <w:lang w:bidi="ar-EG"/>
        </w:rPr>
        <w:tab/>
      </w:r>
      <w:r w:rsidRPr="00FE2CFF">
        <w:rPr>
          <w:rFonts w:hint="cs"/>
          <w:rtl/>
        </w:rPr>
        <w:t xml:space="preserve">تحديد المعلمات التقنية ذات الصلة المرتبطة بالأنظمة المتنقلة </w:t>
      </w:r>
      <w:proofErr w:type="gramStart"/>
      <w:r w:rsidRPr="00FE2CFF">
        <w:rPr>
          <w:rFonts w:hint="cs"/>
          <w:rtl/>
        </w:rPr>
        <w:t>للطيران؛</w:t>
      </w:r>
      <w:proofErr w:type="gramEnd"/>
    </w:p>
    <w:p w14:paraId="44C3B002" w14:textId="77777777" w:rsidR="00F35053" w:rsidRPr="00FE2CFF" w:rsidRDefault="00F35053" w:rsidP="00F35053">
      <w:pPr>
        <w:spacing w:line="185" w:lineRule="auto"/>
        <w:rPr>
          <w:rtl/>
          <w:lang w:bidi="ar-EG"/>
        </w:rPr>
      </w:pPr>
      <w:r w:rsidRPr="00FE2CFF">
        <w:rPr>
          <w:lang w:bidi="ar-EG"/>
        </w:rPr>
        <w:t>3</w:t>
      </w:r>
      <w:r w:rsidRPr="00FE2CFF">
        <w:rPr>
          <w:rtl/>
          <w:lang w:bidi="ar-EG"/>
        </w:rPr>
        <w:tab/>
      </w:r>
      <w:r w:rsidRPr="00FE2CFF">
        <w:rPr>
          <w:rFonts w:hint="cs"/>
          <w:rtl/>
          <w:lang w:bidi="ar-EG"/>
        </w:rPr>
        <w:t xml:space="preserve">إجراء دراسات التقاسم والتوافق مع الخدمات القائمة، بما في ذلك في نطاقات التردد </w:t>
      </w:r>
      <w:proofErr w:type="gramStart"/>
      <w:r w:rsidRPr="00FE2CFF">
        <w:rPr>
          <w:rFonts w:hint="cs"/>
          <w:rtl/>
          <w:lang w:bidi="ar-EG"/>
        </w:rPr>
        <w:t>المجاورة؛</w:t>
      </w:r>
      <w:proofErr w:type="gramEnd"/>
    </w:p>
    <w:p w14:paraId="22440C27" w14:textId="52333D30" w:rsidR="00F35053" w:rsidRPr="009C4F2D" w:rsidRDefault="00F35053" w:rsidP="00F35053">
      <w:pPr>
        <w:spacing w:line="185" w:lineRule="auto"/>
        <w:rPr>
          <w:spacing w:val="-4"/>
          <w:rtl/>
          <w:lang w:bidi="ar-EG"/>
        </w:rPr>
      </w:pPr>
      <w:r w:rsidRPr="009C4F2D">
        <w:rPr>
          <w:spacing w:val="-4"/>
          <w:lang w:bidi="ar-EG"/>
        </w:rPr>
        <w:t>4</w:t>
      </w:r>
      <w:r w:rsidRPr="009C4F2D">
        <w:rPr>
          <w:spacing w:val="-4"/>
          <w:rtl/>
          <w:lang w:bidi="ar-EG"/>
        </w:rPr>
        <w:tab/>
      </w:r>
      <w:r w:rsidRPr="009C4F2D">
        <w:rPr>
          <w:rFonts w:hint="cs"/>
          <w:spacing w:val="-4"/>
          <w:rtl/>
        </w:rPr>
        <w:t>البت في إمكانية حذف استثناء الخدمة المتنقلة للطيران أو تدابير تنظيمية مناسبة أخرى في مدى التردد</w:t>
      </w:r>
      <w:r w:rsidRPr="009C4F2D">
        <w:rPr>
          <w:rFonts w:hint="eastAsia"/>
          <w:spacing w:val="-4"/>
          <w:rtl/>
        </w:rPr>
        <w:t> </w:t>
      </w:r>
      <w:r>
        <w:rPr>
          <w:rFonts w:hint="cs"/>
          <w:spacing w:val="-4"/>
          <w:rtl/>
        </w:rPr>
        <w:t>[</w:t>
      </w:r>
      <w:r w:rsidRPr="00F3023D">
        <w:rPr>
          <w:spacing w:val="-4"/>
        </w:rPr>
        <w:t>MHz </w:t>
      </w:r>
      <w:r>
        <w:rPr>
          <w:spacing w:val="-4"/>
        </w:rPr>
        <w:t>3 600</w:t>
      </w:r>
      <w:r>
        <w:rPr>
          <w:spacing w:val="-4"/>
        </w:rPr>
        <w:noBreakHyphen/>
        <w:t>3 400</w:t>
      </w:r>
      <w:r>
        <w:rPr>
          <w:rFonts w:hint="cs"/>
          <w:spacing w:val="-4"/>
          <w:rtl/>
        </w:rPr>
        <w:t xml:space="preserve"> في الإقليم 3]</w:t>
      </w:r>
      <w:r>
        <w:rPr>
          <w:rFonts w:hint="cs"/>
          <w:spacing w:val="-4"/>
          <w:rtl/>
          <w:lang w:bidi="ar-EG"/>
        </w:rPr>
        <w:t xml:space="preserve"> [و</w:t>
      </w:r>
      <w:r>
        <w:rPr>
          <w:spacing w:val="-4"/>
          <w:lang w:bidi="ar-EG"/>
        </w:rPr>
        <w:t>MHz 3 700</w:t>
      </w:r>
      <w:r>
        <w:rPr>
          <w:spacing w:val="-4"/>
          <w:lang w:bidi="ar-EG"/>
        </w:rPr>
        <w:noBreakHyphen/>
        <w:t>3 600</w:t>
      </w:r>
      <w:r>
        <w:rPr>
          <w:rFonts w:hint="cs"/>
          <w:spacing w:val="-4"/>
          <w:rtl/>
          <w:lang w:bidi="ar-EG"/>
        </w:rPr>
        <w:t xml:space="preserve"> </w:t>
      </w:r>
      <w:r w:rsidRPr="009C4F2D">
        <w:rPr>
          <w:rFonts w:hint="cs"/>
          <w:spacing w:val="-4"/>
          <w:rtl/>
        </w:rPr>
        <w:t xml:space="preserve">في الإقليم </w:t>
      </w:r>
      <w:proofErr w:type="gramStart"/>
      <w:r>
        <w:rPr>
          <w:rFonts w:hint="cs"/>
          <w:spacing w:val="-4"/>
          <w:rtl/>
        </w:rPr>
        <w:t>3</w:t>
      </w:r>
      <w:r>
        <w:rPr>
          <w:rFonts w:hint="cs"/>
          <w:spacing w:val="-4"/>
          <w:rtl/>
          <w:lang w:bidi="ar-EG"/>
        </w:rPr>
        <w:t>]</w:t>
      </w:r>
      <w:r w:rsidRPr="009C4F2D">
        <w:rPr>
          <w:rFonts w:hint="cs"/>
          <w:spacing w:val="-4"/>
          <w:rtl/>
        </w:rPr>
        <w:t>،</w:t>
      </w:r>
      <w:proofErr w:type="gramEnd"/>
      <w:r w:rsidRPr="009C4F2D">
        <w:rPr>
          <w:rFonts w:hint="cs"/>
          <w:spacing w:val="-4"/>
          <w:rtl/>
        </w:rPr>
        <w:t xml:space="preserve"> استناداً إلى نتائج الدراسات</w:t>
      </w:r>
      <w:r w:rsidR="00D67B2D">
        <w:rPr>
          <w:rFonts w:hint="cs"/>
          <w:spacing w:val="-4"/>
          <w:rtl/>
        </w:rPr>
        <w:t xml:space="preserve"> المذكورة أعلاه</w:t>
      </w:r>
      <w:r w:rsidRPr="009C4F2D">
        <w:rPr>
          <w:rFonts w:hint="cs"/>
          <w:spacing w:val="-4"/>
          <w:rtl/>
        </w:rPr>
        <w:t>،</w:t>
      </w:r>
    </w:p>
    <w:p w14:paraId="2792FC53" w14:textId="2F375514" w:rsidR="00F35053" w:rsidRPr="00FE2CFF" w:rsidRDefault="00F35053" w:rsidP="00F35053">
      <w:pPr>
        <w:pStyle w:val="Call"/>
        <w:spacing w:line="185" w:lineRule="auto"/>
        <w:rPr>
          <w:rFonts w:asciiTheme="minorHAnsi" w:hAnsiTheme="minorHAnsi"/>
          <w:lang w:bidi="ar-EG"/>
        </w:rPr>
      </w:pPr>
      <w:r w:rsidRPr="00FE2CFF">
        <w:rPr>
          <w:rFonts w:hint="cs"/>
          <w:rtl/>
          <w:lang w:bidi="ar-EG"/>
        </w:rPr>
        <w:t xml:space="preserve">يدعو المؤتمر العالمي للاتصالات الراديوية </w:t>
      </w:r>
      <w:r w:rsidRPr="00F25030">
        <w:rPr>
          <w:rFonts w:hint="cs"/>
          <w:rtl/>
          <w:lang w:bidi="ar-EG"/>
        </w:rPr>
        <w:t xml:space="preserve">لعام </w:t>
      </w:r>
      <w:r w:rsidR="00D67B2D">
        <w:rPr>
          <w:rFonts w:hint="cs"/>
          <w:rtl/>
          <w:lang w:bidi="ar-EG"/>
        </w:rPr>
        <w:t>2031</w:t>
      </w:r>
    </w:p>
    <w:p w14:paraId="4E36683F" w14:textId="6EFBC1F3" w:rsidR="00F35053" w:rsidRPr="00FE2CFF" w:rsidRDefault="00F35053" w:rsidP="00F35053">
      <w:pPr>
        <w:spacing w:line="185" w:lineRule="auto"/>
      </w:pPr>
      <w:r w:rsidRPr="00FE2CFF">
        <w:rPr>
          <w:rFonts w:hint="cs"/>
          <w:rtl/>
        </w:rPr>
        <w:t>إلى النظر في نتائج دراسات</w:t>
      </w:r>
      <w:r w:rsidR="00D67B2D">
        <w:rPr>
          <w:rFonts w:hint="cs"/>
          <w:rtl/>
        </w:rPr>
        <w:t xml:space="preserve"> قطاع الاتصالات الراديوية</w:t>
      </w:r>
      <w:r w:rsidRPr="00FE2CFF">
        <w:rPr>
          <w:rFonts w:hint="cs"/>
          <w:rtl/>
        </w:rPr>
        <w:t xml:space="preserve"> المشار إليها أعلاه واتخاذ التدابير المناسبة</w:t>
      </w:r>
      <w:r w:rsidR="00D67B2D">
        <w:rPr>
          <w:rFonts w:hint="cs"/>
          <w:rtl/>
        </w:rPr>
        <w:t xml:space="preserve"> فيما يتعلق بإمكانية </w:t>
      </w:r>
      <w:r w:rsidR="00D67B2D" w:rsidRPr="009C4F2D">
        <w:rPr>
          <w:rFonts w:hint="cs"/>
          <w:spacing w:val="-4"/>
          <w:rtl/>
        </w:rPr>
        <w:t>حذف استثناء الخدمة المتنقلة للطيران أو تدابير تنظيمية مناسبة أخرى في مدى التردد</w:t>
      </w:r>
      <w:r w:rsidR="00D67B2D" w:rsidRPr="009C4F2D">
        <w:rPr>
          <w:rFonts w:hint="eastAsia"/>
          <w:spacing w:val="-4"/>
          <w:rtl/>
        </w:rPr>
        <w:t> </w:t>
      </w:r>
      <w:r w:rsidR="00D67B2D">
        <w:rPr>
          <w:rFonts w:hint="cs"/>
          <w:spacing w:val="-4"/>
          <w:rtl/>
        </w:rPr>
        <w:t>[</w:t>
      </w:r>
      <w:r w:rsidR="00D67B2D" w:rsidRPr="00F3023D">
        <w:rPr>
          <w:spacing w:val="-4"/>
        </w:rPr>
        <w:t>MHz </w:t>
      </w:r>
      <w:r w:rsidR="00D67B2D">
        <w:rPr>
          <w:spacing w:val="-4"/>
        </w:rPr>
        <w:t>3 600</w:t>
      </w:r>
      <w:r w:rsidR="00D67B2D">
        <w:rPr>
          <w:spacing w:val="-4"/>
        </w:rPr>
        <w:noBreakHyphen/>
        <w:t>3 400</w:t>
      </w:r>
      <w:r w:rsidR="00D67B2D">
        <w:rPr>
          <w:rFonts w:hint="cs"/>
          <w:spacing w:val="-4"/>
          <w:rtl/>
        </w:rPr>
        <w:t>]</w:t>
      </w:r>
      <w:r w:rsidR="00D67B2D">
        <w:rPr>
          <w:rFonts w:hint="cs"/>
          <w:spacing w:val="-4"/>
          <w:rtl/>
          <w:lang w:bidi="ar-EG"/>
        </w:rPr>
        <w:t xml:space="preserve"> [و</w:t>
      </w:r>
      <w:r w:rsidR="00D67B2D">
        <w:rPr>
          <w:spacing w:val="-4"/>
          <w:lang w:bidi="ar-EG"/>
        </w:rPr>
        <w:t>[MHz 3 700</w:t>
      </w:r>
      <w:r w:rsidR="00D67B2D">
        <w:rPr>
          <w:spacing w:val="-4"/>
          <w:lang w:bidi="ar-EG"/>
        </w:rPr>
        <w:noBreakHyphen/>
        <w:t>3 600</w:t>
      </w:r>
      <w:r w:rsidR="00D67B2D">
        <w:rPr>
          <w:rFonts w:hint="cs"/>
          <w:spacing w:val="-4"/>
          <w:rtl/>
          <w:lang w:bidi="ar-EG"/>
        </w:rPr>
        <w:t xml:space="preserve"> </w:t>
      </w:r>
      <w:r w:rsidR="00D67B2D">
        <w:rPr>
          <w:spacing w:val="-4"/>
          <w:lang w:bidi="ar-EG"/>
        </w:rPr>
        <w:t>]</w:t>
      </w:r>
      <w:r w:rsidR="00D67B2D" w:rsidRPr="009C4F2D">
        <w:rPr>
          <w:rFonts w:hint="cs"/>
          <w:spacing w:val="-4"/>
          <w:rtl/>
        </w:rPr>
        <w:t xml:space="preserve">في الإقليم </w:t>
      </w:r>
      <w:r w:rsidR="00D67B2D">
        <w:rPr>
          <w:rFonts w:hint="cs"/>
          <w:spacing w:val="-4"/>
          <w:rtl/>
        </w:rPr>
        <w:t>3]، مع ضمان الحماية الكاملة للخدمات الموزع لها نطاقات التردد هذه فضلاً عن الخدمات في النطاقات المجاورة</w:t>
      </w:r>
      <w:r w:rsidR="00AA76EB">
        <w:rPr>
          <w:rFonts w:hint="cs"/>
          <w:rtl/>
        </w:rPr>
        <w:t>.</w:t>
      </w:r>
    </w:p>
    <w:p w14:paraId="56969ABB" w14:textId="0D86A480" w:rsidR="00D25F71" w:rsidRPr="002C4C5C" w:rsidRDefault="00AB7B75" w:rsidP="00F35053">
      <w:pPr>
        <w:pStyle w:val="Reasons"/>
        <w:rPr>
          <w:b w:val="0"/>
          <w:bCs w:val="0"/>
          <w:rtl/>
        </w:rPr>
      </w:pPr>
      <w:r w:rsidRPr="00AB7B75">
        <w:rPr>
          <w:rtl/>
        </w:rPr>
        <w:t>الأسباب:</w:t>
      </w:r>
      <w:r w:rsidRPr="00AB7B75">
        <w:tab/>
      </w:r>
      <w:r w:rsidR="002C4C5C">
        <w:rPr>
          <w:rFonts w:hint="cs"/>
          <w:b w:val="0"/>
          <w:bCs w:val="0"/>
          <w:rtl/>
        </w:rPr>
        <w:t xml:space="preserve">مقترح بشأن بند في جدول الأعمال الأولي للمؤتمر العالمي للاتصالات الراديوية لعام 2031 من أجل النظر </w:t>
      </w:r>
      <w:r w:rsidR="002C4C5C" w:rsidRPr="002C4C5C">
        <w:rPr>
          <w:rFonts w:hint="cs"/>
          <w:b w:val="0"/>
          <w:bCs w:val="0"/>
          <w:rtl/>
        </w:rPr>
        <w:t xml:space="preserve">في إزالة الشرط المتعلق بالخدمة المتنقلة للطيران في </w:t>
      </w:r>
      <w:r w:rsidR="002C4C5C">
        <w:rPr>
          <w:rFonts w:hint="cs"/>
          <w:b w:val="0"/>
          <w:bCs w:val="0"/>
          <w:rtl/>
        </w:rPr>
        <w:t>مدى</w:t>
      </w:r>
      <w:r w:rsidR="002C4C5C" w:rsidRPr="002C4C5C">
        <w:rPr>
          <w:rFonts w:hint="cs"/>
          <w:b w:val="0"/>
          <w:bCs w:val="0"/>
          <w:rtl/>
        </w:rPr>
        <w:t xml:space="preserve"> التردد </w:t>
      </w:r>
      <w:r w:rsidR="00F35053" w:rsidRPr="00F35053">
        <w:rPr>
          <w:b w:val="0"/>
          <w:bCs w:val="0"/>
        </w:rPr>
        <w:t>[MHz 3 600</w:t>
      </w:r>
      <w:r w:rsidR="00F35053" w:rsidRPr="00F35053">
        <w:rPr>
          <w:b w:val="0"/>
          <w:bCs w:val="0"/>
        </w:rPr>
        <w:noBreakHyphen/>
        <w:t>3 400]</w:t>
      </w:r>
      <w:r w:rsidR="00F35053" w:rsidRPr="00F35053">
        <w:rPr>
          <w:rFonts w:hint="cs"/>
          <w:b w:val="0"/>
          <w:bCs w:val="0"/>
          <w:rtl/>
        </w:rPr>
        <w:t xml:space="preserve"> و</w:t>
      </w:r>
      <w:r w:rsidR="00F35053" w:rsidRPr="00F35053">
        <w:rPr>
          <w:b w:val="0"/>
          <w:bCs w:val="0"/>
        </w:rPr>
        <w:t>[MHz 3 700</w:t>
      </w:r>
      <w:r w:rsidR="00F35053" w:rsidRPr="00F35053">
        <w:rPr>
          <w:b w:val="0"/>
          <w:bCs w:val="0"/>
        </w:rPr>
        <w:noBreakHyphen/>
        <w:t>3 600]</w:t>
      </w:r>
      <w:r w:rsidR="00F35053">
        <w:rPr>
          <w:rFonts w:hint="cs"/>
          <w:b w:val="0"/>
          <w:bCs w:val="0"/>
          <w:rtl/>
        </w:rPr>
        <w:t xml:space="preserve"> </w:t>
      </w:r>
      <w:r w:rsidR="002C4C5C">
        <w:rPr>
          <w:rFonts w:hint="cs"/>
          <w:b w:val="0"/>
          <w:bCs w:val="0"/>
          <w:rtl/>
        </w:rPr>
        <w:t xml:space="preserve">من أجل استعمال </w:t>
      </w:r>
      <w:r w:rsidR="002C4C5C" w:rsidRPr="002C4C5C">
        <w:rPr>
          <w:b w:val="0"/>
          <w:bCs w:val="0"/>
          <w:spacing w:val="-2"/>
          <w:rtl/>
        </w:rPr>
        <w:t>التطبيقات غير المتعلقة بالسلامة لمعدات المستعملين في الاتصالات المتنقلة الدولية</w:t>
      </w:r>
      <w:r w:rsidR="002C4C5C">
        <w:rPr>
          <w:rFonts w:hint="cs"/>
          <w:b w:val="0"/>
          <w:bCs w:val="0"/>
          <w:spacing w:val="-2"/>
          <w:rtl/>
        </w:rPr>
        <w:t>.</w:t>
      </w:r>
    </w:p>
    <w:p w14:paraId="22529018" w14:textId="77777777" w:rsidR="00B22082" w:rsidRPr="002C4C5C" w:rsidRDefault="00B22082" w:rsidP="00B22082"/>
    <w:tbl>
      <w:tblPr>
        <w:bidiVisual/>
        <w:tblW w:w="0" w:type="auto"/>
        <w:tblLook w:val="04A0" w:firstRow="1" w:lastRow="0" w:firstColumn="1" w:lastColumn="0" w:noHBand="0" w:noVBand="1"/>
      </w:tblPr>
      <w:tblGrid>
        <w:gridCol w:w="4816"/>
        <w:gridCol w:w="4817"/>
      </w:tblGrid>
      <w:tr w:rsidR="00C10ED3" w:rsidRPr="00AB7B75" w14:paraId="21E5C138" w14:textId="77777777" w:rsidTr="009B0BE1">
        <w:tc>
          <w:tcPr>
            <w:tcW w:w="9633" w:type="dxa"/>
            <w:gridSpan w:val="2"/>
            <w:tcBorders>
              <w:left w:val="nil"/>
              <w:right w:val="nil"/>
            </w:tcBorders>
          </w:tcPr>
          <w:p w14:paraId="6B511D81" w14:textId="337C627C" w:rsidR="00C10ED3" w:rsidRPr="00417C89" w:rsidRDefault="00C10ED3" w:rsidP="00C10ED3">
            <w:pPr>
              <w:rPr>
                <w:b/>
                <w:bCs/>
                <w:i/>
                <w:iCs/>
                <w:rtl/>
                <w:lang w:val="en-GB" w:bidi="ar-EG"/>
              </w:rPr>
            </w:pPr>
            <w:r w:rsidRPr="00417C89">
              <w:rPr>
                <w:b/>
                <w:bCs/>
                <w:rtl/>
              </w:rPr>
              <w:t xml:space="preserve">الموضوع: </w:t>
            </w:r>
            <w:r w:rsidR="002C4C5C" w:rsidRPr="00AA76EB">
              <w:rPr>
                <w:rFonts w:hint="cs"/>
                <w:b/>
                <w:bCs/>
                <w:rtl/>
              </w:rPr>
              <w:t>مقترح بشأن بند في جدول الأعمال الأولي للمؤتمر العالمي للاتصالات الراديوية لعام 2031</w:t>
            </w:r>
          </w:p>
        </w:tc>
      </w:tr>
      <w:tr w:rsidR="00C10ED3" w:rsidRPr="00AB7B75" w14:paraId="5411F50E" w14:textId="77777777" w:rsidTr="009B0BE1">
        <w:tc>
          <w:tcPr>
            <w:tcW w:w="9633" w:type="dxa"/>
            <w:gridSpan w:val="2"/>
            <w:tcBorders>
              <w:left w:val="nil"/>
              <w:bottom w:val="single" w:sz="4" w:space="0" w:color="auto"/>
              <w:right w:val="nil"/>
            </w:tcBorders>
          </w:tcPr>
          <w:p w14:paraId="063255CB" w14:textId="2B3D9770" w:rsidR="00C10ED3" w:rsidRPr="00417C89" w:rsidRDefault="00C10ED3" w:rsidP="00F167E3">
            <w:pPr>
              <w:spacing w:before="70"/>
              <w:ind w:left="2268" w:hanging="2268"/>
              <w:jc w:val="left"/>
              <w:rPr>
                <w:b/>
                <w:bCs/>
                <w:i/>
                <w:iCs/>
              </w:rPr>
            </w:pPr>
            <w:r w:rsidRPr="00417C89">
              <w:rPr>
                <w:b/>
                <w:bCs/>
                <w:rtl/>
              </w:rPr>
              <w:t xml:space="preserve">المصدر: </w:t>
            </w:r>
            <w:r w:rsidR="00F167E3" w:rsidRPr="00AA76EB">
              <w:rPr>
                <w:b/>
                <w:bCs/>
                <w:rtl/>
              </w:rPr>
              <w:t>جماعة آسيا والمحيط الهادئ للاتصالات</w:t>
            </w:r>
            <w:r w:rsidR="000A159B">
              <w:rPr>
                <w:rFonts w:hint="cs"/>
                <w:b/>
                <w:bCs/>
                <w:rtl/>
              </w:rPr>
              <w:t> </w:t>
            </w:r>
            <w:r w:rsidR="000A159B">
              <w:rPr>
                <w:b/>
                <w:bCs/>
              </w:rPr>
              <w:t>(APT)</w:t>
            </w:r>
          </w:p>
        </w:tc>
      </w:tr>
      <w:tr w:rsidR="00C10ED3" w:rsidRPr="00AB7B75" w14:paraId="7A44167F" w14:textId="77777777" w:rsidTr="009B0BE1">
        <w:tc>
          <w:tcPr>
            <w:tcW w:w="9633" w:type="dxa"/>
            <w:gridSpan w:val="2"/>
            <w:tcBorders>
              <w:top w:val="single" w:sz="4" w:space="0" w:color="auto"/>
              <w:left w:val="nil"/>
              <w:bottom w:val="single" w:sz="4" w:space="0" w:color="auto"/>
              <w:right w:val="nil"/>
            </w:tcBorders>
          </w:tcPr>
          <w:p w14:paraId="4FF30FA6" w14:textId="77777777" w:rsidR="00C10ED3" w:rsidRPr="00AB7B75" w:rsidRDefault="00C10ED3" w:rsidP="009B0BE1">
            <w:pPr>
              <w:spacing w:before="70"/>
              <w:ind w:left="2268" w:hanging="2268"/>
              <w:jc w:val="left"/>
              <w:rPr>
                <w:b/>
                <w:bCs/>
                <w:i/>
                <w:iCs/>
                <w:rtl/>
              </w:rPr>
            </w:pPr>
            <w:r w:rsidRPr="00AB7B75">
              <w:rPr>
                <w:b/>
                <w:bCs/>
                <w:i/>
                <w:iCs/>
                <w:rtl/>
              </w:rPr>
              <w:t>المقترح:</w:t>
            </w:r>
          </w:p>
          <w:p w14:paraId="3AAC2CEB" w14:textId="3D53FC94" w:rsidR="00C10ED3" w:rsidRPr="00AB7B75" w:rsidRDefault="00C10ED3" w:rsidP="009B0BE1">
            <w:pPr>
              <w:spacing w:before="70"/>
              <w:rPr>
                <w:b/>
                <w:bCs/>
              </w:rPr>
            </w:pPr>
            <w:r w:rsidRPr="00AB7B75">
              <w:rPr>
                <w:spacing w:val="-2"/>
                <w:rtl/>
              </w:rPr>
              <w:t>النظر في استعمال نطاقات التردد المحددة حالياً للاتصالات المتنقلة الدولية </w:t>
            </w:r>
            <w:r w:rsidRPr="00AB7B75">
              <w:rPr>
                <w:spacing w:val="-2"/>
              </w:rPr>
              <w:t>(IMT)</w:t>
            </w:r>
            <w:r w:rsidRPr="00AB7B75">
              <w:rPr>
                <w:spacing w:val="-2"/>
                <w:rtl/>
              </w:rPr>
              <w:t xml:space="preserve"> في مدى التردد </w:t>
            </w:r>
            <w:r w:rsidR="00F167E3" w:rsidRPr="00F35053">
              <w:t>[MHz 3 600</w:t>
            </w:r>
            <w:r w:rsidR="00F167E3" w:rsidRPr="00F35053">
              <w:noBreakHyphen/>
              <w:t>3 400]</w:t>
            </w:r>
            <w:r w:rsidR="00F167E3" w:rsidRPr="00F35053">
              <w:rPr>
                <w:rFonts w:hint="cs"/>
                <w:rtl/>
              </w:rPr>
              <w:t xml:space="preserve"> و</w:t>
            </w:r>
            <w:r w:rsidR="00F167E3" w:rsidRPr="00F35053">
              <w:t>[MHz 3 700</w:t>
            </w:r>
            <w:r w:rsidR="00F167E3" w:rsidRPr="00F35053">
              <w:noBreakHyphen/>
              <w:t>3 600]</w:t>
            </w:r>
            <w:r w:rsidR="00F167E3">
              <w:rPr>
                <w:rFonts w:hint="cs"/>
                <w:b/>
                <w:bCs/>
                <w:rtl/>
              </w:rPr>
              <w:t xml:space="preserve"> </w:t>
            </w:r>
            <w:r w:rsidRPr="00AB7B75">
              <w:rPr>
                <w:spacing w:val="-2"/>
                <w:rtl/>
              </w:rPr>
              <w:t xml:space="preserve">ببحث إمكانية إزالة الشرط المتعلق بالخدمة المتنقلة للطيران من أجل استعمال التطبيقات غير المتعلقة بالسلامة لمعدات المستعملين في الاتصالات المتنقلة الدولية، حسب الاقتضاء، وفقاً للقرار </w:t>
            </w:r>
            <w:r w:rsidRPr="00AB7B75">
              <w:rPr>
                <w:b/>
                <w:bCs/>
                <w:spacing w:val="-2"/>
              </w:rPr>
              <w:t>251 (WRC-19)</w:t>
            </w:r>
          </w:p>
        </w:tc>
      </w:tr>
      <w:tr w:rsidR="00C10ED3" w:rsidRPr="00AB7B75" w14:paraId="3768F752" w14:textId="77777777" w:rsidTr="009B0BE1">
        <w:tc>
          <w:tcPr>
            <w:tcW w:w="9633" w:type="dxa"/>
            <w:gridSpan w:val="2"/>
            <w:tcBorders>
              <w:top w:val="single" w:sz="4" w:space="0" w:color="auto"/>
              <w:left w:val="nil"/>
              <w:bottom w:val="single" w:sz="4" w:space="0" w:color="auto"/>
              <w:right w:val="nil"/>
            </w:tcBorders>
          </w:tcPr>
          <w:p w14:paraId="21201241" w14:textId="77777777" w:rsidR="00C10ED3" w:rsidRPr="00AB7B75" w:rsidRDefault="00C10ED3" w:rsidP="009B0BE1">
            <w:pPr>
              <w:keepNext/>
              <w:spacing w:before="70"/>
              <w:ind w:left="2268" w:hanging="2268"/>
              <w:jc w:val="left"/>
              <w:rPr>
                <w:b/>
                <w:bCs/>
                <w:i/>
                <w:iCs/>
                <w:rtl/>
              </w:rPr>
            </w:pPr>
            <w:r w:rsidRPr="00AB7B75">
              <w:rPr>
                <w:b/>
                <w:bCs/>
                <w:i/>
                <w:iCs/>
                <w:rtl/>
              </w:rPr>
              <w:t>الخلفية/الأسباب الداعية إلى المقترح:</w:t>
            </w:r>
          </w:p>
          <w:p w14:paraId="68524689" w14:textId="4F947499" w:rsidR="00C10ED3" w:rsidRPr="009B4089" w:rsidRDefault="00C10ED3" w:rsidP="00C10ED3">
            <w:pPr>
              <w:spacing w:before="70"/>
              <w:rPr>
                <w:spacing w:val="-2"/>
                <w:rtl/>
                <w:lang w:val="en-GB"/>
              </w:rPr>
            </w:pPr>
            <w:r w:rsidRPr="009B4089">
              <w:rPr>
                <w:spacing w:val="-2"/>
                <w:rtl/>
              </w:rPr>
              <w:t xml:space="preserve">هناك طلب متزايد على التوصيلية جو-أرض وأرض-جو بأسعار معقولة، نتيجة التوقعات المتزايدة بشأن التوصيلية في الطائرات. وأثبتت العديد من الحملات التجريبية أن شبكات الاتصالات المتنقلة الدولية بإمكانها أن تلبي هذا النوع من الطلب على التوصيلية. وتعمل المنظمات المعنية بوضع المعايير </w:t>
            </w:r>
            <w:r w:rsidRPr="009B4089">
              <w:rPr>
                <w:spacing w:val="-2"/>
                <w:lang w:val="en-GB"/>
              </w:rPr>
              <w:t>(SDO)</w:t>
            </w:r>
            <w:r w:rsidRPr="009B4089">
              <w:rPr>
                <w:spacing w:val="-2"/>
                <w:rtl/>
                <w:lang w:val="en-GB"/>
              </w:rPr>
              <w:t xml:space="preserve"> مثل مشروع شراكة الجيل الثالث </w:t>
            </w:r>
            <w:r w:rsidRPr="009B4089">
              <w:rPr>
                <w:spacing w:val="-2"/>
                <w:lang w:val="en-GB"/>
              </w:rPr>
              <w:t>(3GPP)</w:t>
            </w:r>
            <w:r w:rsidRPr="009B4089">
              <w:rPr>
                <w:spacing w:val="-2"/>
                <w:rtl/>
                <w:lang w:val="en-GB"/>
              </w:rPr>
              <w:t xml:space="preserve"> والرابطة الصينية لتقييس الاتصالات </w:t>
            </w:r>
            <w:r w:rsidRPr="009B4089">
              <w:rPr>
                <w:spacing w:val="-2"/>
                <w:lang w:val="en-GB"/>
              </w:rPr>
              <w:t>(CCSA)</w:t>
            </w:r>
            <w:r w:rsidRPr="009B4089">
              <w:rPr>
                <w:spacing w:val="-2"/>
                <w:rtl/>
                <w:lang w:val="en-GB"/>
              </w:rPr>
              <w:t xml:space="preserve"> على تقييس الوظائف لدعم حالات الاستعمال هذه.</w:t>
            </w:r>
          </w:p>
        </w:tc>
      </w:tr>
      <w:tr w:rsidR="00C10ED3" w:rsidRPr="00AB7B75" w14:paraId="0EFD351E" w14:textId="77777777" w:rsidTr="009B0BE1">
        <w:tc>
          <w:tcPr>
            <w:tcW w:w="9633" w:type="dxa"/>
            <w:gridSpan w:val="2"/>
            <w:tcBorders>
              <w:top w:val="single" w:sz="4" w:space="0" w:color="auto"/>
              <w:left w:val="nil"/>
              <w:bottom w:val="single" w:sz="4" w:space="0" w:color="auto"/>
              <w:right w:val="nil"/>
            </w:tcBorders>
          </w:tcPr>
          <w:p w14:paraId="50E4E0CD" w14:textId="77777777" w:rsidR="00C10ED3" w:rsidRPr="00AB7B75" w:rsidRDefault="00C10ED3" w:rsidP="009B0BE1">
            <w:pPr>
              <w:spacing w:before="70"/>
              <w:ind w:left="2268" w:hanging="2268"/>
              <w:jc w:val="left"/>
              <w:rPr>
                <w:b/>
                <w:bCs/>
                <w:i/>
                <w:iCs/>
                <w:rtl/>
              </w:rPr>
            </w:pPr>
            <w:r w:rsidRPr="00AB7B75">
              <w:rPr>
                <w:b/>
                <w:bCs/>
                <w:i/>
                <w:iCs/>
                <w:rtl/>
              </w:rPr>
              <w:t>خدمات الاتصالات الراديوية المعنية:</w:t>
            </w:r>
          </w:p>
          <w:p w14:paraId="7790F468" w14:textId="77777777" w:rsidR="00C10ED3" w:rsidRPr="00AB7B75" w:rsidRDefault="00C10ED3" w:rsidP="009B0BE1">
            <w:pPr>
              <w:spacing w:before="70"/>
              <w:rPr>
                <w:rtl/>
                <w:lang w:bidi="ar-EG"/>
              </w:rPr>
            </w:pPr>
            <w:r w:rsidRPr="00AB7B75">
              <w:rPr>
                <w:spacing w:val="-4"/>
                <w:rtl/>
                <w:lang w:bidi="ar-EG"/>
              </w:rPr>
              <w:t>الخدمة المتنقلة، الخدمة الثابتة الساتلية (فضاء-أرض)، الخدمة الإذاعية</w:t>
            </w:r>
          </w:p>
        </w:tc>
      </w:tr>
      <w:tr w:rsidR="00C10ED3" w:rsidRPr="00AB7B75" w14:paraId="174CB420" w14:textId="77777777" w:rsidTr="009B0BE1">
        <w:tc>
          <w:tcPr>
            <w:tcW w:w="9633" w:type="dxa"/>
            <w:gridSpan w:val="2"/>
            <w:tcBorders>
              <w:top w:val="single" w:sz="4" w:space="0" w:color="auto"/>
              <w:left w:val="nil"/>
              <w:bottom w:val="single" w:sz="4" w:space="0" w:color="auto"/>
              <w:right w:val="nil"/>
            </w:tcBorders>
          </w:tcPr>
          <w:p w14:paraId="22EB72C7" w14:textId="77777777" w:rsidR="00C10ED3" w:rsidRPr="00AB7B75" w:rsidRDefault="00C10ED3" w:rsidP="009B0BE1">
            <w:pPr>
              <w:spacing w:before="70"/>
              <w:ind w:left="2268" w:hanging="2268"/>
              <w:jc w:val="left"/>
              <w:rPr>
                <w:b/>
                <w:bCs/>
                <w:i/>
                <w:iCs/>
                <w:rtl/>
              </w:rPr>
            </w:pPr>
            <w:r w:rsidRPr="00AB7B75">
              <w:rPr>
                <w:b/>
                <w:bCs/>
                <w:i/>
                <w:iCs/>
                <w:rtl/>
              </w:rPr>
              <w:t>بيان الصعوبات المحتملة:</w:t>
            </w:r>
          </w:p>
          <w:p w14:paraId="3D9EFC95" w14:textId="0E209DF8" w:rsidR="00C10ED3" w:rsidRPr="00AB7B75" w:rsidRDefault="00C10ED3" w:rsidP="009B0BE1">
            <w:pPr>
              <w:spacing w:before="70"/>
              <w:ind w:left="2268" w:hanging="2268"/>
              <w:jc w:val="left"/>
              <w:rPr>
                <w:lang w:bidi="ar-EG"/>
              </w:rPr>
            </w:pPr>
            <w:r w:rsidRPr="00AB7B75">
              <w:rPr>
                <w:rtl/>
                <w:lang w:bidi="ar-EG"/>
              </w:rPr>
              <w:t>دراسات التقاسم مع خدمات الاتصالات الراديوية في النطاق وفي النطاق</w:t>
            </w:r>
            <w:r w:rsidR="00CD2B6D">
              <w:rPr>
                <w:rFonts w:hint="cs"/>
                <w:rtl/>
                <w:lang w:bidi="ar-EG"/>
              </w:rPr>
              <w:t>ات</w:t>
            </w:r>
            <w:r w:rsidRPr="00AB7B75">
              <w:rPr>
                <w:rtl/>
                <w:lang w:bidi="ar-EG"/>
              </w:rPr>
              <w:t xml:space="preserve"> المجاورة</w:t>
            </w:r>
          </w:p>
        </w:tc>
      </w:tr>
      <w:tr w:rsidR="00C10ED3" w:rsidRPr="00AB7B75" w14:paraId="221E2DB5" w14:textId="77777777" w:rsidTr="009B0BE1">
        <w:tc>
          <w:tcPr>
            <w:tcW w:w="9633" w:type="dxa"/>
            <w:gridSpan w:val="2"/>
            <w:tcBorders>
              <w:top w:val="single" w:sz="4" w:space="0" w:color="auto"/>
              <w:left w:val="nil"/>
              <w:bottom w:val="single" w:sz="4" w:space="0" w:color="auto"/>
              <w:right w:val="nil"/>
            </w:tcBorders>
          </w:tcPr>
          <w:p w14:paraId="74A6FADA" w14:textId="77777777" w:rsidR="00C10ED3" w:rsidRPr="00AB7B75" w:rsidRDefault="00C10ED3" w:rsidP="00F167E3">
            <w:pPr>
              <w:keepLines/>
              <w:spacing w:before="70"/>
              <w:ind w:left="2268" w:hanging="2268"/>
              <w:jc w:val="left"/>
              <w:rPr>
                <w:b/>
                <w:bCs/>
                <w:i/>
                <w:iCs/>
                <w:rtl/>
              </w:rPr>
            </w:pPr>
            <w:r w:rsidRPr="00AB7B75">
              <w:rPr>
                <w:b/>
                <w:bCs/>
                <w:i/>
                <w:iCs/>
                <w:rtl/>
              </w:rPr>
              <w:t>الدراسات السابقة أو الجارية حول الموضوع:</w:t>
            </w:r>
          </w:p>
          <w:p w14:paraId="44F2651F" w14:textId="2BD38CC6" w:rsidR="00C10ED3" w:rsidRPr="00AB7B75" w:rsidRDefault="00155E28" w:rsidP="00F167E3">
            <w:pPr>
              <w:spacing w:before="70"/>
              <w:ind w:left="2268" w:hanging="2268"/>
              <w:jc w:val="left"/>
              <w:rPr>
                <w:rtl/>
              </w:rPr>
            </w:pPr>
            <w:r w:rsidRPr="00AB7B75">
              <w:rPr>
                <w:rtl/>
              </w:rPr>
              <w:t xml:space="preserve">القرار </w:t>
            </w:r>
            <w:r w:rsidR="000A159B">
              <w:rPr>
                <w:rFonts w:hint="cs"/>
                <w:rtl/>
              </w:rPr>
              <w:t>[</w:t>
            </w:r>
            <w:r w:rsidR="009B4089" w:rsidRPr="009D4CEA">
              <w:rPr>
                <w:b/>
                <w:bCs/>
              </w:rPr>
              <w:t>251 (Rev.WRC</w:t>
            </w:r>
            <w:r w:rsidR="009B4089" w:rsidRPr="009D4CEA">
              <w:rPr>
                <w:b/>
                <w:bCs/>
              </w:rPr>
              <w:noBreakHyphen/>
              <w:t>23)</w:t>
            </w:r>
            <w:r w:rsidR="000A159B">
              <w:rPr>
                <w:rFonts w:hint="cs"/>
                <w:b/>
                <w:bCs/>
                <w:rtl/>
              </w:rPr>
              <w:t xml:space="preserve"> /</w:t>
            </w:r>
            <w:r w:rsidR="009B4089" w:rsidRPr="009D4CEA">
              <w:rPr>
                <w:b/>
                <w:bCs/>
              </w:rPr>
              <w:t>[Aerial IMT (WRC</w:t>
            </w:r>
            <w:r w:rsidR="009B4089" w:rsidRPr="009D4CEA">
              <w:rPr>
                <w:b/>
                <w:bCs/>
              </w:rPr>
              <w:noBreakHyphen/>
              <w:t>23)</w:t>
            </w:r>
            <w:r w:rsidR="000A159B" w:rsidRPr="000A159B">
              <w:rPr>
                <w:rFonts w:hint="cs"/>
                <w:rtl/>
              </w:rPr>
              <w:t>]</w:t>
            </w:r>
          </w:p>
        </w:tc>
      </w:tr>
      <w:tr w:rsidR="00C10ED3" w:rsidRPr="00AB7B75" w14:paraId="4BCBA1F6" w14:textId="77777777" w:rsidTr="009B0BE1">
        <w:tc>
          <w:tcPr>
            <w:tcW w:w="4816" w:type="dxa"/>
            <w:tcBorders>
              <w:top w:val="single" w:sz="4" w:space="0" w:color="auto"/>
              <w:left w:val="nil"/>
              <w:bottom w:val="single" w:sz="4" w:space="0" w:color="auto"/>
              <w:right w:val="single" w:sz="4" w:space="0" w:color="auto"/>
            </w:tcBorders>
          </w:tcPr>
          <w:p w14:paraId="7ACC2B41" w14:textId="77777777" w:rsidR="00C10ED3" w:rsidRPr="00AB7B75" w:rsidRDefault="00C10ED3" w:rsidP="00F167E3">
            <w:pPr>
              <w:keepNext/>
              <w:spacing w:before="70"/>
              <w:rPr>
                <w:b/>
                <w:i/>
                <w:color w:val="000000"/>
                <w:rtl/>
              </w:rPr>
            </w:pPr>
            <w:r w:rsidRPr="00AB7B75">
              <w:rPr>
                <w:b/>
                <w:bCs/>
                <w:i/>
                <w:iCs/>
                <w:rtl/>
              </w:rPr>
              <w:lastRenderedPageBreak/>
              <w:t>الجهة المطلوب منها أن تقوم بالدراسة:</w:t>
            </w:r>
          </w:p>
          <w:p w14:paraId="05A446CA" w14:textId="77777777" w:rsidR="00C10ED3" w:rsidRPr="00AB7B75" w:rsidRDefault="00C10ED3" w:rsidP="00F167E3">
            <w:pPr>
              <w:keepNext/>
              <w:spacing w:before="70"/>
              <w:rPr>
                <w:color w:val="000000"/>
                <w:rtl/>
                <w:lang w:bidi="ar-EG"/>
              </w:rPr>
            </w:pPr>
            <w:r w:rsidRPr="00AB7B75">
              <w:rPr>
                <w:color w:val="000000"/>
                <w:spacing w:val="-6"/>
                <w:rtl/>
              </w:rPr>
              <w:t>لجنة الدراسات 5 لقطاع الاتصالات الراديوية (فرقة العمل </w:t>
            </w:r>
            <w:r w:rsidRPr="00AB7B75">
              <w:rPr>
                <w:color w:val="000000"/>
              </w:rPr>
              <w:t>5D</w:t>
            </w:r>
            <w:r w:rsidRPr="00AB7B75">
              <w:rPr>
                <w:color w:val="000000"/>
                <w:rtl/>
                <w:lang w:bidi="ar-EG"/>
              </w:rPr>
              <w:t>)</w:t>
            </w:r>
          </w:p>
        </w:tc>
        <w:tc>
          <w:tcPr>
            <w:tcW w:w="4817" w:type="dxa"/>
            <w:tcBorders>
              <w:top w:val="single" w:sz="4" w:space="0" w:color="auto"/>
              <w:left w:val="single" w:sz="4" w:space="0" w:color="auto"/>
              <w:bottom w:val="single" w:sz="4" w:space="0" w:color="auto"/>
              <w:right w:val="nil"/>
            </w:tcBorders>
          </w:tcPr>
          <w:p w14:paraId="0A3C75B3" w14:textId="77777777" w:rsidR="00C10ED3" w:rsidRPr="00AB7B75" w:rsidRDefault="00C10ED3" w:rsidP="00F167E3">
            <w:pPr>
              <w:keepNext/>
              <w:spacing w:before="70"/>
              <w:rPr>
                <w:b/>
                <w:bCs/>
                <w:i/>
                <w:iCs/>
                <w:rtl/>
              </w:rPr>
            </w:pPr>
            <w:r w:rsidRPr="00AB7B75">
              <w:rPr>
                <w:b/>
                <w:bCs/>
                <w:i/>
                <w:iCs/>
                <w:rtl/>
              </w:rPr>
              <w:t>بالاشتراك مع:</w:t>
            </w:r>
          </w:p>
          <w:p w14:paraId="4C7BFDFD" w14:textId="1B95CCBB" w:rsidR="00C10ED3" w:rsidRPr="00F167E3" w:rsidRDefault="00417C89" w:rsidP="00F167E3">
            <w:pPr>
              <w:keepNext/>
              <w:spacing w:before="70"/>
              <w:rPr>
                <w:i/>
                <w:iCs/>
                <w:color w:val="000000"/>
                <w:rtl/>
              </w:rPr>
            </w:pPr>
            <w:r w:rsidRPr="00F167E3">
              <w:rPr>
                <w:rFonts w:hint="cs"/>
                <w:i/>
                <w:iCs/>
                <w:color w:val="000000"/>
                <w:rtl/>
              </w:rPr>
              <w:t>يحدد لاحقًا</w:t>
            </w:r>
          </w:p>
        </w:tc>
      </w:tr>
      <w:tr w:rsidR="00C10ED3" w:rsidRPr="00AB7B75" w14:paraId="77707E26" w14:textId="77777777" w:rsidTr="009B0BE1">
        <w:tc>
          <w:tcPr>
            <w:tcW w:w="9633" w:type="dxa"/>
            <w:gridSpan w:val="2"/>
            <w:tcBorders>
              <w:top w:val="single" w:sz="4" w:space="0" w:color="auto"/>
              <w:left w:val="nil"/>
              <w:bottom w:val="single" w:sz="4" w:space="0" w:color="auto"/>
              <w:right w:val="nil"/>
            </w:tcBorders>
          </w:tcPr>
          <w:p w14:paraId="5E11260B" w14:textId="77777777" w:rsidR="00C10ED3" w:rsidRPr="00AB7B75" w:rsidRDefault="00C10ED3" w:rsidP="009B0BE1">
            <w:pPr>
              <w:spacing w:before="70"/>
              <w:rPr>
                <w:b/>
                <w:i/>
                <w:rtl/>
                <w:lang w:bidi="ar-EG"/>
              </w:rPr>
            </w:pPr>
            <w:r w:rsidRPr="00AB7B75">
              <w:rPr>
                <w:b/>
                <w:bCs/>
                <w:i/>
                <w:iCs/>
                <w:rtl/>
              </w:rPr>
              <w:t>لجان الدراسات المعنية في قطاع الاتصالات الراديوية:</w:t>
            </w:r>
          </w:p>
          <w:p w14:paraId="52ED5F5E" w14:textId="77777777" w:rsidR="00C10ED3" w:rsidRPr="00AB7B75" w:rsidRDefault="00C10ED3" w:rsidP="009B0BE1">
            <w:pPr>
              <w:spacing w:before="70"/>
              <w:rPr>
                <w:b/>
                <w:rtl/>
                <w:lang w:bidi="ar-EG"/>
              </w:rPr>
            </w:pPr>
            <w:r w:rsidRPr="00AB7B75">
              <w:rPr>
                <w:color w:val="000000"/>
                <w:rtl/>
              </w:rPr>
              <w:t>لجنتا الدراسات 4 و5</w:t>
            </w:r>
          </w:p>
        </w:tc>
      </w:tr>
      <w:tr w:rsidR="00C10ED3" w:rsidRPr="00AB7B75" w14:paraId="1329B0A1" w14:textId="77777777" w:rsidTr="009B0BE1">
        <w:tc>
          <w:tcPr>
            <w:tcW w:w="9633" w:type="dxa"/>
            <w:gridSpan w:val="2"/>
            <w:tcBorders>
              <w:top w:val="single" w:sz="4" w:space="0" w:color="auto"/>
              <w:left w:val="nil"/>
              <w:bottom w:val="single" w:sz="4" w:space="0" w:color="auto"/>
              <w:right w:val="nil"/>
            </w:tcBorders>
          </w:tcPr>
          <w:p w14:paraId="31A47250" w14:textId="049F9CF6" w:rsidR="00C10ED3" w:rsidRPr="00AB7B75" w:rsidRDefault="00C10ED3" w:rsidP="009B0BE1">
            <w:pPr>
              <w:spacing w:before="70"/>
              <w:rPr>
                <w:b/>
                <w:i/>
                <w:rtl/>
              </w:rPr>
            </w:pPr>
            <w:r w:rsidRPr="00AB7B75">
              <w:rPr>
                <w:b/>
                <w:bCs/>
                <w:i/>
                <w:iCs/>
                <w:rtl/>
              </w:rPr>
              <w:t>الآثار المترتبة على المقترح من حيث استعمال موارد الاتحاد، بما فيه</w:t>
            </w:r>
            <w:r w:rsidR="00CB7C03">
              <w:rPr>
                <w:rFonts w:hint="cs"/>
                <w:b/>
                <w:bCs/>
                <w:i/>
                <w:iCs/>
                <w:rtl/>
              </w:rPr>
              <w:t xml:space="preserve">ا </w:t>
            </w:r>
            <w:r w:rsidRPr="00AB7B75">
              <w:rPr>
                <w:b/>
                <w:bCs/>
                <w:i/>
                <w:iCs/>
                <w:rtl/>
              </w:rPr>
              <w:t xml:space="preserve">الآثار المالية (انظر الرقم </w:t>
            </w:r>
            <w:r w:rsidRPr="00AB7B75">
              <w:rPr>
                <w:b/>
                <w:bCs/>
                <w:i/>
                <w:iCs/>
              </w:rPr>
              <w:t>126</w:t>
            </w:r>
            <w:r w:rsidRPr="00AB7B75">
              <w:rPr>
                <w:b/>
                <w:bCs/>
                <w:i/>
                <w:iCs/>
                <w:rtl/>
              </w:rPr>
              <w:t xml:space="preserve"> من الاتفاقية):</w:t>
            </w:r>
          </w:p>
          <w:p w14:paraId="0CC2404E" w14:textId="77777777" w:rsidR="00C10ED3" w:rsidRPr="000A159B" w:rsidRDefault="00C10ED3" w:rsidP="009B0BE1">
            <w:pPr>
              <w:spacing w:before="70"/>
              <w:rPr>
                <w:b/>
                <w:i/>
                <w:iCs/>
                <w:rtl/>
              </w:rPr>
            </w:pPr>
            <w:r w:rsidRPr="000A159B">
              <w:rPr>
                <w:b/>
                <w:i/>
                <w:iCs/>
                <w:rtl/>
                <w:lang w:bidi="ar-EG"/>
              </w:rPr>
              <w:t>لم تحدَّد أي آثار مالية مباشرة حتى الآن.</w:t>
            </w:r>
          </w:p>
        </w:tc>
      </w:tr>
      <w:tr w:rsidR="00C10ED3" w:rsidRPr="00AB7B75" w14:paraId="55AB979C" w14:textId="77777777" w:rsidTr="009B0BE1">
        <w:tc>
          <w:tcPr>
            <w:tcW w:w="4816" w:type="dxa"/>
            <w:tcBorders>
              <w:top w:val="single" w:sz="4" w:space="0" w:color="auto"/>
              <w:left w:val="nil"/>
              <w:bottom w:val="single" w:sz="4" w:space="0" w:color="auto"/>
              <w:right w:val="nil"/>
            </w:tcBorders>
          </w:tcPr>
          <w:p w14:paraId="4169BE1F" w14:textId="77777777" w:rsidR="00C10ED3" w:rsidRPr="00AB7B75" w:rsidRDefault="00C10ED3" w:rsidP="009B0BE1">
            <w:pPr>
              <w:spacing w:before="70"/>
              <w:rPr>
                <w:b/>
                <w:iCs/>
              </w:rPr>
            </w:pPr>
            <w:r w:rsidRPr="00AB7B75">
              <w:rPr>
                <w:b/>
                <w:bCs/>
                <w:i/>
                <w:iCs/>
                <w:rtl/>
              </w:rPr>
              <w:t xml:space="preserve">مقترح إقليمي مشترك: </w:t>
            </w:r>
            <w:r w:rsidRPr="00AB7B75">
              <w:rPr>
                <w:rtl/>
              </w:rPr>
              <w:t>يحدد لاحقاً</w:t>
            </w:r>
          </w:p>
        </w:tc>
        <w:tc>
          <w:tcPr>
            <w:tcW w:w="4817" w:type="dxa"/>
            <w:tcBorders>
              <w:top w:val="single" w:sz="4" w:space="0" w:color="auto"/>
              <w:left w:val="nil"/>
              <w:bottom w:val="single" w:sz="4" w:space="0" w:color="auto"/>
              <w:right w:val="nil"/>
            </w:tcBorders>
          </w:tcPr>
          <w:p w14:paraId="10AF767E" w14:textId="77777777" w:rsidR="00C10ED3" w:rsidRPr="00AB7B75" w:rsidRDefault="00C10ED3" w:rsidP="009B0BE1">
            <w:pPr>
              <w:spacing w:before="70"/>
              <w:rPr>
                <w:b/>
                <w:iCs/>
              </w:rPr>
            </w:pPr>
            <w:r w:rsidRPr="00AB7B75">
              <w:rPr>
                <w:b/>
                <w:bCs/>
                <w:i/>
                <w:iCs/>
                <w:rtl/>
              </w:rPr>
              <w:t xml:space="preserve">مقترح من عدة بلدان: </w:t>
            </w:r>
            <w:r w:rsidRPr="00AB7B75">
              <w:rPr>
                <w:rtl/>
              </w:rPr>
              <w:t>يحدد لاحقاً</w:t>
            </w:r>
          </w:p>
          <w:p w14:paraId="36618156" w14:textId="77777777" w:rsidR="00C10ED3" w:rsidRPr="00AB7B75" w:rsidRDefault="00C10ED3" w:rsidP="009B0BE1">
            <w:pPr>
              <w:spacing w:before="70"/>
              <w:rPr>
                <w:b/>
                <w:i/>
              </w:rPr>
            </w:pPr>
            <w:r w:rsidRPr="00AB7B75">
              <w:rPr>
                <w:b/>
                <w:bCs/>
                <w:i/>
                <w:iCs/>
                <w:rtl/>
              </w:rPr>
              <w:t>عدد البلدان:</w:t>
            </w:r>
            <w:r w:rsidRPr="00AB7B75">
              <w:rPr>
                <w:rtl/>
              </w:rPr>
              <w:t xml:space="preserve"> يحدد لاحقاً</w:t>
            </w:r>
          </w:p>
        </w:tc>
      </w:tr>
      <w:tr w:rsidR="00C10ED3" w:rsidRPr="00AB7B75" w14:paraId="21604F52" w14:textId="77777777" w:rsidTr="009B0BE1">
        <w:tc>
          <w:tcPr>
            <w:tcW w:w="9633" w:type="dxa"/>
            <w:gridSpan w:val="2"/>
            <w:tcBorders>
              <w:top w:val="single" w:sz="4" w:space="0" w:color="auto"/>
              <w:left w:val="nil"/>
              <w:bottom w:val="nil"/>
              <w:right w:val="nil"/>
            </w:tcBorders>
          </w:tcPr>
          <w:p w14:paraId="32E40D92" w14:textId="77777777" w:rsidR="00C10ED3" w:rsidRPr="00AB7B75" w:rsidRDefault="00C10ED3" w:rsidP="009B0BE1">
            <w:pPr>
              <w:spacing w:before="70"/>
              <w:rPr>
                <w:b/>
                <w:i/>
              </w:rPr>
            </w:pPr>
            <w:r w:rsidRPr="00AB7B75">
              <w:rPr>
                <w:b/>
                <w:bCs/>
                <w:i/>
                <w:iCs/>
                <w:rtl/>
              </w:rPr>
              <w:t>ملاحظات</w:t>
            </w:r>
          </w:p>
          <w:p w14:paraId="71E961F8" w14:textId="77777777" w:rsidR="00C10ED3" w:rsidRPr="00AB7B75" w:rsidRDefault="00C10ED3" w:rsidP="009B0BE1">
            <w:pPr>
              <w:spacing w:before="70"/>
              <w:rPr>
                <w:b/>
                <w:i/>
              </w:rPr>
            </w:pPr>
          </w:p>
        </w:tc>
      </w:tr>
    </w:tbl>
    <w:p w14:paraId="1B5FB450" w14:textId="77F7D7D6" w:rsidR="00B22082" w:rsidRPr="00AB7B75" w:rsidRDefault="00465806" w:rsidP="00465806">
      <w:pPr>
        <w:spacing w:before="600"/>
        <w:jc w:val="center"/>
        <w:rPr>
          <w:rtl/>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B22082" w:rsidRPr="00AB7B75" w:rsidSect="004C67F1">
      <w:headerReference w:type="even" r:id="rId15"/>
      <w:headerReference w:type="default" r:id="rId16"/>
      <w:footerReference w:type="even" r:id="rId17"/>
      <w:footerReference w:type="default" r:id="rId18"/>
      <w:headerReference w:type="first" r:id="rId19"/>
      <w:footerReference w:type="first" r:id="rId20"/>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A0A7" w14:textId="77777777" w:rsidR="001A6F04" w:rsidRDefault="001A6F04" w:rsidP="002919E1">
      <w:r>
        <w:separator/>
      </w:r>
    </w:p>
    <w:p w14:paraId="27A01D35" w14:textId="77777777" w:rsidR="001A6F04" w:rsidRDefault="001A6F04" w:rsidP="002919E1"/>
    <w:p w14:paraId="448D3B84" w14:textId="77777777" w:rsidR="001A6F04" w:rsidRDefault="001A6F04" w:rsidP="002919E1"/>
    <w:p w14:paraId="793118CE" w14:textId="77777777" w:rsidR="001A6F04" w:rsidRDefault="001A6F04"/>
    <w:p w14:paraId="6B919F94" w14:textId="77777777" w:rsidR="001A6F04" w:rsidRDefault="001A6F04"/>
  </w:endnote>
  <w:endnote w:type="continuationSeparator" w:id="0">
    <w:p w14:paraId="457A8D35" w14:textId="77777777" w:rsidR="001A6F04" w:rsidRDefault="001A6F04" w:rsidP="002919E1">
      <w:r>
        <w:continuationSeparator/>
      </w:r>
    </w:p>
    <w:p w14:paraId="0987FFAD" w14:textId="77777777" w:rsidR="001A6F04" w:rsidRDefault="001A6F04" w:rsidP="002919E1"/>
    <w:p w14:paraId="41684605" w14:textId="77777777" w:rsidR="001A6F04" w:rsidRDefault="001A6F04" w:rsidP="002919E1"/>
    <w:p w14:paraId="5853142B" w14:textId="77777777" w:rsidR="001A6F04" w:rsidRDefault="001A6F04"/>
    <w:p w14:paraId="0639941C"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raditional Arabic"/>
    <w:charset w:val="B2"/>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A172" w14:textId="3682BF7F" w:rsidR="00D63A6F" w:rsidRPr="001C4EB6" w:rsidRDefault="00D63A6F" w:rsidP="00D63A6F">
    <w:pPr>
      <w:pStyle w:val="Footer"/>
      <w:tabs>
        <w:tab w:val="center" w:pos="5103"/>
        <w:tab w:val="right" w:pos="9639"/>
      </w:tabs>
      <w:bidi w:val="0"/>
      <w:spacing w:before="120"/>
      <w:rPr>
        <w:sz w:val="16"/>
        <w:szCs w:val="16"/>
      </w:rPr>
    </w:pPr>
    <w:r w:rsidRPr="001C4EB6">
      <w:rPr>
        <w:sz w:val="16"/>
        <w:szCs w:val="16"/>
        <w:lang w:val="fr-FR"/>
      </w:rPr>
      <w:fldChar w:fldCharType="begin"/>
    </w:r>
    <w:r w:rsidRPr="00847ACB">
      <w:rPr>
        <w:sz w:val="16"/>
        <w:szCs w:val="16"/>
        <w:lang w:val="en-GB"/>
      </w:rPr>
      <w:instrText xml:space="preserve"> FILENAME \p \* MERGEFORMAT </w:instrText>
    </w:r>
    <w:r w:rsidRPr="001C4EB6">
      <w:rPr>
        <w:sz w:val="16"/>
        <w:szCs w:val="16"/>
        <w:lang w:val="fr-FR"/>
      </w:rPr>
      <w:fldChar w:fldCharType="separate"/>
    </w:r>
    <w:r w:rsidR="00AA76EB">
      <w:rPr>
        <w:noProof/>
        <w:sz w:val="16"/>
        <w:szCs w:val="16"/>
        <w:lang w:val="en-GB"/>
      </w:rPr>
      <w:t>P:\ARA\ITU-R\CONF-R\CMR23\000\062ADD27ADD07A.docx</w:t>
    </w:r>
    <w:r w:rsidRPr="001C4EB6">
      <w:rPr>
        <w:sz w:val="16"/>
        <w:szCs w:val="16"/>
      </w:rPr>
      <w:fldChar w:fldCharType="end"/>
    </w:r>
    <w:proofErr w:type="gramStart"/>
    <w:r w:rsidRPr="001C4EB6">
      <w:rPr>
        <w:sz w:val="16"/>
        <w:szCs w:val="16"/>
      </w:rPr>
      <w:t xml:space="preserve">  </w:t>
    </w:r>
    <w:r w:rsidRPr="00847ACB">
      <w:rPr>
        <w:sz w:val="16"/>
        <w:szCs w:val="16"/>
        <w:lang w:val="en-GB"/>
      </w:rPr>
      <w:t xml:space="preserve"> (</w:t>
    </w:r>
    <w:proofErr w:type="gramEnd"/>
    <w:r w:rsidR="00B72D79" w:rsidRPr="00847ACB">
      <w:rPr>
        <w:sz w:val="16"/>
        <w:szCs w:val="16"/>
        <w:lang w:val="en-GB"/>
      </w:rPr>
      <w:t>528998</w:t>
    </w:r>
    <w:r w:rsidRPr="00847ACB">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FF1D" w14:textId="31B92504" w:rsidR="00C01616" w:rsidRPr="00847ACB" w:rsidRDefault="00C01616" w:rsidP="00C01616">
    <w:pPr>
      <w:pStyle w:val="Footer"/>
      <w:bidi w:val="0"/>
      <w:rPr>
        <w:lang w:val="en-GB"/>
      </w:rPr>
    </w:pPr>
    <w:r w:rsidRPr="001C4EB6">
      <w:rPr>
        <w:sz w:val="16"/>
        <w:szCs w:val="16"/>
        <w:lang w:val="fr-FR"/>
      </w:rPr>
      <w:fldChar w:fldCharType="begin"/>
    </w:r>
    <w:r w:rsidRPr="00847ACB">
      <w:rPr>
        <w:sz w:val="16"/>
        <w:szCs w:val="16"/>
        <w:lang w:val="en-GB"/>
      </w:rPr>
      <w:instrText xml:space="preserve"> FILENAME \p \* MERGEFORMAT </w:instrText>
    </w:r>
    <w:r w:rsidRPr="001C4EB6">
      <w:rPr>
        <w:sz w:val="16"/>
        <w:szCs w:val="16"/>
        <w:lang w:val="fr-FR"/>
      </w:rPr>
      <w:fldChar w:fldCharType="separate"/>
    </w:r>
    <w:r w:rsidR="00AA76EB">
      <w:rPr>
        <w:noProof/>
        <w:sz w:val="16"/>
        <w:szCs w:val="16"/>
        <w:lang w:val="en-GB"/>
      </w:rPr>
      <w:t>P:\ARA\ITU-R\CONF-R\CMR23\000\062ADD27ADD07A.docx</w:t>
    </w:r>
    <w:r w:rsidRPr="001C4EB6">
      <w:rPr>
        <w:sz w:val="16"/>
        <w:szCs w:val="16"/>
      </w:rPr>
      <w:fldChar w:fldCharType="end"/>
    </w:r>
    <w:proofErr w:type="gramStart"/>
    <w:r w:rsidRPr="001C4EB6">
      <w:rPr>
        <w:sz w:val="16"/>
        <w:szCs w:val="16"/>
      </w:rPr>
      <w:t xml:space="preserve">  </w:t>
    </w:r>
    <w:r w:rsidRPr="00847ACB">
      <w:rPr>
        <w:sz w:val="16"/>
        <w:szCs w:val="16"/>
        <w:lang w:val="en-GB"/>
      </w:rPr>
      <w:t xml:space="preserve"> (</w:t>
    </w:r>
    <w:proofErr w:type="gramEnd"/>
    <w:r w:rsidRPr="00847ACB">
      <w:rPr>
        <w:sz w:val="16"/>
        <w:szCs w:val="16"/>
        <w:lang w:val="en-GB"/>
      </w:rPr>
      <w:t>528998)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8322" w14:textId="7692F5CD" w:rsidR="00B72D79" w:rsidRPr="00B72D79" w:rsidRDefault="00B72D79" w:rsidP="00B72D79">
    <w:pPr>
      <w:pStyle w:val="Footer"/>
      <w:bidi w:val="0"/>
    </w:pPr>
    <w:r w:rsidRPr="001C4EB6">
      <w:rPr>
        <w:sz w:val="16"/>
        <w:szCs w:val="16"/>
        <w:lang w:val="fr-FR"/>
      </w:rPr>
      <w:fldChar w:fldCharType="begin"/>
    </w:r>
    <w:r w:rsidRPr="00847ACB">
      <w:rPr>
        <w:sz w:val="16"/>
        <w:szCs w:val="16"/>
        <w:lang w:val="en-GB"/>
      </w:rPr>
      <w:instrText xml:space="preserve"> FILENAME \p \* MERGEFORMAT </w:instrText>
    </w:r>
    <w:r w:rsidRPr="001C4EB6">
      <w:rPr>
        <w:sz w:val="16"/>
        <w:szCs w:val="16"/>
        <w:lang w:val="fr-FR"/>
      </w:rPr>
      <w:fldChar w:fldCharType="separate"/>
    </w:r>
    <w:r w:rsidR="00AA76EB">
      <w:rPr>
        <w:noProof/>
        <w:sz w:val="16"/>
        <w:szCs w:val="16"/>
        <w:lang w:val="en-GB"/>
      </w:rPr>
      <w:t>P:\ARA\ITU-R\CONF-R\CMR23\000\062ADD27ADD07A.docx</w:t>
    </w:r>
    <w:r w:rsidRPr="001C4EB6">
      <w:rPr>
        <w:sz w:val="16"/>
        <w:szCs w:val="16"/>
      </w:rPr>
      <w:fldChar w:fldCharType="end"/>
    </w:r>
    <w:proofErr w:type="gramStart"/>
    <w:r w:rsidRPr="001C4EB6">
      <w:rPr>
        <w:sz w:val="16"/>
        <w:szCs w:val="16"/>
      </w:rPr>
      <w:t xml:space="preserve">  </w:t>
    </w:r>
    <w:r w:rsidRPr="00847ACB">
      <w:rPr>
        <w:sz w:val="16"/>
        <w:szCs w:val="16"/>
        <w:lang w:val="en-GB"/>
      </w:rPr>
      <w:t xml:space="preserve"> (</w:t>
    </w:r>
    <w:proofErr w:type="gramEnd"/>
    <w:r w:rsidRPr="00847ACB">
      <w:rPr>
        <w:sz w:val="16"/>
        <w:szCs w:val="16"/>
        <w:lang w:val="en-GB"/>
      </w:rPr>
      <w:t>528998)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88DE" w14:textId="77777777" w:rsidR="001A6F04" w:rsidRDefault="001A6F04" w:rsidP="00C45930">
      <w:r>
        <w:separator/>
      </w:r>
    </w:p>
  </w:footnote>
  <w:footnote w:type="continuationSeparator" w:id="0">
    <w:p w14:paraId="1CDC70F1" w14:textId="77777777" w:rsidR="001A6F04" w:rsidRDefault="001A6F04" w:rsidP="002919E1">
      <w:r>
        <w:continuationSeparator/>
      </w:r>
    </w:p>
    <w:p w14:paraId="4FE5867F" w14:textId="77777777" w:rsidR="001A6F04" w:rsidRDefault="001A6F04" w:rsidP="002919E1"/>
    <w:p w14:paraId="336591C6" w14:textId="77777777" w:rsidR="001A6F04" w:rsidRDefault="001A6F04" w:rsidP="002919E1"/>
    <w:p w14:paraId="5A963863" w14:textId="77777777" w:rsidR="001A6F04" w:rsidRDefault="001A6F04"/>
    <w:p w14:paraId="4FFE178A"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A57B" w14:textId="2C647CFE" w:rsidR="00D63A6F" w:rsidRPr="00227368" w:rsidRDefault="005E5F16" w:rsidP="00B72D79">
    <w:pPr>
      <w:bidi w:val="0"/>
      <w:spacing w:after="360" w:line="240" w:lineRule="auto"/>
      <w:jc w:val="center"/>
    </w:pPr>
    <w:r w:rsidRPr="00227368">
      <w:rPr>
        <w:rStyle w:val="PageNumber"/>
        <w:rFonts w:ascii="Dubai" w:hAnsi="Dubai" w:cs="Dubai"/>
      </w:rPr>
      <w:fldChar w:fldCharType="begin"/>
    </w:r>
    <w:r w:rsidRPr="00227368">
      <w:rPr>
        <w:rStyle w:val="PageNumber"/>
        <w:rFonts w:ascii="Dubai" w:hAnsi="Dubai" w:cs="Dubai"/>
      </w:rPr>
      <w:instrText xml:space="preserve"> PAGE </w:instrText>
    </w:r>
    <w:r w:rsidRPr="00227368">
      <w:rPr>
        <w:rStyle w:val="PageNumber"/>
        <w:rFonts w:ascii="Dubai" w:hAnsi="Dubai" w:cs="Dubai"/>
      </w:rPr>
      <w:fldChar w:fldCharType="separate"/>
    </w:r>
    <w:r w:rsidRPr="00227368">
      <w:rPr>
        <w:rStyle w:val="PageNumber"/>
        <w:rFonts w:ascii="Dubai" w:hAnsi="Dubai" w:cs="Dubai"/>
      </w:rPr>
      <w:t>2</w:t>
    </w:r>
    <w:r w:rsidRPr="00227368">
      <w:rPr>
        <w:rStyle w:val="PageNumber"/>
        <w:rFonts w:ascii="Dubai" w:hAnsi="Dubai" w:cs="Dubai"/>
      </w:rPr>
      <w:fldChar w:fldCharType="end"/>
    </w:r>
    <w:r w:rsidRPr="00227368">
      <w:rPr>
        <w:rStyle w:val="PageNumber"/>
        <w:rFonts w:ascii="Dubai" w:hAnsi="Dubai" w:cs="Dubai"/>
        <w:rtl/>
      </w:rPr>
      <w:br/>
    </w:r>
    <w:r w:rsidR="004F5F29" w:rsidRPr="00227368">
      <w:rPr>
        <w:rStyle w:val="PageNumber"/>
        <w:rFonts w:ascii="Dubai" w:hAnsi="Dubai" w:cs="Dubai"/>
      </w:rPr>
      <w:t>WRC</w:t>
    </w:r>
    <w:r w:rsidRPr="00227368">
      <w:rPr>
        <w:rStyle w:val="PageNumber"/>
        <w:rFonts w:ascii="Dubai" w:hAnsi="Dubai" w:cs="Dubai"/>
      </w:rPr>
      <w:t>23/62(Add.</w:t>
    </w:r>
    <w:proofErr w:type="gramStart"/>
    <w:r w:rsidRPr="00227368">
      <w:rPr>
        <w:rStyle w:val="PageNumber"/>
        <w:rFonts w:ascii="Dubai" w:hAnsi="Dubai" w:cs="Dubai"/>
      </w:rPr>
      <w:t>27)(</w:t>
    </w:r>
    <w:proofErr w:type="gramEnd"/>
    <w:r w:rsidRPr="00227368">
      <w:rPr>
        <w:rStyle w:val="PageNumber"/>
        <w:rFonts w:ascii="Dubai" w:hAnsi="Dubai" w:cs="Dubai"/>
      </w:rPr>
      <w:t>Add.7)-A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5F7D" w14:textId="053002B6" w:rsidR="008053CC" w:rsidRDefault="008053CC" w:rsidP="008053CC">
    <w:pPr>
      <w:pStyle w:val="Header"/>
      <w:spacing w:after="360"/>
      <w:jc w:val="center"/>
    </w:pPr>
    <w:r w:rsidRPr="00227368">
      <w:rPr>
        <w:rStyle w:val="PageNumber"/>
        <w:rFonts w:ascii="Dubai" w:hAnsi="Dubai" w:cs="Dubai"/>
      </w:rPr>
      <w:fldChar w:fldCharType="begin"/>
    </w:r>
    <w:r w:rsidRPr="00227368">
      <w:rPr>
        <w:rStyle w:val="PageNumber"/>
        <w:rFonts w:ascii="Dubai" w:hAnsi="Dubai" w:cs="Dubai"/>
      </w:rPr>
      <w:instrText xml:space="preserve"> PAGE </w:instrText>
    </w:r>
    <w:r w:rsidRPr="00227368">
      <w:rPr>
        <w:rStyle w:val="PageNumber"/>
        <w:rFonts w:ascii="Dubai" w:hAnsi="Dubai" w:cs="Dubai"/>
      </w:rPr>
      <w:fldChar w:fldCharType="separate"/>
    </w:r>
    <w:r>
      <w:rPr>
        <w:rStyle w:val="PageNumber"/>
        <w:rFonts w:ascii="Dubai" w:hAnsi="Dubai" w:cs="Dubai"/>
        <w:rtl/>
      </w:rPr>
      <w:t>2</w:t>
    </w:r>
    <w:r w:rsidRPr="00227368">
      <w:rPr>
        <w:rStyle w:val="PageNumber"/>
        <w:rFonts w:ascii="Dubai" w:hAnsi="Dubai" w:cs="Dubai"/>
      </w:rPr>
      <w:fldChar w:fldCharType="end"/>
    </w:r>
    <w:r w:rsidRPr="00227368">
      <w:rPr>
        <w:rStyle w:val="PageNumber"/>
        <w:rFonts w:ascii="Dubai" w:hAnsi="Dubai" w:cs="Dubai"/>
        <w:rtl/>
      </w:rPr>
      <w:br/>
    </w:r>
    <w:r w:rsidRPr="00227368">
      <w:rPr>
        <w:rStyle w:val="PageNumber"/>
        <w:rFonts w:ascii="Dubai" w:hAnsi="Dubai" w:cs="Dubai"/>
      </w:rPr>
      <w:t>WRC23/62(Add.27)(Add.7)-A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CF53" w14:textId="77777777" w:rsidR="000A159B" w:rsidRDefault="000A1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C1E45A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E3050C2"/>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1682EFAA"/>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1D407C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1886985100">
    <w:abstractNumId w:val="4"/>
  </w:num>
  <w:num w:numId="2" w16cid:durableId="648561229">
    <w:abstractNumId w:val="3"/>
  </w:num>
  <w:num w:numId="3" w16cid:durableId="886376156">
    <w:abstractNumId w:val="2"/>
  </w:num>
  <w:num w:numId="4" w16cid:durableId="1097605436">
    <w:abstractNumId w:val="1"/>
  </w:num>
  <w:num w:numId="5" w16cid:durableId="5643358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59B"/>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124C"/>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5E28"/>
    <w:rsid w:val="0016459B"/>
    <w:rsid w:val="00167364"/>
    <w:rsid w:val="001903B2"/>
    <w:rsid w:val="001956F9"/>
    <w:rsid w:val="001A6F04"/>
    <w:rsid w:val="001B0F78"/>
    <w:rsid w:val="001B217C"/>
    <w:rsid w:val="001B5953"/>
    <w:rsid w:val="001B76DD"/>
    <w:rsid w:val="001C2A69"/>
    <w:rsid w:val="001C4118"/>
    <w:rsid w:val="001C4EB6"/>
    <w:rsid w:val="001C69FA"/>
    <w:rsid w:val="001C6AA1"/>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368"/>
    <w:rsid w:val="00227709"/>
    <w:rsid w:val="002319FD"/>
    <w:rsid w:val="002323AD"/>
    <w:rsid w:val="002333A0"/>
    <w:rsid w:val="002374F3"/>
    <w:rsid w:val="002418B0"/>
    <w:rsid w:val="00243CA9"/>
    <w:rsid w:val="00245B5B"/>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4EE9"/>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4C5C"/>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D46"/>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066"/>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C89"/>
    <w:rsid w:val="00417E14"/>
    <w:rsid w:val="00420385"/>
    <w:rsid w:val="004226EB"/>
    <w:rsid w:val="00422C04"/>
    <w:rsid w:val="00423A40"/>
    <w:rsid w:val="00423B29"/>
    <w:rsid w:val="00426144"/>
    <w:rsid w:val="00434247"/>
    <w:rsid w:val="004351B3"/>
    <w:rsid w:val="0043653E"/>
    <w:rsid w:val="004375C2"/>
    <w:rsid w:val="00440622"/>
    <w:rsid w:val="0044575B"/>
    <w:rsid w:val="00450693"/>
    <w:rsid w:val="004636E2"/>
    <w:rsid w:val="00465806"/>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24BB"/>
    <w:rsid w:val="005B4A6D"/>
    <w:rsid w:val="005C29C8"/>
    <w:rsid w:val="005C47A6"/>
    <w:rsid w:val="005C5D25"/>
    <w:rsid w:val="005D2606"/>
    <w:rsid w:val="005D6417"/>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036D"/>
    <w:rsid w:val="0070389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2429"/>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53CC"/>
    <w:rsid w:val="00810482"/>
    <w:rsid w:val="008150D6"/>
    <w:rsid w:val="0081659C"/>
    <w:rsid w:val="00816F17"/>
    <w:rsid w:val="00817568"/>
    <w:rsid w:val="008204AC"/>
    <w:rsid w:val="008261C2"/>
    <w:rsid w:val="00830D96"/>
    <w:rsid w:val="00844DE0"/>
    <w:rsid w:val="00847ACB"/>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85C15"/>
    <w:rsid w:val="009906D6"/>
    <w:rsid w:val="00995CE3"/>
    <w:rsid w:val="009A3D30"/>
    <w:rsid w:val="009A5AC1"/>
    <w:rsid w:val="009B006F"/>
    <w:rsid w:val="009B4089"/>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97B4A"/>
    <w:rsid w:val="00AA76EB"/>
    <w:rsid w:val="00AB2A33"/>
    <w:rsid w:val="00AB5370"/>
    <w:rsid w:val="00AB7B75"/>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2082"/>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052A"/>
    <w:rsid w:val="00B71E3B"/>
    <w:rsid w:val="00B721D5"/>
    <w:rsid w:val="00B72D79"/>
    <w:rsid w:val="00B815F2"/>
    <w:rsid w:val="00B81CB5"/>
    <w:rsid w:val="00B8351F"/>
    <w:rsid w:val="00B86C44"/>
    <w:rsid w:val="00B97131"/>
    <w:rsid w:val="00B9727C"/>
    <w:rsid w:val="00BA2033"/>
    <w:rsid w:val="00BA5669"/>
    <w:rsid w:val="00BA7D44"/>
    <w:rsid w:val="00BC30FC"/>
    <w:rsid w:val="00BC493C"/>
    <w:rsid w:val="00BC5018"/>
    <w:rsid w:val="00BD6291"/>
    <w:rsid w:val="00BD6471"/>
    <w:rsid w:val="00BD6EF3"/>
    <w:rsid w:val="00BE159C"/>
    <w:rsid w:val="00BE36C8"/>
    <w:rsid w:val="00BE69C3"/>
    <w:rsid w:val="00BF092B"/>
    <w:rsid w:val="00BF19B0"/>
    <w:rsid w:val="00BF279A"/>
    <w:rsid w:val="00BF60DF"/>
    <w:rsid w:val="00C01616"/>
    <w:rsid w:val="00C0250B"/>
    <w:rsid w:val="00C047CA"/>
    <w:rsid w:val="00C10ED3"/>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C03"/>
    <w:rsid w:val="00CB7F01"/>
    <w:rsid w:val="00CC030E"/>
    <w:rsid w:val="00CC119F"/>
    <w:rsid w:val="00CC365C"/>
    <w:rsid w:val="00CC43A6"/>
    <w:rsid w:val="00CC68C4"/>
    <w:rsid w:val="00CC79A4"/>
    <w:rsid w:val="00CD0FDE"/>
    <w:rsid w:val="00CD2B6D"/>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5F71"/>
    <w:rsid w:val="00D27F6E"/>
    <w:rsid w:val="00D419CB"/>
    <w:rsid w:val="00D44350"/>
    <w:rsid w:val="00D44E3F"/>
    <w:rsid w:val="00D51132"/>
    <w:rsid w:val="00D51BB8"/>
    <w:rsid w:val="00D525F5"/>
    <w:rsid w:val="00D535D0"/>
    <w:rsid w:val="00D577D8"/>
    <w:rsid w:val="00D62C78"/>
    <w:rsid w:val="00D63A6F"/>
    <w:rsid w:val="00D645CF"/>
    <w:rsid w:val="00D67B2D"/>
    <w:rsid w:val="00D81703"/>
    <w:rsid w:val="00D82929"/>
    <w:rsid w:val="00D84010"/>
    <w:rsid w:val="00D84214"/>
    <w:rsid w:val="00D91FF0"/>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DF7B45"/>
    <w:rsid w:val="00E05027"/>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167E3"/>
    <w:rsid w:val="00F25B80"/>
    <w:rsid w:val="00F2685F"/>
    <w:rsid w:val="00F33A34"/>
    <w:rsid w:val="00F35053"/>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6DD8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b0">
    <w:name w:val="Heading b"/>
    <w:basedOn w:val="Normal"/>
    <w:rsid w:val="005D6417"/>
  </w:style>
  <w:style w:type="paragraph" w:customStyle="1" w:styleId="Res-title">
    <w:name w:val="Res-title"/>
    <w:basedOn w:val="Normal"/>
    <w:rsid w:val="007A2429"/>
    <w:rPr>
      <w:lang w:bidi="ar-EG"/>
    </w:rPr>
  </w:style>
  <w:style w:type="paragraph" w:customStyle="1" w:styleId="a">
    <w:name w:val="ؤشمم"/>
    <w:basedOn w:val="Normal"/>
    <w:rsid w:val="0024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bda621c-c042-40bd-a300-83b3673628e4" targetNamespace="http://schemas.microsoft.com/office/2006/metadata/properties" ma:root="true" ma:fieldsID="d41af5c836d734370eb92e7ee5f83852" ns2:_="" ns3:_="">
    <xsd:import namespace="996b2e75-67fd-4955-a3b0-5ab9934cb50b"/>
    <xsd:import namespace="dbda621c-c042-40bd-a300-83b3673628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bda621c-c042-40bd-a300-83b3673628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Author xmlns="dbda621c-c042-40bd-a300-83b3673628e4">DPM</DPM_x0020_Author>
    <DPM_x0020_File_x0020_name xmlns="dbda621c-c042-40bd-a300-83b3673628e4">R23-WRC23-C-0062!A27-A7!MSW-A</DPM_x0020_File_x0020_name>
    <DPM_x0020_Version xmlns="dbda621c-c042-40bd-a300-83b3673628e4">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bda621c-c042-40bd-a300-83b367362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a621c-c042-40bd-a300-83b367362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970</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R23-WRC23-C-0062!A27-A7!MSW-A</vt:lpstr>
    </vt:vector>
  </TitlesOfParts>
  <Manager>General Secretariat - Pool</Manager>
  <Company>International Telecommunication Union (ITU)</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R23-WRC23-C-0062!A27-A7!MSW-A</dc:title>
  <dc:creator>Documents Proposals Manager (DPM)</dc:creator>
  <cp:keywords>DPM_v2023.8.1.1_prod</cp:keywords>
  <cp:lastModifiedBy>Arabic_GE</cp:lastModifiedBy>
  <cp:revision>5</cp:revision>
  <cp:lastPrinted>2020-08-11T14:28:00Z</cp:lastPrinted>
  <dcterms:created xsi:type="dcterms:W3CDTF">2023-11-13T11:59:00Z</dcterms:created>
  <dcterms:modified xsi:type="dcterms:W3CDTF">2023-11-15T12:19:00Z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