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86"/>
        <w:gridCol w:w="107"/>
        <w:gridCol w:w="1311"/>
        <w:gridCol w:w="1809"/>
      </w:tblGrid>
      <w:tr w:rsidR="0080079E" w:rsidRPr="005005E1" w14:paraId="57DD87CB" w14:textId="77777777" w:rsidTr="0080079E">
        <w:trPr>
          <w:cantSplit/>
        </w:trPr>
        <w:tc>
          <w:tcPr>
            <w:tcW w:w="1418" w:type="dxa"/>
            <w:vAlign w:val="center"/>
          </w:tcPr>
          <w:p w14:paraId="463995C9" w14:textId="77777777" w:rsidR="0080079E" w:rsidRPr="005005E1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5005E1">
              <w:rPr>
                <w:lang w:eastAsia="es-ES_tradnl"/>
              </w:rPr>
              <w:drawing>
                <wp:inline distT="0" distB="0" distL="0" distR="0" wp14:anchorId="3CF7BA2E" wp14:editId="06AE54D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</w:tcPr>
          <w:p w14:paraId="2A341391" w14:textId="77777777" w:rsidR="0080079E" w:rsidRPr="005005E1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5005E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5005E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5005E1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2ADF6975" w14:textId="77777777" w:rsidR="0080079E" w:rsidRPr="005005E1" w:rsidRDefault="0080079E" w:rsidP="0080079E">
            <w:pPr>
              <w:spacing w:before="0" w:line="240" w:lineRule="atLeast"/>
            </w:pPr>
            <w:bookmarkStart w:id="0" w:name="ditulogo"/>
            <w:bookmarkEnd w:id="0"/>
            <w:r w:rsidRPr="005005E1">
              <w:rPr>
                <w:lang w:eastAsia="es-ES_tradnl"/>
              </w:rPr>
              <w:drawing>
                <wp:inline distT="0" distB="0" distL="0" distR="0" wp14:anchorId="68F8DB85" wp14:editId="2E0A785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005E1" w14:paraId="608F8189" w14:textId="77777777" w:rsidTr="0050008E">
        <w:trPr>
          <w:cantSplit/>
        </w:trPr>
        <w:tc>
          <w:tcPr>
            <w:tcW w:w="6911" w:type="dxa"/>
            <w:gridSpan w:val="3"/>
            <w:tcBorders>
              <w:bottom w:val="single" w:sz="12" w:space="0" w:color="auto"/>
            </w:tcBorders>
          </w:tcPr>
          <w:p w14:paraId="68AF4BDD" w14:textId="77777777" w:rsidR="0090121B" w:rsidRPr="005005E1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7FE4450" w14:textId="77777777" w:rsidR="0090121B" w:rsidRPr="005005E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5005E1" w14:paraId="11A140C5" w14:textId="77777777" w:rsidTr="0090121B">
        <w:trPr>
          <w:cantSplit/>
        </w:trPr>
        <w:tc>
          <w:tcPr>
            <w:tcW w:w="6911" w:type="dxa"/>
            <w:gridSpan w:val="3"/>
            <w:tcBorders>
              <w:top w:val="single" w:sz="12" w:space="0" w:color="auto"/>
            </w:tcBorders>
          </w:tcPr>
          <w:p w14:paraId="7C6941C1" w14:textId="77777777" w:rsidR="0090121B" w:rsidRPr="005005E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D0C72E9" w14:textId="77777777" w:rsidR="0090121B" w:rsidRPr="005005E1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5005E1" w14:paraId="4DDADF89" w14:textId="77777777" w:rsidTr="00BC7CA9">
        <w:trPr>
          <w:cantSplit/>
        </w:trPr>
        <w:tc>
          <w:tcPr>
            <w:tcW w:w="6804" w:type="dxa"/>
            <w:gridSpan w:val="2"/>
          </w:tcPr>
          <w:p w14:paraId="723E7D3C" w14:textId="77777777" w:rsidR="0090121B" w:rsidRPr="005005E1" w:rsidRDefault="001E7D42" w:rsidP="00EA77F0">
            <w:pPr>
              <w:pStyle w:val="Committee"/>
              <w:framePr w:hSpace="0" w:wrap="auto" w:hAnchor="text" w:yAlign="inline"/>
              <w:rPr>
                <w:szCs w:val="18"/>
                <w:lang w:val="es-ES_tradnl"/>
              </w:rPr>
            </w:pPr>
            <w:r w:rsidRPr="005005E1">
              <w:rPr>
                <w:szCs w:val="18"/>
                <w:lang w:val="es-ES_tradnl"/>
              </w:rPr>
              <w:t>SESIÓN PLENARIA</w:t>
            </w:r>
          </w:p>
        </w:tc>
        <w:tc>
          <w:tcPr>
            <w:tcW w:w="3227" w:type="dxa"/>
            <w:gridSpan w:val="3"/>
          </w:tcPr>
          <w:p w14:paraId="6257656D" w14:textId="77777777" w:rsidR="0090121B" w:rsidRPr="005005E1" w:rsidRDefault="00AE658F" w:rsidP="0045384C">
            <w:pPr>
              <w:spacing w:before="0"/>
              <w:rPr>
                <w:rFonts w:ascii="Verdana" w:hAnsi="Verdana"/>
                <w:sz w:val="20"/>
                <w:szCs w:val="18"/>
              </w:rPr>
            </w:pPr>
            <w:r w:rsidRPr="005005E1">
              <w:rPr>
                <w:rFonts w:ascii="Verdana" w:hAnsi="Verdana"/>
                <w:b/>
                <w:sz w:val="20"/>
                <w:szCs w:val="18"/>
              </w:rPr>
              <w:t>Addéndum 5 al</w:t>
            </w:r>
            <w:r w:rsidRPr="005005E1">
              <w:rPr>
                <w:rFonts w:ascii="Verdana" w:hAnsi="Verdana"/>
                <w:b/>
                <w:sz w:val="20"/>
                <w:szCs w:val="18"/>
              </w:rPr>
              <w:br/>
              <w:t>Docum</w:t>
            </w:r>
            <w:bookmarkStart w:id="2" w:name="_GoBack"/>
            <w:bookmarkEnd w:id="2"/>
            <w:r w:rsidRPr="005005E1">
              <w:rPr>
                <w:rFonts w:ascii="Verdana" w:hAnsi="Verdana"/>
                <w:b/>
                <w:sz w:val="20"/>
                <w:szCs w:val="18"/>
              </w:rPr>
              <w:t>ento 62(Add.27)</w:t>
            </w:r>
            <w:r w:rsidR="0090121B" w:rsidRPr="005005E1">
              <w:rPr>
                <w:rFonts w:ascii="Verdana" w:hAnsi="Verdana"/>
                <w:b/>
                <w:sz w:val="20"/>
                <w:szCs w:val="18"/>
              </w:rPr>
              <w:t>-</w:t>
            </w:r>
            <w:r w:rsidRPr="005005E1">
              <w:rPr>
                <w:rFonts w:ascii="Verdana" w:hAnsi="Verdana"/>
                <w:b/>
                <w:sz w:val="20"/>
                <w:szCs w:val="18"/>
              </w:rPr>
              <w:t>S</w:t>
            </w:r>
          </w:p>
        </w:tc>
      </w:tr>
      <w:bookmarkEnd w:id="1"/>
      <w:tr w:rsidR="000A5B9A" w:rsidRPr="005005E1" w14:paraId="6F875B5A" w14:textId="77777777" w:rsidTr="00BC7CA9">
        <w:trPr>
          <w:cantSplit/>
        </w:trPr>
        <w:tc>
          <w:tcPr>
            <w:tcW w:w="6804" w:type="dxa"/>
            <w:gridSpan w:val="2"/>
          </w:tcPr>
          <w:p w14:paraId="60BE7BE9" w14:textId="77777777" w:rsidR="000A5B9A" w:rsidRPr="005005E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szCs w:val="18"/>
              </w:rPr>
            </w:pPr>
          </w:p>
        </w:tc>
        <w:tc>
          <w:tcPr>
            <w:tcW w:w="3227" w:type="dxa"/>
            <w:gridSpan w:val="3"/>
          </w:tcPr>
          <w:p w14:paraId="06A47E21" w14:textId="77777777" w:rsidR="000A5B9A" w:rsidRPr="005005E1" w:rsidRDefault="000A5B9A" w:rsidP="0045384C">
            <w:pPr>
              <w:spacing w:before="0"/>
              <w:rPr>
                <w:rFonts w:ascii="Verdana" w:hAnsi="Verdana"/>
                <w:b/>
                <w:sz w:val="20"/>
                <w:szCs w:val="18"/>
              </w:rPr>
            </w:pPr>
            <w:r w:rsidRPr="005005E1">
              <w:rPr>
                <w:rFonts w:ascii="Verdana" w:hAnsi="Verdana"/>
                <w:b/>
                <w:sz w:val="20"/>
                <w:szCs w:val="18"/>
              </w:rPr>
              <w:t>26 de septiembre de 2023</w:t>
            </w:r>
          </w:p>
        </w:tc>
      </w:tr>
      <w:tr w:rsidR="000A5B9A" w:rsidRPr="005005E1" w14:paraId="31C7D134" w14:textId="77777777" w:rsidTr="00BC7CA9">
        <w:trPr>
          <w:cantSplit/>
        </w:trPr>
        <w:tc>
          <w:tcPr>
            <w:tcW w:w="6804" w:type="dxa"/>
            <w:gridSpan w:val="2"/>
          </w:tcPr>
          <w:p w14:paraId="36C881B5" w14:textId="77777777" w:rsidR="000A5B9A" w:rsidRPr="005005E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szCs w:val="18"/>
              </w:rPr>
            </w:pPr>
          </w:p>
        </w:tc>
        <w:tc>
          <w:tcPr>
            <w:tcW w:w="3227" w:type="dxa"/>
            <w:gridSpan w:val="3"/>
          </w:tcPr>
          <w:p w14:paraId="4524D9E4" w14:textId="77777777" w:rsidR="000A5B9A" w:rsidRPr="005005E1" w:rsidRDefault="000A5B9A" w:rsidP="0045384C">
            <w:pPr>
              <w:spacing w:before="0"/>
              <w:rPr>
                <w:rFonts w:ascii="Verdana" w:hAnsi="Verdana"/>
                <w:b/>
                <w:sz w:val="20"/>
                <w:szCs w:val="18"/>
              </w:rPr>
            </w:pPr>
            <w:r w:rsidRPr="005005E1">
              <w:rPr>
                <w:rFonts w:ascii="Verdana" w:hAnsi="Verdana"/>
                <w:b/>
                <w:sz w:val="20"/>
                <w:szCs w:val="18"/>
              </w:rPr>
              <w:t>Original: inglés</w:t>
            </w:r>
          </w:p>
        </w:tc>
      </w:tr>
      <w:tr w:rsidR="000A5B9A" w:rsidRPr="005005E1" w14:paraId="07F1F57F" w14:textId="77777777" w:rsidTr="006744FC">
        <w:trPr>
          <w:cantSplit/>
        </w:trPr>
        <w:tc>
          <w:tcPr>
            <w:tcW w:w="10031" w:type="dxa"/>
            <w:gridSpan w:val="5"/>
          </w:tcPr>
          <w:p w14:paraId="59B17568" w14:textId="77777777" w:rsidR="000A5B9A" w:rsidRPr="005005E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5005E1" w14:paraId="52F1BF9B" w14:textId="77777777" w:rsidTr="0050008E">
        <w:trPr>
          <w:cantSplit/>
        </w:trPr>
        <w:tc>
          <w:tcPr>
            <w:tcW w:w="10031" w:type="dxa"/>
            <w:gridSpan w:val="5"/>
          </w:tcPr>
          <w:p w14:paraId="6863AD06" w14:textId="77777777" w:rsidR="000A5B9A" w:rsidRPr="005005E1" w:rsidRDefault="000A5B9A" w:rsidP="000A5B9A">
            <w:pPr>
              <w:pStyle w:val="Source"/>
            </w:pPr>
            <w:bookmarkStart w:id="3" w:name="dsource" w:colFirst="0" w:colLast="0"/>
            <w:r w:rsidRPr="005005E1">
              <w:t>Propuestas Comunes de la Telecomunidad Asia-Pacífico</w:t>
            </w:r>
          </w:p>
        </w:tc>
      </w:tr>
      <w:tr w:rsidR="000A5B9A" w:rsidRPr="005005E1" w14:paraId="6EE0687D" w14:textId="77777777" w:rsidTr="0050008E">
        <w:trPr>
          <w:cantSplit/>
        </w:trPr>
        <w:tc>
          <w:tcPr>
            <w:tcW w:w="10031" w:type="dxa"/>
            <w:gridSpan w:val="5"/>
          </w:tcPr>
          <w:p w14:paraId="1F5083E3" w14:textId="00EC1013" w:rsidR="000A5B9A" w:rsidRPr="005005E1" w:rsidRDefault="00FF1E49" w:rsidP="000A5B9A">
            <w:pPr>
              <w:pStyle w:val="Title1"/>
            </w:pPr>
            <w:bookmarkStart w:id="4" w:name="dtitle1" w:colFirst="0" w:colLast="0"/>
            <w:bookmarkEnd w:id="3"/>
            <w:r w:rsidRPr="005005E1">
              <w:t>PROPUESTAS PARA LOS TRABAJOS DE LA CONFERENCIA</w:t>
            </w:r>
          </w:p>
        </w:tc>
      </w:tr>
      <w:tr w:rsidR="000A5B9A" w:rsidRPr="005005E1" w14:paraId="7CD481E2" w14:textId="77777777" w:rsidTr="0050008E">
        <w:trPr>
          <w:cantSplit/>
        </w:trPr>
        <w:tc>
          <w:tcPr>
            <w:tcW w:w="10031" w:type="dxa"/>
            <w:gridSpan w:val="5"/>
          </w:tcPr>
          <w:p w14:paraId="32157920" w14:textId="77777777" w:rsidR="000A5B9A" w:rsidRPr="005005E1" w:rsidRDefault="000A5B9A" w:rsidP="000A5B9A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RPr="005005E1" w14:paraId="165D0353" w14:textId="77777777" w:rsidTr="0050008E">
        <w:trPr>
          <w:cantSplit/>
        </w:trPr>
        <w:tc>
          <w:tcPr>
            <w:tcW w:w="10031" w:type="dxa"/>
            <w:gridSpan w:val="5"/>
          </w:tcPr>
          <w:p w14:paraId="7F87C351" w14:textId="77777777" w:rsidR="000A5B9A" w:rsidRPr="005005E1" w:rsidRDefault="000A5B9A" w:rsidP="000A5B9A">
            <w:pPr>
              <w:pStyle w:val="Agendaitem"/>
            </w:pPr>
            <w:bookmarkStart w:id="6" w:name="dtitle3" w:colFirst="0" w:colLast="0"/>
            <w:bookmarkEnd w:id="5"/>
            <w:r w:rsidRPr="005005E1">
              <w:t>Punto 10 del orden del día</w:t>
            </w:r>
          </w:p>
        </w:tc>
      </w:tr>
    </w:tbl>
    <w:bookmarkEnd w:id="6"/>
    <w:p w14:paraId="24E80D79" w14:textId="059B8346" w:rsidR="00363A65" w:rsidRPr="005005E1" w:rsidRDefault="009240DD" w:rsidP="002C1A52">
      <w:r w:rsidRPr="005005E1">
        <w:t>10</w:t>
      </w:r>
      <w:r w:rsidRPr="005005E1">
        <w:tab/>
        <w:t xml:space="preserve">recomendar al Consejo de la UIT los puntos que debe contener el orden del día de la próxima Conferencia Mundial de Radiocomunicaciones y los temas que se han de incluir en el orden del día preliminar de futuras conferencias, de conformidad con el Artículo 7 del Convenio de la UIT y la Resolución </w:t>
      </w:r>
      <w:r w:rsidRPr="005005E1">
        <w:rPr>
          <w:b/>
          <w:bCs/>
        </w:rPr>
        <w:t>804 (Rev.CMR-19)</w:t>
      </w:r>
      <w:r w:rsidRPr="005005E1">
        <w:t>,</w:t>
      </w:r>
    </w:p>
    <w:p w14:paraId="18171620" w14:textId="364BB4FB" w:rsidR="00E123CF" w:rsidRPr="005005E1" w:rsidRDefault="00E123CF" w:rsidP="00E123CF">
      <w:pPr>
        <w:pStyle w:val="Headingb"/>
        <w:rPr>
          <w:rFonts w:eastAsia="SimSun"/>
          <w:lang w:eastAsia="zh-CN"/>
        </w:rPr>
      </w:pPr>
      <w:r w:rsidRPr="005005E1">
        <w:rPr>
          <w:rFonts w:eastAsia="SimSun"/>
          <w:lang w:eastAsia="zh-CN"/>
        </w:rPr>
        <w:t>Introducción</w:t>
      </w:r>
    </w:p>
    <w:p w14:paraId="2FB5C70F" w14:textId="77777777" w:rsidR="00E123CF" w:rsidRPr="005005E1" w:rsidRDefault="00E123CF" w:rsidP="00BC7CA9">
      <w:r w:rsidRPr="005005E1">
        <w:t xml:space="preserve">El punto 2.9 del orden del día preliminar de la CMR-27 que figura en la Resolución </w:t>
      </w:r>
      <w:r w:rsidRPr="005005E1">
        <w:rPr>
          <w:b/>
          <w:bCs/>
        </w:rPr>
        <w:t>812 (CMR-19)</w:t>
      </w:r>
      <w:r w:rsidRPr="005005E1">
        <w:t xml:space="preserve"> tiene por objeto examinar posibles atribuciones adicionales de espectro al servicio móvil en la banda de frecuencias 1 300-1 350 MHz para facilitar el futuro desarrollo de aplicaciones del servicio móvil, de conformidad con la Resolución </w:t>
      </w:r>
      <w:r w:rsidRPr="005005E1">
        <w:rPr>
          <w:b/>
          <w:bCs/>
        </w:rPr>
        <w:t>250 (CMR 19)</w:t>
      </w:r>
      <w:r w:rsidRPr="005005E1">
        <w:t xml:space="preserve">. </w:t>
      </w:r>
    </w:p>
    <w:p w14:paraId="69DA9226" w14:textId="6A46C7EE" w:rsidR="00E123CF" w:rsidRPr="005005E1" w:rsidRDefault="00E123CF" w:rsidP="00BC7CA9">
      <w:pPr>
        <w:rPr>
          <w:szCs w:val="24"/>
          <w:lang w:eastAsia="ko-KR"/>
        </w:rPr>
      </w:pPr>
      <w:r w:rsidRPr="005005E1">
        <w:t xml:space="preserve">Los Miembros de la APT no apoyan que se incluya el punto 2.9 del orden del día preliminar de la CMR-27. Los Miembros de la APT proponen suprimir la Resolución </w:t>
      </w:r>
      <w:r w:rsidRPr="005005E1">
        <w:rPr>
          <w:b/>
          <w:bCs/>
        </w:rPr>
        <w:t>250 (CMR-19)</w:t>
      </w:r>
      <w:r w:rsidRPr="005005E1">
        <w:t>.</w:t>
      </w:r>
    </w:p>
    <w:p w14:paraId="0125A47C" w14:textId="1517BDEB" w:rsidR="00E123CF" w:rsidRPr="005005E1" w:rsidRDefault="00E123CF" w:rsidP="00E123CF">
      <w:pPr>
        <w:pStyle w:val="Headingb"/>
      </w:pPr>
      <w:r w:rsidRPr="005005E1">
        <w:t>Propuestas</w:t>
      </w:r>
    </w:p>
    <w:p w14:paraId="7F81228A" w14:textId="77777777" w:rsidR="00E123CF" w:rsidRPr="005005E1" w:rsidRDefault="00E123CF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7559AA27" w14:textId="0741B9CA" w:rsidR="008750A8" w:rsidRPr="005005E1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005E1">
        <w:br w:type="page"/>
      </w:r>
    </w:p>
    <w:p w14:paraId="0BE19A26" w14:textId="77777777" w:rsidR="0002667C" w:rsidRPr="005005E1" w:rsidRDefault="009240DD">
      <w:pPr>
        <w:pStyle w:val="Proposal"/>
      </w:pPr>
      <w:r w:rsidRPr="005005E1">
        <w:lastRenderedPageBreak/>
        <w:t>SUP</w:t>
      </w:r>
      <w:r w:rsidRPr="005005E1">
        <w:tab/>
        <w:t>ACP/62A27A5/1</w:t>
      </w:r>
    </w:p>
    <w:p w14:paraId="68E36092" w14:textId="77777777" w:rsidR="009240DD" w:rsidRPr="005005E1" w:rsidRDefault="009240DD" w:rsidP="00983DEC">
      <w:pPr>
        <w:pStyle w:val="ResNo"/>
      </w:pPr>
      <w:bookmarkStart w:id="7" w:name="_Toc36190253"/>
      <w:bookmarkStart w:id="8" w:name="_Toc39734933"/>
      <w:r w:rsidRPr="005005E1">
        <w:rPr>
          <w:caps w:val="0"/>
        </w:rPr>
        <w:t xml:space="preserve">RESOLUCIÓN </w:t>
      </w:r>
      <w:r w:rsidRPr="005005E1">
        <w:rPr>
          <w:rStyle w:val="href"/>
          <w:caps w:val="0"/>
        </w:rPr>
        <w:t>250</w:t>
      </w:r>
      <w:r w:rsidRPr="005005E1">
        <w:rPr>
          <w:caps w:val="0"/>
        </w:rPr>
        <w:t xml:space="preserve"> (CMR-19)</w:t>
      </w:r>
      <w:bookmarkEnd w:id="7"/>
      <w:bookmarkEnd w:id="8"/>
    </w:p>
    <w:p w14:paraId="789786D8" w14:textId="3BA10657" w:rsidR="009240DD" w:rsidRPr="005005E1" w:rsidRDefault="009240DD" w:rsidP="00BC7CA9">
      <w:pPr>
        <w:pStyle w:val="Restitle"/>
      </w:pPr>
      <w:bookmarkStart w:id="9" w:name="_Toc36190254"/>
      <w:bookmarkStart w:id="10" w:name="_Toc39734934"/>
      <w:r w:rsidRPr="005005E1">
        <w:t>Estudios relativos a posibles atribuciones al servicio móvil terrestre</w:t>
      </w:r>
      <w:r w:rsidRPr="005005E1">
        <w:br/>
        <w:t>(excluidas las Telecomunicaciones Móviles Internacionales)</w:t>
      </w:r>
      <w:r w:rsidRPr="005005E1">
        <w:br/>
        <w:t>en la banda de frecuencias 1 300</w:t>
      </w:r>
      <w:r w:rsidRPr="005005E1">
        <w:noBreakHyphen/>
        <w:t>1 350 MHz para su uso por</w:t>
      </w:r>
      <w:r w:rsidRPr="005005E1">
        <w:br/>
        <w:t>las administraciones en relación con el futuro desarrollo</w:t>
      </w:r>
      <w:r w:rsidRPr="005005E1">
        <w:br/>
        <w:t>de aplicaciones del servicio móvil terrestre</w:t>
      </w:r>
      <w:bookmarkEnd w:id="9"/>
      <w:bookmarkEnd w:id="10"/>
    </w:p>
    <w:p w14:paraId="681D0939" w14:textId="33A9B37E" w:rsidR="0002667C" w:rsidRPr="005005E1" w:rsidRDefault="009240DD" w:rsidP="00BC7CA9">
      <w:pPr>
        <w:pStyle w:val="Reasons"/>
        <w:spacing w:before="240"/>
      </w:pPr>
      <w:r w:rsidRPr="005005E1">
        <w:rPr>
          <w:b/>
        </w:rPr>
        <w:t>Motivos:</w:t>
      </w:r>
      <w:r w:rsidRPr="005005E1">
        <w:tab/>
      </w:r>
      <w:r w:rsidR="00880DED" w:rsidRPr="005005E1">
        <w:t xml:space="preserve">La banda 1 300-1 350 MHz está atribuida al SRL, al SRNA y al SRNS (Tierra-espacio) a escala mundial, en particular para funciones de seguridad de la vida humana a través de aplicaciones de vigilancia, incluido el servicio de gestión del tráfico aéreo. Según los estudios realizados para la CMR-15, el funcionamiento en una misma zona geográfica de sistemas móviles y radares </w:t>
      </w:r>
      <w:r w:rsidR="001704AF" w:rsidRPr="005005E1">
        <w:t xml:space="preserve">no resulta viable </w:t>
      </w:r>
      <w:r w:rsidR="00880DED" w:rsidRPr="005005E1">
        <w:t xml:space="preserve">en las mismas frecuencias, teniendo en cuenta los parámetros proporcionados en aquel momento. Desde que se incluyera este punto preliminar del orden del día resultante de la CMR-19 el GT 5A no ha realizado ningún trabajo para avanzar en las especificaciones y características técnicas </w:t>
      </w:r>
      <w:r w:rsidR="001704AF" w:rsidRPr="005005E1">
        <w:t xml:space="preserve">indicadas por </w:t>
      </w:r>
      <w:r w:rsidR="00880DED" w:rsidRPr="005005E1">
        <w:t xml:space="preserve">los promotores del SMT. </w:t>
      </w:r>
      <w:r w:rsidR="001704AF" w:rsidRPr="005005E1">
        <w:t>Por ese motivo</w:t>
      </w:r>
      <w:r w:rsidR="00880DED" w:rsidRPr="005005E1">
        <w:t>, no existen pruebas suficientes en este momento que justifiquen la realización de nuevos estudios en la CMR-27.</w:t>
      </w:r>
    </w:p>
    <w:p w14:paraId="4C67C8ED" w14:textId="77777777" w:rsidR="00752F69" w:rsidRPr="005005E1" w:rsidRDefault="00752F69" w:rsidP="00752F69"/>
    <w:p w14:paraId="1057C9F5" w14:textId="1E699704" w:rsidR="00752F69" w:rsidRPr="005005E1" w:rsidRDefault="00752F69" w:rsidP="00752F69">
      <w:pPr>
        <w:jc w:val="center"/>
      </w:pPr>
      <w:r w:rsidRPr="005005E1">
        <w:t>______________</w:t>
      </w:r>
    </w:p>
    <w:sectPr w:rsidR="00752F69" w:rsidRPr="005005E1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5CC97" w14:textId="77777777" w:rsidR="00666B37" w:rsidRDefault="00666B37">
      <w:r>
        <w:separator/>
      </w:r>
    </w:p>
  </w:endnote>
  <w:endnote w:type="continuationSeparator" w:id="0">
    <w:p w14:paraId="31CEE8A0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E8A9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E730B8" w14:textId="4507B859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3134">
      <w:rPr>
        <w:noProof/>
      </w:rPr>
      <w:t>17.10.23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1F244" w14:textId="77777777" w:rsidR="0077084A" w:rsidRDefault="009240DD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P:\TRAD\S\ITU-R\CONF-R\CMR23\000\062ADD27ADD05S_Montaje.docx</w:t>
    </w:r>
    <w:r>
      <w:fldChar w:fldCharType="end"/>
    </w:r>
    <w:r w:rsidRPr="009240DD">
      <w:rPr>
        <w:lang w:val="en-US"/>
      </w:rPr>
      <w:t xml:space="preserve"> </w:t>
    </w:r>
    <w:r>
      <w:rPr>
        <w:lang w:val="en-US"/>
      </w:rPr>
      <w:t>(528990)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F2E6C" w14:textId="19350FD3" w:rsidR="0077084A" w:rsidRPr="009240DD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52F69">
      <w:rPr>
        <w:lang w:val="en-US"/>
      </w:rPr>
      <w:t>P:\ESP\ITU-R\CONF-R\CMR23\000\062ADD27ADD05S.docx</w:t>
    </w:r>
    <w:r>
      <w:fldChar w:fldCharType="end"/>
    </w:r>
    <w:r w:rsidR="009240DD" w:rsidRPr="009240DD">
      <w:rPr>
        <w:lang w:val="en-US"/>
      </w:rPr>
      <w:t xml:space="preserve"> </w:t>
    </w:r>
    <w:r w:rsidR="009240DD">
      <w:rPr>
        <w:lang w:val="en-US"/>
      </w:rPr>
      <w:t>(528990)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7D1E9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3B7EF935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95BB0" w14:textId="113BC02F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05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7F10F4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62(Add.27)(Add.5)-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667C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704AF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005E1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52F69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80DED"/>
    <w:rsid w:val="008D3316"/>
    <w:rsid w:val="008E5AF2"/>
    <w:rsid w:val="0090121B"/>
    <w:rsid w:val="009144C9"/>
    <w:rsid w:val="009240DD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C7CA9"/>
    <w:rsid w:val="00BE2E80"/>
    <w:rsid w:val="00BE3134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DF5B2F"/>
    <w:rsid w:val="00E05BFF"/>
    <w:rsid w:val="00E123C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A6469CB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R23-WRC23-C-0062!A27-A5!MSW-S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CBC3-F653-4B09-9538-DE093DD7D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77D01-1217-42D4-8B2E-A70B6E0AC4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E3BFD7-9C0F-44E7-BE31-CEA8DD1C9D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4EE8D-A918-4103-ACB5-BDD1D86C9910}">
  <ds:schemaRefs>
    <ds:schemaRef ds:uri="http://purl.org/dc/elements/1.1/"/>
    <ds:schemaRef ds:uri="http://schemas.microsoft.com/office/2006/documentManagement/types"/>
    <ds:schemaRef ds:uri="http://purl.org/dc/terms/"/>
    <ds:schemaRef ds:uri="32a1a8c5-2265-4ebc-b7a0-2071e2c5c9bb"/>
    <ds:schemaRef ds:uri="http://purl.org/dc/dcmitype/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A69B015-7368-40DA-BED0-6B6AF664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R23-WRC23-C-0062!A27-A5!MSW-S</vt:lpstr>
    </vt:vector>
  </TitlesOfParts>
  <Manager>Secretaría General - Pool</Manager>
  <Company>Unión Internacional de Telecomunicaciones (UIT)</Company>
  <LinksUpToDate>false</LinksUpToDate>
  <CharactersWithSpaces>2411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R23-WRC23-C-0062!A27-A5!MSW-S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6</cp:revision>
  <cp:lastPrinted>2003-02-19T20:20:00Z</cp:lastPrinted>
  <dcterms:created xsi:type="dcterms:W3CDTF">2023-10-18T07:53:00Z</dcterms:created>
  <dcterms:modified xsi:type="dcterms:W3CDTF">2023-10-18T08:00:00Z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