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64A68" w14:paraId="0C0DB436" w14:textId="77777777" w:rsidTr="00C1305F">
        <w:trPr>
          <w:cantSplit/>
        </w:trPr>
        <w:tc>
          <w:tcPr>
            <w:tcW w:w="1418" w:type="dxa"/>
            <w:vAlign w:val="center"/>
          </w:tcPr>
          <w:p w14:paraId="1AD1E20E" w14:textId="77777777" w:rsidR="00C1305F" w:rsidRPr="00A64A68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64A68">
              <w:rPr>
                <w:lang w:eastAsia="fr-CH"/>
              </w:rPr>
              <w:drawing>
                <wp:inline distT="0" distB="0" distL="0" distR="0" wp14:anchorId="1BA4E05C" wp14:editId="1F3FFAF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0D9ED3C" w14:textId="08B0AFD7" w:rsidR="00C1305F" w:rsidRPr="00A64A68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64A6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64A68">
              <w:rPr>
                <w:rFonts w:ascii="Verdana" w:hAnsi="Verdana"/>
                <w:b/>
                <w:bCs/>
                <w:sz w:val="20"/>
              </w:rPr>
              <w:br/>
            </w:r>
            <w:r w:rsidRPr="00A64A6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D054F" w:rsidRPr="00A64A6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64A6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36EC879" w14:textId="77777777" w:rsidR="00C1305F" w:rsidRPr="00A64A68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A64A68">
              <w:rPr>
                <w:lang w:eastAsia="fr-CH"/>
              </w:rPr>
              <w:drawing>
                <wp:inline distT="0" distB="0" distL="0" distR="0" wp14:anchorId="748AE15D" wp14:editId="0EF4A99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64A68" w14:paraId="05EAB44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4C729ED" w14:textId="77777777" w:rsidR="00BB1D82" w:rsidRPr="00A64A68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A02650" w14:textId="77777777" w:rsidR="00BB1D82" w:rsidRPr="00A64A6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A64A68" w14:paraId="271825A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8124915" w14:textId="77777777" w:rsidR="00BB1D82" w:rsidRPr="00A64A6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08A5CD6" w14:textId="77777777" w:rsidR="00BB1D82" w:rsidRPr="00A64A68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A64A68" w14:paraId="3559B278" w14:textId="77777777" w:rsidTr="00BB1D82">
        <w:trPr>
          <w:cantSplit/>
        </w:trPr>
        <w:tc>
          <w:tcPr>
            <w:tcW w:w="6911" w:type="dxa"/>
            <w:gridSpan w:val="2"/>
          </w:tcPr>
          <w:p w14:paraId="646A56EE" w14:textId="77777777" w:rsidR="00BB1D82" w:rsidRPr="00A64A68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64A6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E95D6AE" w14:textId="77777777" w:rsidR="00BB1D82" w:rsidRPr="00A64A68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A64A68">
              <w:rPr>
                <w:rFonts w:ascii="Verdana" w:hAnsi="Verdana"/>
                <w:b/>
                <w:sz w:val="20"/>
              </w:rPr>
              <w:t>Addendum 5 au</w:t>
            </w:r>
            <w:r w:rsidRPr="00A64A68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A64A68">
              <w:rPr>
                <w:rFonts w:ascii="Verdana" w:hAnsi="Verdana"/>
                <w:b/>
                <w:sz w:val="20"/>
              </w:rPr>
              <w:t>-</w:t>
            </w:r>
            <w:r w:rsidRPr="00A64A6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A64A68" w14:paraId="4CC9BEED" w14:textId="77777777" w:rsidTr="00BB1D82">
        <w:trPr>
          <w:cantSplit/>
        </w:trPr>
        <w:tc>
          <w:tcPr>
            <w:tcW w:w="6911" w:type="dxa"/>
            <w:gridSpan w:val="2"/>
          </w:tcPr>
          <w:p w14:paraId="4D207697" w14:textId="77777777" w:rsidR="00690C7B" w:rsidRPr="00A64A6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1726641" w14:textId="77777777" w:rsidR="00690C7B" w:rsidRPr="00A64A6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64A68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A64A68" w14:paraId="7D9D05D8" w14:textId="77777777" w:rsidTr="00BB1D82">
        <w:trPr>
          <w:cantSplit/>
        </w:trPr>
        <w:tc>
          <w:tcPr>
            <w:tcW w:w="6911" w:type="dxa"/>
            <w:gridSpan w:val="2"/>
          </w:tcPr>
          <w:p w14:paraId="72AE78EA" w14:textId="77777777" w:rsidR="00690C7B" w:rsidRPr="00A64A6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619BA6" w14:textId="77777777" w:rsidR="00690C7B" w:rsidRPr="00A64A6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64A6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64A68" w14:paraId="7D61D8E2" w14:textId="77777777">
        <w:trPr>
          <w:cantSplit/>
        </w:trPr>
        <w:tc>
          <w:tcPr>
            <w:tcW w:w="10031" w:type="dxa"/>
            <w:gridSpan w:val="4"/>
          </w:tcPr>
          <w:p w14:paraId="0BF627CF" w14:textId="77777777" w:rsidR="00690C7B" w:rsidRPr="00A64A6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64A68" w14:paraId="443E789A" w14:textId="77777777">
        <w:trPr>
          <w:cantSplit/>
        </w:trPr>
        <w:tc>
          <w:tcPr>
            <w:tcW w:w="10031" w:type="dxa"/>
            <w:gridSpan w:val="4"/>
          </w:tcPr>
          <w:p w14:paraId="2DCA4825" w14:textId="77777777" w:rsidR="00690C7B" w:rsidRPr="00A64A68" w:rsidRDefault="00690C7B" w:rsidP="00690C7B">
            <w:pPr>
              <w:pStyle w:val="Source"/>
            </w:pPr>
            <w:bookmarkStart w:id="2" w:name="dsource" w:colFirst="0" w:colLast="0"/>
            <w:r w:rsidRPr="00A64A68">
              <w:t>Propositions communes de la Télécommunauté Asie-Pacifique</w:t>
            </w:r>
          </w:p>
        </w:tc>
      </w:tr>
      <w:tr w:rsidR="00690C7B" w:rsidRPr="00A64A68" w14:paraId="060D7896" w14:textId="77777777">
        <w:trPr>
          <w:cantSplit/>
        </w:trPr>
        <w:tc>
          <w:tcPr>
            <w:tcW w:w="10031" w:type="dxa"/>
            <w:gridSpan w:val="4"/>
          </w:tcPr>
          <w:p w14:paraId="2BA57886" w14:textId="707D58A1" w:rsidR="00690C7B" w:rsidRPr="00A64A68" w:rsidRDefault="00647FC1" w:rsidP="00690C7B">
            <w:pPr>
              <w:pStyle w:val="Title1"/>
            </w:pPr>
            <w:bookmarkStart w:id="3" w:name="dtitle1" w:colFirst="0" w:colLast="0"/>
            <w:bookmarkEnd w:id="2"/>
            <w:r w:rsidRPr="00A64A68">
              <w:t>PROPOSITIONS POUR LES TRAVAUX DE LA CONFéRENCE</w:t>
            </w:r>
          </w:p>
        </w:tc>
      </w:tr>
      <w:tr w:rsidR="00690C7B" w:rsidRPr="00A64A68" w14:paraId="69D56CA2" w14:textId="77777777">
        <w:trPr>
          <w:cantSplit/>
        </w:trPr>
        <w:tc>
          <w:tcPr>
            <w:tcW w:w="10031" w:type="dxa"/>
            <w:gridSpan w:val="4"/>
          </w:tcPr>
          <w:p w14:paraId="4DD7C60B" w14:textId="77777777" w:rsidR="00690C7B" w:rsidRPr="00A64A68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A64A68" w14:paraId="3CC229A6" w14:textId="77777777">
        <w:trPr>
          <w:cantSplit/>
        </w:trPr>
        <w:tc>
          <w:tcPr>
            <w:tcW w:w="10031" w:type="dxa"/>
            <w:gridSpan w:val="4"/>
          </w:tcPr>
          <w:p w14:paraId="3BB57E7C" w14:textId="77777777" w:rsidR="00690C7B" w:rsidRPr="00A64A68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A64A68">
              <w:rPr>
                <w:lang w:val="fr-FR"/>
              </w:rPr>
              <w:t>Point 10 de l'ordre du jour</w:t>
            </w:r>
          </w:p>
        </w:tc>
      </w:tr>
    </w:tbl>
    <w:bookmarkEnd w:id="5"/>
    <w:p w14:paraId="7FC48D88" w14:textId="63B255A5" w:rsidR="00F8652D" w:rsidRPr="00A64A68" w:rsidRDefault="00F8652D">
      <w:r w:rsidRPr="00A64A68">
        <w:t>10</w:t>
      </w:r>
      <w:r w:rsidRPr="00A64A68">
        <w:tab/>
        <w:t>recommander au Conseil de l</w:t>
      </w:r>
      <w:r w:rsidR="007C3268" w:rsidRPr="00A64A68">
        <w:t>'</w:t>
      </w:r>
      <w:r w:rsidRPr="00A64A68">
        <w:t>UIT des points à inscrire à l'ordre du jour de la Conférence mondiale des radiocommunications suivante et des points de l</w:t>
      </w:r>
      <w:r w:rsidR="007C3268" w:rsidRPr="00A64A68">
        <w:t>'</w:t>
      </w:r>
      <w:r w:rsidRPr="00A64A68">
        <w:t>ordre du jour préliminaire de conférences futures, conformément à l</w:t>
      </w:r>
      <w:r w:rsidR="007C3268" w:rsidRPr="00A64A68">
        <w:t>'</w:t>
      </w:r>
      <w:r w:rsidRPr="00A64A68">
        <w:t>article 7 de la Convention de l</w:t>
      </w:r>
      <w:r w:rsidR="007C3268" w:rsidRPr="00A64A68">
        <w:t>'</w:t>
      </w:r>
      <w:r w:rsidRPr="00A64A68">
        <w:t>UIT et à la Résolution</w:t>
      </w:r>
      <w:r w:rsidR="00235083" w:rsidRPr="00A64A68">
        <w:t> </w:t>
      </w:r>
      <w:r w:rsidRPr="00A64A68">
        <w:rPr>
          <w:b/>
        </w:rPr>
        <w:t>804 (Rév.CMR-19)</w:t>
      </w:r>
      <w:r w:rsidRPr="00A64A68">
        <w:t>,</w:t>
      </w:r>
    </w:p>
    <w:p w14:paraId="7A98C027" w14:textId="12C761A8" w:rsidR="00647FC1" w:rsidRPr="00A64A68" w:rsidRDefault="00647FC1" w:rsidP="00647FC1">
      <w:pPr>
        <w:pStyle w:val="Headingb"/>
      </w:pPr>
      <w:r w:rsidRPr="00A64A68">
        <w:t>Introduction</w:t>
      </w:r>
    </w:p>
    <w:p w14:paraId="75A72148" w14:textId="0F31534C" w:rsidR="001A0185" w:rsidRPr="00A64A68" w:rsidRDefault="003A6278" w:rsidP="00DD054F">
      <w:pPr>
        <w:rPr>
          <w:i/>
          <w:iCs/>
        </w:rPr>
      </w:pPr>
      <w:r w:rsidRPr="00A64A68">
        <w:t>Le p</w:t>
      </w:r>
      <w:r w:rsidR="001A0185" w:rsidRPr="00A64A68">
        <w:t>oint 2.9 de l</w:t>
      </w:r>
      <w:r w:rsidR="007C3268" w:rsidRPr="00A64A68">
        <w:t>'</w:t>
      </w:r>
      <w:r w:rsidR="001A0185" w:rsidRPr="00A64A68">
        <w:t>ordre du jour préliminaire de la CMR-27</w:t>
      </w:r>
      <w:r w:rsidR="008A5A16" w:rsidRPr="00A64A68">
        <w:t xml:space="preserve"> figurant dans la Résolution </w:t>
      </w:r>
      <w:r w:rsidR="008A5A16" w:rsidRPr="00A64A68">
        <w:rPr>
          <w:b/>
          <w:bCs/>
        </w:rPr>
        <w:t>812</w:t>
      </w:r>
      <w:r w:rsidR="00AF61E1" w:rsidRPr="00A64A68">
        <w:rPr>
          <w:b/>
          <w:bCs/>
        </w:rPr>
        <w:t xml:space="preserve"> </w:t>
      </w:r>
      <w:r w:rsidR="008A5A16" w:rsidRPr="00A64A68">
        <w:rPr>
          <w:b/>
          <w:bCs/>
        </w:rPr>
        <w:t>(CMR</w:t>
      </w:r>
      <w:r w:rsidR="006F0AC2" w:rsidRPr="00A64A68">
        <w:rPr>
          <w:b/>
          <w:bCs/>
        </w:rPr>
        <w:noBreakHyphen/>
      </w:r>
      <w:r w:rsidR="008A5A16" w:rsidRPr="00A64A68">
        <w:rPr>
          <w:b/>
          <w:bCs/>
        </w:rPr>
        <w:t>19)</w:t>
      </w:r>
      <w:r w:rsidR="008A5A16" w:rsidRPr="00A64A68">
        <w:t xml:space="preserve"> vise à </w:t>
      </w:r>
      <w:r w:rsidR="001A0185" w:rsidRPr="00A64A68">
        <w:rPr>
          <w:iCs/>
        </w:rPr>
        <w:t xml:space="preserve">étudier la possibilité de faire des attributions de fréquences additionnelles au service mobile dans la bande de fréquences 1 300-1 350 MHz, afin de faciliter le développement futur des applications du service mobile, conformément à la Résolution </w:t>
      </w:r>
      <w:r w:rsidR="001A0185" w:rsidRPr="00A64A68">
        <w:rPr>
          <w:b/>
          <w:bCs/>
          <w:iCs/>
        </w:rPr>
        <w:t>250 (CMR</w:t>
      </w:r>
      <w:r w:rsidR="006F0AC2" w:rsidRPr="00A64A68">
        <w:rPr>
          <w:b/>
          <w:bCs/>
          <w:iCs/>
        </w:rPr>
        <w:noBreakHyphen/>
      </w:r>
      <w:r w:rsidR="001A0185" w:rsidRPr="00A64A68">
        <w:rPr>
          <w:b/>
          <w:bCs/>
          <w:iCs/>
        </w:rPr>
        <w:t>19</w:t>
      </w:r>
      <w:r w:rsidR="008A5A16" w:rsidRPr="00A64A68">
        <w:rPr>
          <w:b/>
          <w:bCs/>
          <w:iCs/>
        </w:rPr>
        <w:t>)</w:t>
      </w:r>
      <w:r w:rsidR="008A5A16" w:rsidRPr="00A64A68">
        <w:rPr>
          <w:i/>
          <w:iCs/>
        </w:rPr>
        <w:t>.</w:t>
      </w:r>
    </w:p>
    <w:p w14:paraId="0AC01E99" w14:textId="725FE1D2" w:rsidR="008A5A16" w:rsidRPr="00A64A68" w:rsidRDefault="00797672" w:rsidP="00DD054F">
      <w:r w:rsidRPr="00A64A68">
        <w:t>Les Membres de l</w:t>
      </w:r>
      <w:r w:rsidR="007C3268" w:rsidRPr="00A64A68">
        <w:t>'</w:t>
      </w:r>
      <w:r w:rsidRPr="00A64A68">
        <w:t>APT ne sont pas favorables à l</w:t>
      </w:r>
      <w:r w:rsidR="007C3268" w:rsidRPr="00A64A68">
        <w:t>'</w:t>
      </w:r>
      <w:r w:rsidRPr="00A64A68">
        <w:t>in</w:t>
      </w:r>
      <w:r w:rsidR="003D00AA" w:rsidRPr="00A64A68">
        <w:t>scription</w:t>
      </w:r>
      <w:r w:rsidRPr="00A64A68">
        <w:t xml:space="preserve"> du point 2.9 de l</w:t>
      </w:r>
      <w:r w:rsidR="007C3268" w:rsidRPr="00A64A68">
        <w:t>'</w:t>
      </w:r>
      <w:r w:rsidRPr="00A64A68">
        <w:t>ordre du jour préliminaire de la CMR-27 à l</w:t>
      </w:r>
      <w:r w:rsidR="007C3268" w:rsidRPr="00A64A68">
        <w:t>'</w:t>
      </w:r>
      <w:r w:rsidRPr="00A64A68">
        <w:t>ordre du jour de la CMR-27. Les Membres de l</w:t>
      </w:r>
      <w:r w:rsidR="007C3268" w:rsidRPr="00A64A68">
        <w:t>'</w:t>
      </w:r>
      <w:r w:rsidRPr="00A64A68">
        <w:t xml:space="preserve">APT </w:t>
      </w:r>
      <w:r w:rsidR="003D00AA" w:rsidRPr="00A64A68">
        <w:t>proposent de supprimer la Résolution </w:t>
      </w:r>
      <w:r w:rsidR="003D00AA" w:rsidRPr="00A64A68">
        <w:rPr>
          <w:b/>
          <w:bCs/>
        </w:rPr>
        <w:t>250 (CMR-19)</w:t>
      </w:r>
      <w:r w:rsidR="003D00AA" w:rsidRPr="00A64A68">
        <w:t>.</w:t>
      </w:r>
    </w:p>
    <w:p w14:paraId="02A3D2BE" w14:textId="3E887EDF" w:rsidR="00847DEA" w:rsidRPr="00A64A68" w:rsidRDefault="002978B3" w:rsidP="00847DEA">
      <w:pPr>
        <w:pStyle w:val="Headingb"/>
      </w:pPr>
      <w:r w:rsidRPr="00A64A68">
        <w:t>Propositions</w:t>
      </w:r>
    </w:p>
    <w:p w14:paraId="0BAB9DB2" w14:textId="77777777" w:rsidR="0015203F" w:rsidRPr="00A64A6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64A68">
        <w:br w:type="page"/>
      </w:r>
    </w:p>
    <w:p w14:paraId="51CD7F8B" w14:textId="77777777" w:rsidR="00A537CF" w:rsidRPr="00A64A68" w:rsidRDefault="00F8652D">
      <w:pPr>
        <w:pStyle w:val="Proposal"/>
      </w:pPr>
      <w:r w:rsidRPr="00A64A68">
        <w:lastRenderedPageBreak/>
        <w:t>SUP</w:t>
      </w:r>
      <w:r w:rsidRPr="00A64A68">
        <w:tab/>
        <w:t>ACP/62A27A5/1</w:t>
      </w:r>
    </w:p>
    <w:p w14:paraId="53A2D515" w14:textId="77777777" w:rsidR="00F8652D" w:rsidRPr="00A64A68" w:rsidRDefault="00F8652D">
      <w:pPr>
        <w:pStyle w:val="ResNo"/>
      </w:pPr>
      <w:bookmarkStart w:id="6" w:name="_Toc35933821"/>
      <w:bookmarkStart w:id="7" w:name="_Toc39829237"/>
      <w:r w:rsidRPr="00A64A68">
        <w:rPr>
          <w:caps w:val="0"/>
        </w:rPr>
        <w:t xml:space="preserve">RÉSOLUTION </w:t>
      </w:r>
      <w:r w:rsidRPr="00A64A68">
        <w:rPr>
          <w:rStyle w:val="href"/>
          <w:caps w:val="0"/>
        </w:rPr>
        <w:t>250</w:t>
      </w:r>
      <w:r w:rsidRPr="00A64A68">
        <w:rPr>
          <w:caps w:val="0"/>
        </w:rPr>
        <w:t xml:space="preserve"> (CMR-19)</w:t>
      </w:r>
      <w:bookmarkEnd w:id="6"/>
      <w:bookmarkEnd w:id="7"/>
    </w:p>
    <w:p w14:paraId="1C2215EF" w14:textId="05B61FFA" w:rsidR="00F8652D" w:rsidRPr="00A64A68" w:rsidRDefault="00F8652D" w:rsidP="0058715A">
      <w:pPr>
        <w:pStyle w:val="Restitle"/>
      </w:pPr>
      <w:bookmarkStart w:id="8" w:name="_Toc35933822"/>
      <w:bookmarkStart w:id="9" w:name="_Toc39829238"/>
      <w:r w:rsidRPr="00A64A68">
        <w:t>Études relatives à des attributions possibles au service mobile terrestre (à l</w:t>
      </w:r>
      <w:r w:rsidR="007C3268" w:rsidRPr="00A64A68">
        <w:t>'</w:t>
      </w:r>
      <w:r w:rsidRPr="00A64A68">
        <w:t>exclusion des Télécommunications mobiles internationales) dans</w:t>
      </w:r>
      <w:r w:rsidRPr="00A64A68">
        <w:br/>
        <w:t>la bande de fréquences 1 300-1 350 MHz en vue de leur utilisation</w:t>
      </w:r>
      <w:r w:rsidRPr="00A64A68">
        <w:br/>
        <w:t xml:space="preserve">par les administrations pour le développement futur </w:t>
      </w:r>
      <w:r w:rsidRPr="00A64A68">
        <w:br/>
        <w:t>des applications du service mobile de Terre</w:t>
      </w:r>
      <w:bookmarkEnd w:id="8"/>
      <w:bookmarkEnd w:id="9"/>
    </w:p>
    <w:p w14:paraId="1D8C9949" w14:textId="6FD949CE" w:rsidR="0058715A" w:rsidRPr="00A64A68" w:rsidRDefault="00F8652D" w:rsidP="00411C49">
      <w:pPr>
        <w:pStyle w:val="Reasons"/>
      </w:pPr>
      <w:r w:rsidRPr="00A64A68">
        <w:rPr>
          <w:b/>
        </w:rPr>
        <w:t>Motifs:</w:t>
      </w:r>
      <w:r w:rsidRPr="00A64A68">
        <w:tab/>
      </w:r>
      <w:r w:rsidR="003D00AA" w:rsidRPr="00A64A68">
        <w:t>La bande 1 300-1 350 MHz est attribuée au SRL, au SRNA et au SRNS (Terre vers espace) à l</w:t>
      </w:r>
      <w:r w:rsidR="007C3268" w:rsidRPr="00A64A68">
        <w:t>'</w:t>
      </w:r>
      <w:r w:rsidR="003D00AA" w:rsidRPr="00A64A68">
        <w:t xml:space="preserve">échelle mondiale, en particulier pour </w:t>
      </w:r>
      <w:r w:rsidR="00BA2F80" w:rsidRPr="00A64A68">
        <w:t xml:space="preserve">remplir des fonctions de sécurité de la vie humaine </w:t>
      </w:r>
      <w:r w:rsidR="003D00AA" w:rsidRPr="00A64A68">
        <w:t>au moyen d</w:t>
      </w:r>
      <w:r w:rsidR="007C3268" w:rsidRPr="00A64A68">
        <w:t>'</w:t>
      </w:r>
      <w:r w:rsidR="003D00AA" w:rsidRPr="00A64A68">
        <w:t>applications assurant la surveillance, y compris le service de gestion du trafic aérien.</w:t>
      </w:r>
      <w:r w:rsidR="00BA2F80" w:rsidRPr="00A64A68">
        <w:t xml:space="preserve"> </w:t>
      </w:r>
      <w:r w:rsidR="007C3CA9" w:rsidRPr="00A64A68">
        <w:t>D</w:t>
      </w:r>
      <w:r w:rsidR="009E2964" w:rsidRPr="00A64A68">
        <w:t>'</w:t>
      </w:r>
      <w:r w:rsidR="007C3CA9" w:rsidRPr="00A64A68">
        <w:t>après les</w:t>
      </w:r>
      <w:r w:rsidR="00BA2F80" w:rsidRPr="00A64A68">
        <w:t xml:space="preserve"> études réalisées pour la CMR-15, l</w:t>
      </w:r>
      <w:r w:rsidR="009E2964" w:rsidRPr="00A64A68">
        <w:t>'</w:t>
      </w:r>
      <w:r w:rsidR="00BA2F80" w:rsidRPr="00A64A68">
        <w:t>exploitation des systèmes mobiles et des radars</w:t>
      </w:r>
      <w:r w:rsidR="007C3CA9" w:rsidRPr="00A64A68">
        <w:t xml:space="preserve"> sur la même fréquence et</w:t>
      </w:r>
      <w:r w:rsidR="00BA2F80" w:rsidRPr="00A64A68">
        <w:t xml:space="preserve"> dans la même zone géographique n</w:t>
      </w:r>
      <w:r w:rsidR="009E2964" w:rsidRPr="00A64A68">
        <w:t>'</w:t>
      </w:r>
      <w:r w:rsidR="00BA2F80" w:rsidRPr="00A64A68">
        <w:t>était, compte tenu des paramètres fournis à l</w:t>
      </w:r>
      <w:r w:rsidR="009E2964" w:rsidRPr="00A64A68">
        <w:t>'</w:t>
      </w:r>
      <w:r w:rsidR="00BA2F80" w:rsidRPr="00A64A68">
        <w:t>époque</w:t>
      </w:r>
      <w:r w:rsidR="007C3CA9" w:rsidRPr="00A64A68">
        <w:t>, pas possible</w:t>
      </w:r>
      <w:r w:rsidR="00BA2F80" w:rsidRPr="00A64A68">
        <w:t>.</w:t>
      </w:r>
      <w:r w:rsidR="00661E6B" w:rsidRPr="00A64A68">
        <w:t xml:space="preserve"> Depuis l</w:t>
      </w:r>
      <w:r w:rsidR="009E2964" w:rsidRPr="00A64A68">
        <w:t>'</w:t>
      </w:r>
      <w:r w:rsidR="00661E6B" w:rsidRPr="00A64A68">
        <w:t>inscription de ce point à l</w:t>
      </w:r>
      <w:r w:rsidR="009E2964" w:rsidRPr="00A64A68">
        <w:t>'</w:t>
      </w:r>
      <w:r w:rsidR="00661E6B" w:rsidRPr="00A64A68">
        <w:t xml:space="preserve">ordre du jour préliminaire découlant de la CMR-19, </w:t>
      </w:r>
      <w:r w:rsidR="009006B2" w:rsidRPr="00A64A68">
        <w:t>les auteurs de la proposition pour le service mobile terrestre</w:t>
      </w:r>
      <w:r w:rsidR="007C3CA9" w:rsidRPr="00A64A68">
        <w:t xml:space="preserve"> n</w:t>
      </w:r>
      <w:r w:rsidR="009E2964" w:rsidRPr="00A64A68">
        <w:t>'</w:t>
      </w:r>
      <w:r w:rsidR="007C3CA9" w:rsidRPr="00A64A68">
        <w:t>ont mené aucuns travaux</w:t>
      </w:r>
      <w:r w:rsidR="009006B2" w:rsidRPr="00A64A68">
        <w:t xml:space="preserve"> </w:t>
      </w:r>
      <w:r w:rsidR="007C3CA9" w:rsidRPr="00A64A68">
        <w:t xml:space="preserve">dans le cadre du GT 5A pour </w:t>
      </w:r>
      <w:r w:rsidR="009006B2" w:rsidRPr="00A64A68">
        <w:t xml:space="preserve">améliorer </w:t>
      </w:r>
      <w:r w:rsidR="00661E6B" w:rsidRPr="00A64A68">
        <w:t>les spécifications et les caractéristiques techniques.</w:t>
      </w:r>
      <w:r w:rsidR="00BD08AE" w:rsidRPr="00A64A68">
        <w:t xml:space="preserve"> À cet égard, </w:t>
      </w:r>
      <w:r w:rsidR="009006B2" w:rsidRPr="00A64A68">
        <w:t>les éléments d</w:t>
      </w:r>
      <w:r w:rsidR="009E2964" w:rsidRPr="00A64A68">
        <w:t>'</w:t>
      </w:r>
      <w:r w:rsidR="009006B2" w:rsidRPr="00A64A68">
        <w:t xml:space="preserve">appréciation sont insuffisants </w:t>
      </w:r>
      <w:r w:rsidR="00BD08AE" w:rsidRPr="00A64A68">
        <w:t xml:space="preserve">à ce stade pour justifier de nouvelles études </w:t>
      </w:r>
      <w:r w:rsidR="009006B2" w:rsidRPr="00A64A68">
        <w:t>pour</w:t>
      </w:r>
      <w:r w:rsidR="00BD08AE" w:rsidRPr="00A64A68">
        <w:t xml:space="preserve"> la CMR-27.</w:t>
      </w:r>
    </w:p>
    <w:p w14:paraId="3BB15813" w14:textId="57FFB6E1" w:rsidR="0058715A" w:rsidRPr="00A64A68" w:rsidRDefault="0058715A" w:rsidP="00B01A9C">
      <w:pPr>
        <w:jc w:val="center"/>
      </w:pPr>
      <w:r w:rsidRPr="00A64A68">
        <w:t>______________</w:t>
      </w:r>
    </w:p>
    <w:sectPr w:rsidR="0058715A" w:rsidRPr="00A64A6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3AA0" w14:textId="77777777" w:rsidR="00C26DD1" w:rsidRPr="00A64A68" w:rsidRDefault="00C26DD1">
      <w:r w:rsidRPr="00A64A68">
        <w:separator/>
      </w:r>
    </w:p>
  </w:endnote>
  <w:endnote w:type="continuationSeparator" w:id="0">
    <w:p w14:paraId="35834795" w14:textId="77777777" w:rsidR="00C26DD1" w:rsidRPr="00A64A68" w:rsidRDefault="00C26DD1">
      <w:r w:rsidRPr="00A6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79F5" w14:textId="471FE854" w:rsidR="00936D25" w:rsidRPr="00A64A68" w:rsidRDefault="00936D25">
    <w:fldSimple w:instr=" FILENAME \p  \* MERGEFORMAT ">
      <w:r w:rsidR="00BB1D82" w:rsidRPr="00A64A68">
        <w:t>Document1</w:t>
      </w:r>
    </w:fldSimple>
    <w:r w:rsidRPr="00A64A68">
      <w:tab/>
    </w:r>
    <w:r w:rsidRPr="00A64A68">
      <w:fldChar w:fldCharType="begin"/>
    </w:r>
    <w:r w:rsidRPr="00A64A68">
      <w:instrText xml:space="preserve"> SAVEDATE \@ DD.MM.YY </w:instrText>
    </w:r>
    <w:r w:rsidRPr="00A64A68">
      <w:fldChar w:fldCharType="separate"/>
    </w:r>
    <w:r w:rsidR="002D331D" w:rsidRPr="00A64A68">
      <w:t>19.10.23</w:t>
    </w:r>
    <w:r w:rsidRPr="00A64A68">
      <w:fldChar w:fldCharType="end"/>
    </w:r>
    <w:r w:rsidRPr="00A64A68">
      <w:tab/>
    </w:r>
    <w:r w:rsidRPr="00A64A68">
      <w:fldChar w:fldCharType="begin"/>
    </w:r>
    <w:r w:rsidRPr="00A64A68">
      <w:instrText xml:space="preserve"> PRINTDATE \@ DD.MM.YY </w:instrText>
    </w:r>
    <w:r w:rsidRPr="00A64A68">
      <w:fldChar w:fldCharType="separate"/>
    </w:r>
    <w:r w:rsidR="00BB1D82" w:rsidRPr="00A64A68">
      <w:t>05.06.03</w:t>
    </w:r>
    <w:r w:rsidRPr="00A64A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D52C" w14:textId="20576FC2" w:rsidR="00936D25" w:rsidRPr="00A64A68" w:rsidRDefault="006F0AC2" w:rsidP="006F0AC2">
    <w:pPr>
      <w:pStyle w:val="Footer"/>
      <w:rPr>
        <w:noProof w:val="0"/>
      </w:rPr>
    </w:pPr>
    <w:r w:rsidRPr="00A64A68">
      <w:rPr>
        <w:noProof w:val="0"/>
      </w:rPr>
      <w:fldChar w:fldCharType="begin"/>
    </w:r>
    <w:r w:rsidRPr="00A64A68">
      <w:rPr>
        <w:noProof w:val="0"/>
      </w:rPr>
      <w:instrText xml:space="preserve"> FILENAME \p  \* MERGEFORMAT </w:instrText>
    </w:r>
    <w:r w:rsidRPr="00A64A68">
      <w:rPr>
        <w:noProof w:val="0"/>
      </w:rPr>
      <w:fldChar w:fldCharType="separate"/>
    </w:r>
    <w:r w:rsidR="002D331D" w:rsidRPr="00A64A68">
      <w:rPr>
        <w:noProof w:val="0"/>
      </w:rPr>
      <w:t>P:\FRA\ITU-R\CONF-R\CMR23\000\062ADD27ADD05F.docx</w:t>
    </w:r>
    <w:r w:rsidRPr="00A64A68">
      <w:rPr>
        <w:noProof w:val="0"/>
      </w:rPr>
      <w:fldChar w:fldCharType="end"/>
    </w:r>
    <w:r w:rsidRPr="00A64A68">
      <w:rPr>
        <w:noProof w:val="0"/>
      </w:rPr>
      <w:t xml:space="preserve"> (528990)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DC2" w14:textId="2F46106C" w:rsidR="00936D25" w:rsidRPr="00A64A68" w:rsidRDefault="006F0AC2" w:rsidP="006F0AC2">
    <w:pPr>
      <w:pStyle w:val="Footer"/>
      <w:rPr>
        <w:noProof w:val="0"/>
      </w:rPr>
    </w:pPr>
    <w:r w:rsidRPr="00A64A68">
      <w:rPr>
        <w:noProof w:val="0"/>
      </w:rPr>
      <w:fldChar w:fldCharType="begin"/>
    </w:r>
    <w:r w:rsidRPr="00A64A68">
      <w:rPr>
        <w:noProof w:val="0"/>
      </w:rPr>
      <w:instrText xml:space="preserve"> FILENAME \p  \* MERGEFORMAT </w:instrText>
    </w:r>
    <w:r w:rsidRPr="00A64A68">
      <w:rPr>
        <w:noProof w:val="0"/>
      </w:rPr>
      <w:fldChar w:fldCharType="separate"/>
    </w:r>
    <w:r w:rsidR="002D331D" w:rsidRPr="00A64A68">
      <w:rPr>
        <w:noProof w:val="0"/>
      </w:rPr>
      <w:t>P:\FRA\ITU-R\CONF-R\CMR23\000\062ADD27ADD05F.docx</w:t>
    </w:r>
    <w:r w:rsidRPr="00A64A68">
      <w:rPr>
        <w:noProof w:val="0"/>
      </w:rPr>
      <w:fldChar w:fldCharType="end"/>
    </w:r>
    <w:r w:rsidRPr="00A64A68">
      <w:rPr>
        <w:noProof w:val="0"/>
      </w:rPr>
      <w:t xml:space="preserve"> (528990)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9447" w14:textId="77777777" w:rsidR="00C26DD1" w:rsidRPr="00A64A68" w:rsidRDefault="00C26DD1">
      <w:r w:rsidRPr="00A64A68">
        <w:rPr>
          <w:b/>
        </w:rPr>
        <w:t>_______________</w:t>
      </w:r>
    </w:p>
  </w:footnote>
  <w:footnote w:type="continuationSeparator" w:id="0">
    <w:p w14:paraId="19624590" w14:textId="77777777" w:rsidR="00C26DD1" w:rsidRPr="00A64A68" w:rsidRDefault="00C26DD1">
      <w:r w:rsidRPr="00A64A6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BF7A" w14:textId="1256AA66" w:rsidR="004F1F8E" w:rsidRPr="00A64A68" w:rsidRDefault="004F1F8E" w:rsidP="004F1F8E">
    <w:pPr>
      <w:pStyle w:val="Header"/>
    </w:pPr>
    <w:r w:rsidRPr="00A64A68">
      <w:fldChar w:fldCharType="begin"/>
    </w:r>
    <w:r w:rsidRPr="00A64A68">
      <w:instrText xml:space="preserve"> PAGE </w:instrText>
    </w:r>
    <w:r w:rsidRPr="00A64A68">
      <w:fldChar w:fldCharType="separate"/>
    </w:r>
    <w:r w:rsidR="00653888" w:rsidRPr="00A64A68">
      <w:t>2</w:t>
    </w:r>
    <w:r w:rsidRPr="00A64A68">
      <w:fldChar w:fldCharType="end"/>
    </w:r>
  </w:p>
  <w:p w14:paraId="6E277426" w14:textId="3A1BF0A4" w:rsidR="004F1F8E" w:rsidRPr="00A64A68" w:rsidRDefault="00225CF2" w:rsidP="00FD7AA3">
    <w:pPr>
      <w:pStyle w:val="Header"/>
    </w:pPr>
    <w:r w:rsidRPr="00A64A68">
      <w:t>WRC</w:t>
    </w:r>
    <w:r w:rsidR="00D3426F" w:rsidRPr="00A64A68">
      <w:t>23</w:t>
    </w:r>
    <w:r w:rsidR="004F1F8E" w:rsidRPr="00A64A68">
      <w:t>/</w:t>
    </w:r>
    <w:r w:rsidR="006A4B45" w:rsidRPr="00A64A68">
      <w:t>62(Add.27)(Add.5)-</w:t>
    </w:r>
    <w:r w:rsidR="0058715A" w:rsidRPr="00A64A68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8405543">
    <w:abstractNumId w:val="0"/>
  </w:num>
  <w:num w:numId="2" w16cid:durableId="20210854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0185"/>
    <w:rsid w:val="001A11F6"/>
    <w:rsid w:val="001F17E8"/>
    <w:rsid w:val="00204306"/>
    <w:rsid w:val="00225CF2"/>
    <w:rsid w:val="00232FD2"/>
    <w:rsid w:val="00235083"/>
    <w:rsid w:val="0026554E"/>
    <w:rsid w:val="002978B3"/>
    <w:rsid w:val="002A4622"/>
    <w:rsid w:val="002A6F8F"/>
    <w:rsid w:val="002B17E5"/>
    <w:rsid w:val="002C0EBF"/>
    <w:rsid w:val="002C28A4"/>
    <w:rsid w:val="002D331D"/>
    <w:rsid w:val="002D7E0A"/>
    <w:rsid w:val="00315AFE"/>
    <w:rsid w:val="003411F6"/>
    <w:rsid w:val="003606A6"/>
    <w:rsid w:val="0036650C"/>
    <w:rsid w:val="00393ACD"/>
    <w:rsid w:val="003A583E"/>
    <w:rsid w:val="003A6278"/>
    <w:rsid w:val="003D00AA"/>
    <w:rsid w:val="003E112B"/>
    <w:rsid w:val="003E1D1C"/>
    <w:rsid w:val="003E7B05"/>
    <w:rsid w:val="003F3719"/>
    <w:rsid w:val="003F6F2D"/>
    <w:rsid w:val="00406125"/>
    <w:rsid w:val="00466211"/>
    <w:rsid w:val="00481144"/>
    <w:rsid w:val="00483196"/>
    <w:rsid w:val="004834A9"/>
    <w:rsid w:val="004B4DB9"/>
    <w:rsid w:val="004D01FC"/>
    <w:rsid w:val="004E28C3"/>
    <w:rsid w:val="004F1F8E"/>
    <w:rsid w:val="00512A32"/>
    <w:rsid w:val="005343DA"/>
    <w:rsid w:val="00560874"/>
    <w:rsid w:val="00586CF2"/>
    <w:rsid w:val="0058715A"/>
    <w:rsid w:val="005A511F"/>
    <w:rsid w:val="005A7C75"/>
    <w:rsid w:val="005C3768"/>
    <w:rsid w:val="005C6C3F"/>
    <w:rsid w:val="005F25A7"/>
    <w:rsid w:val="00613635"/>
    <w:rsid w:val="0062093D"/>
    <w:rsid w:val="00637ECF"/>
    <w:rsid w:val="00647B59"/>
    <w:rsid w:val="00647FC1"/>
    <w:rsid w:val="00653888"/>
    <w:rsid w:val="00661E6B"/>
    <w:rsid w:val="00690C7B"/>
    <w:rsid w:val="006A4B45"/>
    <w:rsid w:val="006D4724"/>
    <w:rsid w:val="006F0AC2"/>
    <w:rsid w:val="006F5FA2"/>
    <w:rsid w:val="0070076C"/>
    <w:rsid w:val="00701BAE"/>
    <w:rsid w:val="00721F04"/>
    <w:rsid w:val="00730E95"/>
    <w:rsid w:val="007426B9"/>
    <w:rsid w:val="00757F95"/>
    <w:rsid w:val="00764342"/>
    <w:rsid w:val="00774362"/>
    <w:rsid w:val="00786598"/>
    <w:rsid w:val="00790C74"/>
    <w:rsid w:val="00797672"/>
    <w:rsid w:val="007A04E8"/>
    <w:rsid w:val="007B2C34"/>
    <w:rsid w:val="007B6947"/>
    <w:rsid w:val="007C3268"/>
    <w:rsid w:val="007C3CA9"/>
    <w:rsid w:val="007F282B"/>
    <w:rsid w:val="00830086"/>
    <w:rsid w:val="00847DEA"/>
    <w:rsid w:val="00851625"/>
    <w:rsid w:val="00863C0A"/>
    <w:rsid w:val="008A3120"/>
    <w:rsid w:val="008A4B97"/>
    <w:rsid w:val="008A5A16"/>
    <w:rsid w:val="008C5B8E"/>
    <w:rsid w:val="008C5DD5"/>
    <w:rsid w:val="008C7123"/>
    <w:rsid w:val="008D41BE"/>
    <w:rsid w:val="008D58D3"/>
    <w:rsid w:val="008E3BC9"/>
    <w:rsid w:val="009006B2"/>
    <w:rsid w:val="00906F57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2964"/>
    <w:rsid w:val="00A00473"/>
    <w:rsid w:val="00A03C9B"/>
    <w:rsid w:val="00A37105"/>
    <w:rsid w:val="00A537CF"/>
    <w:rsid w:val="00A606C3"/>
    <w:rsid w:val="00A64A68"/>
    <w:rsid w:val="00A83B09"/>
    <w:rsid w:val="00A84541"/>
    <w:rsid w:val="00A97ED3"/>
    <w:rsid w:val="00AE36A0"/>
    <w:rsid w:val="00AF61E1"/>
    <w:rsid w:val="00B00294"/>
    <w:rsid w:val="00B01A9C"/>
    <w:rsid w:val="00B3749C"/>
    <w:rsid w:val="00B64FD0"/>
    <w:rsid w:val="00B925B4"/>
    <w:rsid w:val="00BA2F80"/>
    <w:rsid w:val="00BA5BD0"/>
    <w:rsid w:val="00BB1D82"/>
    <w:rsid w:val="00BC217E"/>
    <w:rsid w:val="00BD08AE"/>
    <w:rsid w:val="00BD51C5"/>
    <w:rsid w:val="00BF26E7"/>
    <w:rsid w:val="00C03ADE"/>
    <w:rsid w:val="00C1305F"/>
    <w:rsid w:val="00C26DD1"/>
    <w:rsid w:val="00C53B3F"/>
    <w:rsid w:val="00C53FCA"/>
    <w:rsid w:val="00C71DEB"/>
    <w:rsid w:val="00C76BAF"/>
    <w:rsid w:val="00C814B9"/>
    <w:rsid w:val="00CB685A"/>
    <w:rsid w:val="00CD516F"/>
    <w:rsid w:val="00D119A7"/>
    <w:rsid w:val="00D25FBA"/>
    <w:rsid w:val="00D26364"/>
    <w:rsid w:val="00D32B28"/>
    <w:rsid w:val="00D3426F"/>
    <w:rsid w:val="00D42954"/>
    <w:rsid w:val="00D66EAC"/>
    <w:rsid w:val="00D730DF"/>
    <w:rsid w:val="00D772F0"/>
    <w:rsid w:val="00D77BDC"/>
    <w:rsid w:val="00DC402B"/>
    <w:rsid w:val="00DD054F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652D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39CD"/>
  <w15:docId w15:val="{D7F52F95-E800-4BBB-ABE2-B1F6565B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ECC Heading 1,H1,h1,h11,h12,h13,h14,h15,h16,h17,h111,h121,h131,h141,h151,h161,h18,h112,h122,h132,h142,h152,h162,h19,h113,h123,h133,h143,h153,h163,1,l1,II+,I,Section Head,Chapter Heading,h:1,h:1app,app heading 1,Head 1 (Chapter heading),Titre§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1Char">
    <w:name w:val="Heading 1 Char"/>
    <w:aliases w:val="ECC Heading 1 Char,H1 Char,h1 Char,h11 Char,h12 Char,h13 Char,h14 Char,h15 Char,h16 Char,h17 Char,h111 Char,h121 Char,h131 Char,h141 Char,h151 Char,h161 Char,h18 Char,h112 Char,h122 Char,h132 Char,h142 Char,h152 Char,h162 Char,h19 Char"/>
    <w:basedOn w:val="DefaultParagraphFont"/>
    <w:link w:val="Heading1"/>
    <w:qFormat/>
    <w:rsid w:val="00906F57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qFormat/>
    <w:rsid w:val="001A0185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1A0185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3A627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952C9E-A246-4025-B296-C701B128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55826-7C4D-495D-9926-23DC19433EC8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2E2BC-3D4F-44F8-B12D-9DBA4F7DE3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R23-WRC23-C-0062!A27-A5!MSW-F</vt:lpstr>
    </vt:vector>
  </TitlesOfParts>
  <Manager>Secrétariat général - Pool</Manager>
  <Company>Union internationale des télécommunications (UIT)</Company>
  <LinksUpToDate>false</LinksUpToDate>
  <CharactersWithSpaces>2503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R23-WRC23-C-0062!A27-A5!MSW-F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7</cp:revision>
  <cp:lastPrinted>2003-06-05T19:34:00Z</cp:lastPrinted>
  <dcterms:created xsi:type="dcterms:W3CDTF">2023-10-19T06:35:00Z</dcterms:created>
  <dcterms:modified xsi:type="dcterms:W3CDTF">2023-10-19T08:02:00Z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