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61B9644D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997EDF7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0AC82FCD" wp14:editId="3CDE947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490E1E3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536B467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EB3C5D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1F1FCD5" wp14:editId="7B7D574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65A90D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049DBB4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C7E5A49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B4F10E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B7263C9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E6B094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17FE1B2" w14:textId="77777777" w:rsidTr="00752552">
        <w:trPr>
          <w:cantSplit/>
        </w:trPr>
        <w:tc>
          <w:tcPr>
            <w:tcW w:w="6696" w:type="dxa"/>
            <w:gridSpan w:val="2"/>
          </w:tcPr>
          <w:p w14:paraId="4348455C" w14:textId="77777777" w:rsidR="000D1EE4" w:rsidRPr="004E5428" w:rsidRDefault="00E50850" w:rsidP="000D1EE4">
            <w:pPr>
              <w:spacing w:before="60" w:after="60" w:line="260" w:lineRule="exact"/>
              <w:rPr>
                <w:rFonts w:asciiTheme="minorHAnsi" w:hAnsiTheme="minorHAnsi"/>
                <w:b/>
                <w:bCs/>
                <w:lang w:bidi="ar-EG"/>
              </w:rPr>
            </w:pPr>
            <w:r w:rsidRPr="00A37BEE">
              <w:rPr>
                <w:rFonts w:ascii="Verdana Bold" w:hAnsi="Verdana Bold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699B349" w14:textId="77777777" w:rsidR="000D1EE4" w:rsidRPr="00A37BEE" w:rsidRDefault="00E50850" w:rsidP="00A37BEE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37BEE">
              <w:rPr>
                <w:rFonts w:eastAsia="SimSun"/>
                <w:b/>
                <w:bCs/>
                <w:rtl/>
                <w:lang w:bidi="ar-EG"/>
              </w:rPr>
              <w:t>الإضافة 5</w:t>
            </w:r>
            <w:r w:rsidRPr="00A37BEE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A37BEE">
              <w:rPr>
                <w:rFonts w:eastAsia="SimSun"/>
                <w:b/>
                <w:bCs/>
              </w:rPr>
              <w:t>62(Add.27)-A</w:t>
            </w:r>
          </w:p>
        </w:tc>
      </w:tr>
      <w:tr w:rsidR="000D1EE4" w:rsidRPr="000D1EE4" w14:paraId="370C7EAD" w14:textId="77777777" w:rsidTr="00752552">
        <w:trPr>
          <w:cantSplit/>
        </w:trPr>
        <w:tc>
          <w:tcPr>
            <w:tcW w:w="6696" w:type="dxa"/>
            <w:gridSpan w:val="2"/>
          </w:tcPr>
          <w:p w14:paraId="72022BE6" w14:textId="77777777" w:rsidR="000D1EE4" w:rsidRPr="000D1EE4" w:rsidRDefault="000D1EE4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85B0646" w14:textId="77777777" w:rsidR="000D1EE4" w:rsidRPr="00A37BEE" w:rsidRDefault="00E50850" w:rsidP="00A37BEE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37BEE">
              <w:rPr>
                <w:rFonts w:eastAsia="SimSun"/>
                <w:b/>
                <w:bCs/>
              </w:rPr>
              <w:t>26</w:t>
            </w:r>
            <w:r w:rsidRPr="00A37BEE">
              <w:rPr>
                <w:rFonts w:eastAsia="SimSun"/>
                <w:b/>
                <w:bCs/>
                <w:rtl/>
              </w:rPr>
              <w:t xml:space="preserve"> سبتمبر </w:t>
            </w:r>
            <w:r w:rsidRPr="00A37BEE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32D2C2E" w14:textId="77777777" w:rsidTr="00752552">
        <w:trPr>
          <w:cantSplit/>
        </w:trPr>
        <w:tc>
          <w:tcPr>
            <w:tcW w:w="6696" w:type="dxa"/>
            <w:gridSpan w:val="2"/>
          </w:tcPr>
          <w:p w14:paraId="7564851E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C53BAAC" w14:textId="77777777" w:rsidR="000D1EE4" w:rsidRPr="00A37BEE" w:rsidRDefault="00E50850" w:rsidP="00A37BEE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A37BEE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AD76C02" w14:textId="77777777" w:rsidTr="00752552">
        <w:trPr>
          <w:cantSplit/>
        </w:trPr>
        <w:tc>
          <w:tcPr>
            <w:tcW w:w="9666" w:type="dxa"/>
            <w:gridSpan w:val="4"/>
          </w:tcPr>
          <w:p w14:paraId="1704B66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3D4CD34" w14:textId="77777777" w:rsidTr="00752552">
        <w:trPr>
          <w:cantSplit/>
        </w:trPr>
        <w:tc>
          <w:tcPr>
            <w:tcW w:w="9666" w:type="dxa"/>
            <w:gridSpan w:val="4"/>
          </w:tcPr>
          <w:p w14:paraId="25575E99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3099D5B0" w14:textId="77777777" w:rsidTr="00752552">
        <w:trPr>
          <w:cantSplit/>
        </w:trPr>
        <w:tc>
          <w:tcPr>
            <w:tcW w:w="9666" w:type="dxa"/>
            <w:gridSpan w:val="4"/>
          </w:tcPr>
          <w:p w14:paraId="35D11184" w14:textId="04BEFC54" w:rsidR="000D1EE4" w:rsidRPr="001C4C22" w:rsidRDefault="00A37BEE" w:rsidP="00A37BEE">
            <w:pPr>
              <w:pStyle w:val="Title1"/>
              <w:rPr>
                <w:rtl/>
              </w:rPr>
            </w:pPr>
            <w:r w:rsidRPr="001C4C22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0D1EE4" w:rsidRPr="000D1EE4" w14:paraId="6E06D733" w14:textId="77777777" w:rsidTr="00752552">
        <w:trPr>
          <w:cantSplit/>
        </w:trPr>
        <w:tc>
          <w:tcPr>
            <w:tcW w:w="9666" w:type="dxa"/>
            <w:gridSpan w:val="4"/>
          </w:tcPr>
          <w:p w14:paraId="18A78786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8C73560" w14:textId="77777777" w:rsidTr="00752552">
        <w:trPr>
          <w:cantSplit/>
        </w:trPr>
        <w:tc>
          <w:tcPr>
            <w:tcW w:w="9666" w:type="dxa"/>
            <w:gridSpan w:val="4"/>
          </w:tcPr>
          <w:p w14:paraId="177AB039" w14:textId="5AB19537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A37BEE">
              <w:rPr>
                <w:rFonts w:hint="cs"/>
                <w:rtl/>
              </w:rPr>
              <w:t xml:space="preserve"> 10</w:t>
            </w:r>
          </w:p>
        </w:tc>
      </w:tr>
    </w:tbl>
    <w:p w14:paraId="6D578654" w14:textId="77777777" w:rsidR="00491886" w:rsidRPr="00387E34" w:rsidRDefault="00491886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51C93847" w14:textId="0D9A246D" w:rsidR="00417E14" w:rsidRPr="001C4C22" w:rsidRDefault="00A37BEE" w:rsidP="00A37BEE">
      <w:pPr>
        <w:pStyle w:val="Headingb"/>
      </w:pPr>
      <w:r w:rsidRPr="001C4C22">
        <w:rPr>
          <w:rFonts w:hint="cs"/>
          <w:rtl/>
        </w:rPr>
        <w:t>مقدمة</w:t>
      </w:r>
    </w:p>
    <w:p w14:paraId="04DD1814" w14:textId="5C7C63AB" w:rsidR="00A37BEE" w:rsidRPr="00422960" w:rsidRDefault="001C4C22" w:rsidP="00C54188">
      <w:pPr>
        <w:rPr>
          <w:spacing w:val="-4"/>
          <w:rtl/>
          <w:lang w:bidi="ar-EG"/>
        </w:rPr>
      </w:pPr>
      <w:r w:rsidRPr="00422960">
        <w:rPr>
          <w:rFonts w:hint="cs"/>
          <w:spacing w:val="-4"/>
          <w:rtl/>
        </w:rPr>
        <w:t xml:space="preserve">يتمثل </w:t>
      </w:r>
      <w:r w:rsidR="00C54188" w:rsidRPr="00422960">
        <w:rPr>
          <w:rFonts w:hint="cs"/>
          <w:spacing w:val="-4"/>
          <w:rtl/>
        </w:rPr>
        <w:t xml:space="preserve">البند </w:t>
      </w:r>
      <w:r w:rsidR="00C54188" w:rsidRPr="00422960">
        <w:rPr>
          <w:spacing w:val="-4"/>
        </w:rPr>
        <w:t>9.2</w:t>
      </w:r>
      <w:r w:rsidR="00C54188" w:rsidRPr="00422960">
        <w:rPr>
          <w:rFonts w:hint="cs"/>
          <w:spacing w:val="-4"/>
          <w:rtl/>
        </w:rPr>
        <w:t xml:space="preserve"> من جدول الأعمال </w:t>
      </w:r>
      <w:r w:rsidRPr="00422960">
        <w:rPr>
          <w:rFonts w:hint="cs"/>
          <w:spacing w:val="-4"/>
          <w:rtl/>
        </w:rPr>
        <w:t>الأولي</w:t>
      </w:r>
      <w:r w:rsidR="00C54188" w:rsidRPr="00422960">
        <w:rPr>
          <w:rFonts w:hint="cs"/>
          <w:spacing w:val="-4"/>
          <w:rtl/>
        </w:rPr>
        <w:t xml:space="preserve"> للمؤتمر العالمي للاتصالات الراديوية لعام </w:t>
      </w:r>
      <w:r w:rsidR="00C54188" w:rsidRPr="00422960">
        <w:rPr>
          <w:spacing w:val="-4"/>
        </w:rPr>
        <w:t>2027</w:t>
      </w:r>
      <w:r w:rsidR="00C54188" w:rsidRPr="00422960">
        <w:rPr>
          <w:rFonts w:hint="cs"/>
          <w:spacing w:val="-4"/>
          <w:rtl/>
          <w:lang w:bidi="ar-EG"/>
        </w:rPr>
        <w:t xml:space="preserve"> </w:t>
      </w:r>
      <w:r w:rsidRPr="00422960">
        <w:rPr>
          <w:rFonts w:hint="cs"/>
          <w:spacing w:val="-4"/>
          <w:rtl/>
          <w:lang w:bidi="ar-EG"/>
        </w:rPr>
        <w:t xml:space="preserve">الوارد في القرار </w:t>
      </w:r>
      <w:r w:rsidRPr="00422960">
        <w:rPr>
          <w:b/>
          <w:bCs/>
          <w:spacing w:val="-4"/>
          <w:lang w:val="en-AU"/>
        </w:rPr>
        <w:t>812 (WRC-19)</w:t>
      </w:r>
      <w:r w:rsidRPr="00422960">
        <w:rPr>
          <w:rFonts w:hint="cs"/>
          <w:spacing w:val="-4"/>
          <w:rtl/>
          <w:lang w:bidi="ar-EG"/>
        </w:rPr>
        <w:t xml:space="preserve"> في </w:t>
      </w:r>
      <w:r w:rsidR="00C54188" w:rsidRPr="00422960">
        <w:rPr>
          <w:rFonts w:hint="cs"/>
          <w:spacing w:val="-4"/>
          <w:rtl/>
        </w:rPr>
        <w:t>النظر في إمكانية منح توزيعات إضافية من الطيف للخدمة المتنقلة في نطاق</w:t>
      </w:r>
      <w:r w:rsidR="00C54188" w:rsidRPr="00422960">
        <w:rPr>
          <w:rFonts w:hint="cs"/>
          <w:spacing w:val="-4"/>
          <w:rtl/>
          <w:lang w:bidi="ar-EG"/>
        </w:rPr>
        <w:t xml:space="preserve"> التردد </w:t>
      </w:r>
      <w:r w:rsidR="00C54188" w:rsidRPr="00422960">
        <w:rPr>
          <w:spacing w:val="-4"/>
          <w:lang w:bidi="ar-EG"/>
        </w:rPr>
        <w:t>MHz 1 350</w:t>
      </w:r>
      <w:r w:rsidR="00C54188" w:rsidRPr="00422960">
        <w:rPr>
          <w:spacing w:val="-4"/>
          <w:lang w:bidi="ar-EG"/>
        </w:rPr>
        <w:noBreakHyphen/>
        <w:t>1 300</w:t>
      </w:r>
      <w:r w:rsidR="00C54188" w:rsidRPr="00422960">
        <w:rPr>
          <w:spacing w:val="-4"/>
          <w:rtl/>
          <w:lang w:bidi="ar-EG"/>
        </w:rPr>
        <w:t xml:space="preserve"> </w:t>
      </w:r>
      <w:r w:rsidR="00C54188" w:rsidRPr="00422960">
        <w:rPr>
          <w:rFonts w:hint="cs"/>
          <w:spacing w:val="-4"/>
          <w:rtl/>
        </w:rPr>
        <w:t xml:space="preserve">لتسهيل تطوير تطبيقات الخدمة المتنقلة في المستقبل، وفقاً للقرار </w:t>
      </w:r>
      <w:r w:rsidR="00C54188" w:rsidRPr="00422960">
        <w:rPr>
          <w:b/>
          <w:bCs/>
          <w:spacing w:val="-4"/>
          <w:lang w:val="en-GB" w:bidi="ar-EG"/>
        </w:rPr>
        <w:t>250 (WRC-19)</w:t>
      </w:r>
      <w:r w:rsidR="00C54188" w:rsidRPr="00422960">
        <w:rPr>
          <w:rFonts w:hint="cs"/>
          <w:b/>
          <w:bCs/>
          <w:spacing w:val="-4"/>
          <w:rtl/>
          <w:lang w:bidi="ar-EG"/>
        </w:rPr>
        <w:t>؛</w:t>
      </w:r>
    </w:p>
    <w:p w14:paraId="3C7CF112" w14:textId="1B2DCA51" w:rsidR="00A37BEE" w:rsidRPr="001C4C22" w:rsidRDefault="001C4C22" w:rsidP="004351B3">
      <w:pPr>
        <w:rPr>
          <w:rtl/>
          <w:lang w:bidi="ar-EG"/>
        </w:rPr>
      </w:pPr>
      <w:r>
        <w:rPr>
          <w:rFonts w:hint="cs"/>
          <w:rtl/>
        </w:rPr>
        <w:t xml:space="preserve">ولا يؤيد أعضاء </w:t>
      </w:r>
      <w:r w:rsidRPr="000D1EE4">
        <w:rPr>
          <w:rtl/>
        </w:rPr>
        <w:t>جماعة آسيا والمحيط الهادئ للاتصالات</w:t>
      </w:r>
      <w:r>
        <w:rPr>
          <w:rFonts w:hint="cs"/>
          <w:rtl/>
        </w:rPr>
        <w:t xml:space="preserve"> </w:t>
      </w:r>
      <w:r>
        <w:t>(APT)</w:t>
      </w:r>
      <w:r>
        <w:rPr>
          <w:rFonts w:hint="cs"/>
          <w:rtl/>
        </w:rPr>
        <w:t xml:space="preserve"> إدراج </w:t>
      </w:r>
      <w:r w:rsidRPr="001C4C22">
        <w:rPr>
          <w:rFonts w:hint="cs"/>
          <w:rtl/>
        </w:rPr>
        <w:t xml:space="preserve">البند </w:t>
      </w:r>
      <w:r w:rsidRPr="001C4C22">
        <w:t>9.2</w:t>
      </w:r>
      <w:r w:rsidRPr="001C4C22">
        <w:rPr>
          <w:rFonts w:hint="cs"/>
          <w:rtl/>
        </w:rPr>
        <w:t xml:space="preserve"> من جدول الأعمال الأولي للمؤتمر العالمي للاتصالات الراديوية لعام </w:t>
      </w:r>
      <w:r w:rsidRPr="001C4C22">
        <w:t>2027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(WRC-27)</w:t>
      </w:r>
      <w:r>
        <w:rPr>
          <w:rFonts w:hint="cs"/>
          <w:rtl/>
          <w:lang w:bidi="ar-EG"/>
        </w:rPr>
        <w:t xml:space="preserve"> في جدول أعمال المؤتمر </w:t>
      </w:r>
      <w:r>
        <w:rPr>
          <w:lang w:bidi="ar-EG"/>
        </w:rPr>
        <w:t>WRC-27</w:t>
      </w:r>
      <w:r>
        <w:rPr>
          <w:rFonts w:hint="cs"/>
          <w:rtl/>
          <w:lang w:bidi="ar-EG"/>
        </w:rPr>
        <w:t xml:space="preserve">. </w:t>
      </w:r>
      <w:r w:rsidR="00020AFE">
        <w:rPr>
          <w:rFonts w:hint="cs"/>
          <w:rtl/>
          <w:lang w:bidi="ar-EG"/>
        </w:rPr>
        <w:t xml:space="preserve">ويقترح أعضاء </w:t>
      </w:r>
      <w:r w:rsidR="00020AFE" w:rsidRPr="000D1EE4">
        <w:rPr>
          <w:rtl/>
        </w:rPr>
        <w:t>جماعة آسيا والمحيط الهادئ للاتصالات</w:t>
      </w:r>
      <w:r w:rsidR="00020AFE">
        <w:rPr>
          <w:rFonts w:hint="cs"/>
          <w:rtl/>
        </w:rPr>
        <w:t xml:space="preserve"> إلغاء القرار </w:t>
      </w:r>
      <w:r w:rsidR="00020AFE" w:rsidRPr="001C4C22">
        <w:rPr>
          <w:b/>
          <w:bCs/>
          <w:lang w:val="en-GB" w:bidi="ar-EG"/>
        </w:rPr>
        <w:t>250 (WRC-19)</w:t>
      </w:r>
      <w:r w:rsidR="00020AFE">
        <w:rPr>
          <w:rFonts w:hint="cs"/>
          <w:rtl/>
        </w:rPr>
        <w:t>.</w:t>
      </w:r>
    </w:p>
    <w:p w14:paraId="2E5D7ED4" w14:textId="1F3A01D3" w:rsidR="00A37BEE" w:rsidRDefault="00422960" w:rsidP="00A37BEE">
      <w:pPr>
        <w:pStyle w:val="Headingb"/>
        <w:rPr>
          <w:rtl/>
        </w:rPr>
      </w:pPr>
      <w:r>
        <w:rPr>
          <w:rFonts w:hint="cs"/>
          <w:rtl/>
        </w:rPr>
        <w:t>ال</w:t>
      </w:r>
      <w:r w:rsidR="00A37BEE" w:rsidRPr="001C4C22">
        <w:rPr>
          <w:rFonts w:hint="cs"/>
          <w:rtl/>
        </w:rPr>
        <w:t>مقترحات</w:t>
      </w:r>
    </w:p>
    <w:p w14:paraId="3B3DBB6D" w14:textId="77777777" w:rsidR="004C67F1" w:rsidRDefault="004C67F1" w:rsidP="00A37BEE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0361A26E" w14:textId="77777777" w:rsidR="008A0EF8" w:rsidRDefault="00491886">
      <w:pPr>
        <w:pStyle w:val="Proposal"/>
      </w:pPr>
      <w:r>
        <w:lastRenderedPageBreak/>
        <w:t>SUP</w:t>
      </w:r>
      <w:r>
        <w:tab/>
        <w:t>ACP/62A27A5/1</w:t>
      </w:r>
    </w:p>
    <w:p w14:paraId="53A10DA2" w14:textId="77777777" w:rsidR="00491886" w:rsidRPr="00FE2CFF" w:rsidRDefault="00491886" w:rsidP="00CC2AA9">
      <w:pPr>
        <w:pStyle w:val="ResNo"/>
      </w:pPr>
      <w:bookmarkStart w:id="1" w:name="_Toc36038369"/>
      <w:bookmarkStart w:id="2" w:name="_Toc40075822"/>
      <w:r w:rsidRPr="00FE2CFF">
        <w:rPr>
          <w:rFonts w:hint="cs"/>
          <w:rtl/>
        </w:rPr>
        <w:t xml:space="preserve">القرار </w:t>
      </w:r>
      <w:r>
        <w:rPr>
          <w:rStyle w:val="href"/>
        </w:rPr>
        <w:t>250</w:t>
      </w:r>
      <w:r w:rsidRPr="00FE2CFF">
        <w:rPr>
          <w:lang w:val="en-GB"/>
        </w:rPr>
        <w:t xml:space="preserve"> (WRC-19)</w:t>
      </w:r>
      <w:bookmarkEnd w:id="1"/>
      <w:bookmarkEnd w:id="2"/>
    </w:p>
    <w:p w14:paraId="6494D81D" w14:textId="77777777" w:rsidR="00491886" w:rsidRPr="00FE2CFF" w:rsidRDefault="00491886" w:rsidP="00CC2AA9">
      <w:pPr>
        <w:pStyle w:val="Restitle"/>
      </w:pPr>
      <w:bookmarkStart w:id="3" w:name="_Toc36038370"/>
      <w:bookmarkStart w:id="4" w:name="_Toc40075823"/>
      <w:r w:rsidRPr="00FE2CFF">
        <w:rPr>
          <w:rFonts w:hint="cs"/>
          <w:spacing w:val="-4"/>
          <w:rtl/>
        </w:rPr>
        <w:t>دراسات بشأن إمكانية منح توزيعات للخدمة المتنقلة البرية (باستثناء الاتصالات المتنقلة الدولية)</w:t>
      </w:r>
      <w:r w:rsidRPr="00FE2CFF">
        <w:rPr>
          <w:rFonts w:hint="cs"/>
          <w:rtl/>
        </w:rPr>
        <w:t xml:space="preserve"> في نطاق التردد </w:t>
      </w:r>
      <w:r w:rsidRPr="00FE2CFF">
        <w:t>MHz</w:t>
      </w:r>
      <w:r w:rsidRPr="00FE2CFF">
        <w:rPr>
          <w:rFonts w:hint="eastAsia"/>
        </w:rPr>
        <w:t> </w:t>
      </w:r>
      <w:r w:rsidRPr="00FE2CFF">
        <w:rPr>
          <w:rFonts w:hint="cs"/>
        </w:rPr>
        <w:t>1</w:t>
      </w:r>
      <w:r w:rsidRPr="00FE2CFF">
        <w:rPr>
          <w:rFonts w:hint="eastAsia"/>
        </w:rPr>
        <w:t> </w:t>
      </w:r>
      <w:r w:rsidRPr="00FE2CFF">
        <w:rPr>
          <w:rFonts w:hint="cs"/>
        </w:rPr>
        <w:t>350</w:t>
      </w:r>
      <w:r w:rsidRPr="00FE2CFF">
        <w:noBreakHyphen/>
      </w:r>
      <w:r w:rsidRPr="00FE2CFF">
        <w:rPr>
          <w:rFonts w:hint="cs"/>
        </w:rPr>
        <w:t>1</w:t>
      </w:r>
      <w:r w:rsidRPr="00FE2CFF">
        <w:rPr>
          <w:rFonts w:hint="eastAsia"/>
        </w:rPr>
        <w:t> </w:t>
      </w:r>
      <w:r w:rsidRPr="00FE2CFF">
        <w:rPr>
          <w:rFonts w:hint="cs"/>
        </w:rPr>
        <w:t>300</w:t>
      </w:r>
      <w:r w:rsidRPr="00FE2CFF">
        <w:rPr>
          <w:rFonts w:hint="cs"/>
          <w:rtl/>
          <w:lang w:bidi="ar-EG"/>
        </w:rPr>
        <w:t xml:space="preserve"> لكي تستعملها الإدارات من أجل</w:t>
      </w:r>
      <w:r w:rsidRPr="00FE2CFF">
        <w:rPr>
          <w:rtl/>
          <w:lang w:bidi="ar-EG"/>
        </w:rPr>
        <w:br/>
      </w:r>
      <w:r w:rsidRPr="00FE2CFF">
        <w:rPr>
          <w:rFonts w:hint="cs"/>
          <w:rtl/>
          <w:lang w:bidi="ar-EG"/>
        </w:rPr>
        <w:t>التطوير المستقبلي</w:t>
      </w:r>
      <w:r w:rsidRPr="00FE2CFF">
        <w:rPr>
          <w:rFonts w:hint="cs"/>
          <w:rtl/>
        </w:rPr>
        <w:t xml:space="preserve"> لتطبيقات الخدمة المتنقلة للأرض</w:t>
      </w:r>
      <w:bookmarkEnd w:id="3"/>
      <w:bookmarkEnd w:id="4"/>
    </w:p>
    <w:p w14:paraId="6A89C78D" w14:textId="70575144" w:rsidR="00491886" w:rsidRPr="00F7722B" w:rsidRDefault="00491886">
      <w:pPr>
        <w:pStyle w:val="Reasons"/>
        <w:rPr>
          <w:b w:val="0"/>
          <w:bCs w:val="0"/>
          <w:rtl/>
          <w:lang w:bidi="ar-EG"/>
        </w:rPr>
      </w:pPr>
      <w:r w:rsidRPr="00D95474">
        <w:rPr>
          <w:rtl/>
        </w:rPr>
        <w:t>الأسباب:</w:t>
      </w:r>
      <w:r w:rsidRPr="00F7722B">
        <w:rPr>
          <w:b w:val="0"/>
          <w:bCs w:val="0"/>
        </w:rPr>
        <w:tab/>
      </w:r>
      <w:r w:rsidR="00020AFE" w:rsidRPr="00F7722B">
        <w:rPr>
          <w:rFonts w:hint="cs"/>
          <w:b w:val="0"/>
          <w:bCs w:val="0"/>
          <w:rtl/>
          <w:lang w:bidi="ar-EG"/>
        </w:rPr>
        <w:t xml:space="preserve">النطاق </w:t>
      </w:r>
      <w:r w:rsidR="00FE7A34" w:rsidRPr="00F7722B">
        <w:rPr>
          <w:b w:val="0"/>
          <w:bCs w:val="0"/>
        </w:rPr>
        <w:t>MHz</w:t>
      </w:r>
      <w:r w:rsidR="00FE7A34" w:rsidRPr="00F7722B">
        <w:rPr>
          <w:rFonts w:hint="eastAsia"/>
          <w:b w:val="0"/>
          <w:bCs w:val="0"/>
        </w:rPr>
        <w:t> </w:t>
      </w:r>
      <w:r w:rsidR="00FE7A34" w:rsidRPr="00F7722B">
        <w:rPr>
          <w:rFonts w:hint="cs"/>
          <w:b w:val="0"/>
          <w:bCs w:val="0"/>
        </w:rPr>
        <w:t>1</w:t>
      </w:r>
      <w:r w:rsidR="00FE7A34" w:rsidRPr="00F7722B">
        <w:rPr>
          <w:rFonts w:hint="eastAsia"/>
          <w:b w:val="0"/>
          <w:bCs w:val="0"/>
        </w:rPr>
        <w:t> </w:t>
      </w:r>
      <w:r w:rsidR="00FE7A34" w:rsidRPr="00F7722B">
        <w:rPr>
          <w:rFonts w:hint="cs"/>
          <w:b w:val="0"/>
          <w:bCs w:val="0"/>
        </w:rPr>
        <w:t>350</w:t>
      </w:r>
      <w:r w:rsidR="00FE7A34" w:rsidRPr="00F7722B">
        <w:rPr>
          <w:b w:val="0"/>
          <w:bCs w:val="0"/>
        </w:rPr>
        <w:noBreakHyphen/>
      </w:r>
      <w:r w:rsidR="00FE7A34" w:rsidRPr="00F7722B">
        <w:rPr>
          <w:rFonts w:hint="cs"/>
          <w:b w:val="0"/>
          <w:bCs w:val="0"/>
        </w:rPr>
        <w:t>1</w:t>
      </w:r>
      <w:r w:rsidR="00FE7A34" w:rsidRPr="00F7722B">
        <w:rPr>
          <w:rFonts w:hint="eastAsia"/>
          <w:b w:val="0"/>
          <w:bCs w:val="0"/>
        </w:rPr>
        <w:t> </w:t>
      </w:r>
      <w:r w:rsidR="00FE7A34" w:rsidRPr="00F7722B">
        <w:rPr>
          <w:rFonts w:hint="cs"/>
          <w:b w:val="0"/>
          <w:bCs w:val="0"/>
        </w:rPr>
        <w:t>300</w:t>
      </w:r>
      <w:r w:rsidR="00FE7A34" w:rsidRPr="00F7722B">
        <w:rPr>
          <w:rFonts w:hint="cs"/>
          <w:b w:val="0"/>
          <w:bCs w:val="0"/>
          <w:rtl/>
          <w:lang w:bidi="ar-EG"/>
        </w:rPr>
        <w:t xml:space="preserve"> </w:t>
      </w:r>
      <w:r w:rsidR="00020AFE" w:rsidRPr="00F7722B">
        <w:rPr>
          <w:rFonts w:hint="cs"/>
          <w:b w:val="0"/>
          <w:bCs w:val="0"/>
          <w:rtl/>
          <w:lang w:bidi="ar-EG"/>
        </w:rPr>
        <w:t xml:space="preserve">موزع لخدمة التحديد الراديوي للموقع </w:t>
      </w:r>
      <w:r w:rsidR="00020AFE" w:rsidRPr="00F7722B">
        <w:rPr>
          <w:b w:val="0"/>
          <w:bCs w:val="0"/>
          <w:lang w:bidi="ar-EG"/>
        </w:rPr>
        <w:t>(RLS)</w:t>
      </w:r>
      <w:r w:rsidR="00020AFE" w:rsidRPr="00F7722B">
        <w:rPr>
          <w:rFonts w:hint="cs"/>
          <w:b w:val="0"/>
          <w:bCs w:val="0"/>
          <w:rtl/>
          <w:lang w:bidi="ar-EG"/>
        </w:rPr>
        <w:t xml:space="preserve"> وخدمة الملاحة الراديوية للطيران </w:t>
      </w:r>
      <w:r w:rsidR="00020AFE" w:rsidRPr="00F7722B">
        <w:rPr>
          <w:b w:val="0"/>
          <w:bCs w:val="0"/>
          <w:lang w:bidi="ar-EG"/>
        </w:rPr>
        <w:t>(ARNS)</w:t>
      </w:r>
      <w:r w:rsidR="00020AFE" w:rsidRPr="00F7722B">
        <w:rPr>
          <w:rFonts w:hint="cs"/>
          <w:b w:val="0"/>
          <w:bCs w:val="0"/>
          <w:rtl/>
          <w:lang w:bidi="ar-EG"/>
        </w:rPr>
        <w:t xml:space="preserve"> وخدمة الملاحة الراديوية الساتلية </w:t>
      </w:r>
      <w:r w:rsidR="00020AFE" w:rsidRPr="00F7722B">
        <w:rPr>
          <w:b w:val="0"/>
          <w:bCs w:val="0"/>
          <w:lang w:bidi="ar-EG"/>
        </w:rPr>
        <w:t>(RNSS)</w:t>
      </w:r>
      <w:r w:rsidR="00020AFE" w:rsidRPr="00F7722B">
        <w:rPr>
          <w:rFonts w:hint="cs"/>
          <w:b w:val="0"/>
          <w:bCs w:val="0"/>
          <w:rtl/>
          <w:lang w:bidi="ar-EG"/>
        </w:rPr>
        <w:t xml:space="preserve"> على أساس عالمي،</w:t>
      </w:r>
      <w:r w:rsidR="00FE7A34" w:rsidRPr="00F7722B">
        <w:rPr>
          <w:rFonts w:hint="cs"/>
          <w:b w:val="0"/>
          <w:bCs w:val="0"/>
          <w:rtl/>
          <w:lang w:bidi="ar-EG"/>
        </w:rPr>
        <w:t xml:space="preserve"> ولا سيما لأداء وظائف متعلقة بسلامة الأرواح من خلال تطبيقات توفر المراقبة بما في ذلك خدمة إدارة الحركة الجوية. واستناداً إلى الدراسات التي أجريت من أجل المؤتمر</w:t>
      </w:r>
      <w:r w:rsidR="004E5428">
        <w:rPr>
          <w:rFonts w:hint="cs"/>
          <w:b w:val="0"/>
          <w:bCs w:val="0"/>
          <w:rtl/>
          <w:lang w:bidi="ar-EG"/>
        </w:rPr>
        <w:t xml:space="preserve"> </w:t>
      </w:r>
      <w:r w:rsidR="00F7722B">
        <w:rPr>
          <w:b w:val="0"/>
          <w:bCs w:val="0"/>
          <w:lang w:bidi="ar-EG"/>
        </w:rPr>
        <w:t>WRC</w:t>
      </w:r>
      <w:r w:rsidR="004E5428">
        <w:rPr>
          <w:b w:val="0"/>
          <w:bCs w:val="0"/>
          <w:lang w:bidi="ar-EG"/>
        </w:rPr>
        <w:noBreakHyphen/>
      </w:r>
      <w:r w:rsidR="00F7722B">
        <w:rPr>
          <w:b w:val="0"/>
          <w:bCs w:val="0"/>
          <w:lang w:bidi="ar-EG"/>
        </w:rPr>
        <w:t>15</w:t>
      </w:r>
      <w:r w:rsidR="00FE7A34" w:rsidRPr="00F7722B">
        <w:rPr>
          <w:rFonts w:hint="cs"/>
          <w:b w:val="0"/>
          <w:bCs w:val="0"/>
          <w:rtl/>
          <w:lang w:bidi="ar-EG"/>
        </w:rPr>
        <w:t xml:space="preserve">، لم يكن تشغيل الأنظمة المتنقلة والرادارات على نفس التردد وفي نفس المنطقة الجغرافية ممكناً بالنظر إلى المعلمات المقدمة في ذلك الوقت. </w:t>
      </w:r>
      <w:r w:rsidR="00237C5A" w:rsidRPr="00F7722B">
        <w:rPr>
          <w:rFonts w:hint="cs"/>
          <w:b w:val="0"/>
          <w:bCs w:val="0"/>
          <w:rtl/>
          <w:lang w:bidi="ar-EG"/>
        </w:rPr>
        <w:t xml:space="preserve">ومنذ إدراج </w:t>
      </w:r>
      <w:r w:rsidR="00F7722B" w:rsidRPr="00F7722B">
        <w:rPr>
          <w:rFonts w:hint="cs"/>
          <w:b w:val="0"/>
          <w:bCs w:val="0"/>
          <w:rtl/>
          <w:lang w:bidi="ar-EG"/>
        </w:rPr>
        <w:t xml:space="preserve">هذا البند في جدول الأعمال الأولي الذي وضعه المؤتمر </w:t>
      </w:r>
      <w:r w:rsidR="00F7722B" w:rsidRPr="00F7722B">
        <w:rPr>
          <w:rFonts w:eastAsiaTheme="minorEastAsia"/>
          <w:b w:val="0"/>
          <w:bCs w:val="0"/>
          <w:lang w:val="en-NZ" w:eastAsia="zh-CN"/>
        </w:rPr>
        <w:t>WRC-19</w:t>
      </w:r>
      <w:r w:rsidR="00F7722B" w:rsidRPr="00F7722B">
        <w:rPr>
          <w:rFonts w:hint="cs"/>
          <w:b w:val="0"/>
          <w:bCs w:val="0"/>
          <w:rtl/>
          <w:lang w:bidi="ar-EG"/>
        </w:rPr>
        <w:t xml:space="preserve">، لم يقم مؤيدو المقترح فيما </w:t>
      </w:r>
      <w:r w:rsidR="00D95474">
        <w:rPr>
          <w:rFonts w:hint="cs"/>
          <w:b w:val="0"/>
          <w:bCs w:val="0"/>
          <w:rtl/>
          <w:lang w:bidi="ar-EG"/>
        </w:rPr>
        <w:t>يخص</w:t>
      </w:r>
      <w:r w:rsidR="00F7722B" w:rsidRPr="00F7722B">
        <w:rPr>
          <w:rFonts w:hint="cs"/>
          <w:b w:val="0"/>
          <w:bCs w:val="0"/>
          <w:rtl/>
          <w:lang w:bidi="ar-EG"/>
        </w:rPr>
        <w:t xml:space="preserve"> </w:t>
      </w:r>
      <w:r w:rsidR="00D95474">
        <w:rPr>
          <w:b w:val="0"/>
          <w:bCs w:val="0"/>
          <w:lang w:bidi="ar-EG"/>
        </w:rPr>
        <w:t>LMS</w:t>
      </w:r>
      <w:r w:rsidR="00F7722B">
        <w:rPr>
          <w:rFonts w:hint="cs"/>
          <w:b w:val="0"/>
          <w:bCs w:val="0"/>
          <w:rtl/>
          <w:lang w:bidi="ar-EG"/>
        </w:rPr>
        <w:t xml:space="preserve"> بأي عمل في فرقة العمل </w:t>
      </w:r>
      <w:r w:rsidR="00D95474">
        <w:rPr>
          <w:b w:val="0"/>
          <w:bCs w:val="0"/>
          <w:lang w:bidi="ar-EG"/>
        </w:rPr>
        <w:t>5A</w:t>
      </w:r>
      <w:r w:rsidR="00F7722B">
        <w:rPr>
          <w:rFonts w:hint="cs"/>
          <w:b w:val="0"/>
          <w:bCs w:val="0"/>
          <w:rtl/>
          <w:lang w:bidi="ar-EG"/>
        </w:rPr>
        <w:t xml:space="preserve"> </w:t>
      </w:r>
      <w:r w:rsidR="00D95474">
        <w:rPr>
          <w:rFonts w:hint="cs"/>
          <w:b w:val="0"/>
          <w:bCs w:val="0"/>
          <w:rtl/>
          <w:lang w:bidi="ar-EG"/>
        </w:rPr>
        <w:t>للتقدم بشأن المواصفات والخصائص</w:t>
      </w:r>
      <w:r w:rsidR="00A04CA3" w:rsidRPr="00A04CA3">
        <w:rPr>
          <w:rFonts w:hint="cs"/>
          <w:b w:val="0"/>
          <w:bCs w:val="0"/>
          <w:rtl/>
          <w:lang w:bidi="ar-EG"/>
        </w:rPr>
        <w:t xml:space="preserve"> </w:t>
      </w:r>
      <w:r w:rsidR="00A04CA3">
        <w:rPr>
          <w:rFonts w:hint="cs"/>
          <w:b w:val="0"/>
          <w:bCs w:val="0"/>
          <w:rtl/>
          <w:lang w:bidi="ar-EG"/>
        </w:rPr>
        <w:t>التقنية</w:t>
      </w:r>
      <w:r w:rsidR="00D95474">
        <w:rPr>
          <w:rFonts w:hint="cs"/>
          <w:b w:val="0"/>
          <w:bCs w:val="0"/>
          <w:rtl/>
          <w:lang w:bidi="ar-EG"/>
        </w:rPr>
        <w:t xml:space="preserve">. وفي هذا الصدد، لا توجد بيانات كافية في الوقت الراهن لتبرير إجراء دراسات للمؤتمر </w:t>
      </w:r>
      <w:r w:rsidR="00D95474" w:rsidRPr="00F7722B">
        <w:rPr>
          <w:rFonts w:eastAsiaTheme="minorEastAsia"/>
          <w:b w:val="0"/>
          <w:bCs w:val="0"/>
          <w:lang w:val="en-NZ" w:eastAsia="zh-CN"/>
        </w:rPr>
        <w:t>WRC-</w:t>
      </w:r>
      <w:r w:rsidR="00D95474">
        <w:rPr>
          <w:rFonts w:eastAsiaTheme="minorEastAsia"/>
          <w:b w:val="0"/>
          <w:bCs w:val="0"/>
          <w:lang w:val="en-NZ" w:eastAsia="zh-CN"/>
        </w:rPr>
        <w:t>27</w:t>
      </w:r>
      <w:r w:rsidR="00D95474">
        <w:rPr>
          <w:rFonts w:hint="cs"/>
          <w:b w:val="0"/>
          <w:bCs w:val="0"/>
          <w:rtl/>
          <w:lang w:bidi="ar-EG"/>
        </w:rPr>
        <w:t>.</w:t>
      </w:r>
    </w:p>
    <w:p w14:paraId="702AB1B8" w14:textId="2EC6737E" w:rsidR="00491886" w:rsidRPr="00491886" w:rsidRDefault="00491886" w:rsidP="0049188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</w:t>
      </w:r>
    </w:p>
    <w:sectPr w:rsidR="00491886" w:rsidRPr="00491886">
      <w:headerReference w:type="even" r:id="rId15"/>
      <w:footerReference w:type="even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9C73" w14:textId="77777777" w:rsidR="001A6F04" w:rsidRDefault="001A6F04" w:rsidP="002919E1">
      <w:r>
        <w:separator/>
      </w:r>
    </w:p>
    <w:p w14:paraId="37FDD21A" w14:textId="77777777" w:rsidR="001A6F04" w:rsidRDefault="001A6F04" w:rsidP="002919E1"/>
    <w:p w14:paraId="1F71FF9F" w14:textId="77777777" w:rsidR="001A6F04" w:rsidRDefault="001A6F04" w:rsidP="002919E1"/>
    <w:p w14:paraId="736837DF" w14:textId="77777777" w:rsidR="001A6F04" w:rsidRDefault="001A6F04"/>
    <w:p w14:paraId="0034604D" w14:textId="77777777" w:rsidR="001A6F04" w:rsidRDefault="001A6F04"/>
  </w:endnote>
  <w:endnote w:type="continuationSeparator" w:id="0">
    <w:p w14:paraId="7CBDBBB1" w14:textId="77777777" w:rsidR="001A6F04" w:rsidRDefault="001A6F04" w:rsidP="002919E1">
      <w:r>
        <w:continuationSeparator/>
      </w:r>
    </w:p>
    <w:p w14:paraId="15D6810C" w14:textId="77777777" w:rsidR="001A6F04" w:rsidRDefault="001A6F04" w:rsidP="002919E1"/>
    <w:p w14:paraId="612153B1" w14:textId="77777777" w:rsidR="001A6F04" w:rsidRDefault="001A6F04" w:rsidP="002919E1"/>
    <w:p w14:paraId="56949F31" w14:textId="77777777" w:rsidR="001A6F04" w:rsidRDefault="001A6F04"/>
    <w:p w14:paraId="1EABF83D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6C58" w14:textId="64BECDB2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2121E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22960">
      <w:rPr>
        <w:noProof/>
        <w:sz w:val="16"/>
        <w:szCs w:val="16"/>
        <w:lang w:val="en-GB"/>
      </w:rPr>
      <w:t>P:\ARA\ITU-R\CONF-R\CMR23\000\062ADD27ADD05A.docx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2121E">
      <w:rPr>
        <w:sz w:val="16"/>
        <w:szCs w:val="16"/>
        <w:lang w:val="en-GB"/>
      </w:rPr>
      <w:t xml:space="preserve"> (</w:t>
    </w:r>
    <w:proofErr w:type="gramEnd"/>
    <w:r w:rsidR="00A37BEE" w:rsidRPr="0002121E">
      <w:rPr>
        <w:sz w:val="16"/>
        <w:szCs w:val="16"/>
        <w:lang w:val="en-GB"/>
      </w:rPr>
      <w:t>528990</w:t>
    </w:r>
    <w:r w:rsidRPr="0002121E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8386" w14:textId="22B26718" w:rsidR="00A37BEE" w:rsidRPr="00A37BEE" w:rsidRDefault="00A37BEE" w:rsidP="00A37BE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2121E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22960">
      <w:rPr>
        <w:noProof/>
        <w:sz w:val="16"/>
        <w:szCs w:val="16"/>
        <w:lang w:val="en-GB"/>
      </w:rPr>
      <w:t>P:\ARA\ITU-R\CONF-R\CMR23\000\062ADD27ADD05A.docx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2121E">
      <w:rPr>
        <w:sz w:val="16"/>
        <w:szCs w:val="16"/>
        <w:lang w:val="en-GB"/>
      </w:rPr>
      <w:t xml:space="preserve"> (</w:t>
    </w:r>
    <w:proofErr w:type="gramEnd"/>
    <w:r w:rsidRPr="0002121E">
      <w:rPr>
        <w:sz w:val="16"/>
        <w:szCs w:val="16"/>
        <w:lang w:val="en-GB"/>
      </w:rPr>
      <w:t>528990)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788B" w14:textId="77777777" w:rsidR="001A6F04" w:rsidRDefault="001A6F04" w:rsidP="00C45930">
      <w:r>
        <w:separator/>
      </w:r>
    </w:p>
  </w:footnote>
  <w:footnote w:type="continuationSeparator" w:id="0">
    <w:p w14:paraId="4363D1FD" w14:textId="77777777" w:rsidR="001A6F04" w:rsidRDefault="001A6F04" w:rsidP="002919E1">
      <w:r>
        <w:continuationSeparator/>
      </w:r>
    </w:p>
    <w:p w14:paraId="677BB432" w14:textId="77777777" w:rsidR="001A6F04" w:rsidRDefault="001A6F04" w:rsidP="002919E1"/>
    <w:p w14:paraId="0FBCC17A" w14:textId="77777777" w:rsidR="001A6F04" w:rsidRDefault="001A6F04" w:rsidP="002919E1"/>
    <w:p w14:paraId="57571A98" w14:textId="77777777" w:rsidR="001A6F04" w:rsidRDefault="001A6F04"/>
    <w:p w14:paraId="43A418AD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9064" w14:textId="77777777" w:rsidR="005E5F16" w:rsidRPr="00A37BEE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A37BEE">
      <w:rPr>
        <w:rStyle w:val="PageNumber"/>
        <w:rFonts w:ascii="Dubai" w:hAnsi="Dubai" w:cs="Dubai"/>
      </w:rPr>
      <w:fldChar w:fldCharType="begin"/>
    </w:r>
    <w:r w:rsidRPr="00A37BEE">
      <w:rPr>
        <w:rStyle w:val="PageNumber"/>
        <w:rFonts w:ascii="Dubai" w:hAnsi="Dubai" w:cs="Dubai"/>
      </w:rPr>
      <w:instrText xml:space="preserve"> PAGE </w:instrText>
    </w:r>
    <w:r w:rsidRPr="00A37BEE">
      <w:rPr>
        <w:rStyle w:val="PageNumber"/>
        <w:rFonts w:ascii="Dubai" w:hAnsi="Dubai" w:cs="Dubai"/>
      </w:rPr>
      <w:fldChar w:fldCharType="separate"/>
    </w:r>
    <w:r w:rsidRPr="00A37BEE">
      <w:rPr>
        <w:rStyle w:val="PageNumber"/>
        <w:rFonts w:ascii="Dubai" w:hAnsi="Dubai" w:cs="Dubai"/>
      </w:rPr>
      <w:t>2</w:t>
    </w:r>
    <w:r w:rsidRPr="00A37BEE">
      <w:rPr>
        <w:rStyle w:val="PageNumber"/>
        <w:rFonts w:ascii="Dubai" w:hAnsi="Dubai" w:cs="Dubai"/>
      </w:rPr>
      <w:fldChar w:fldCharType="end"/>
    </w:r>
    <w:r w:rsidRPr="00A37BEE">
      <w:rPr>
        <w:rStyle w:val="PageNumber"/>
        <w:rFonts w:ascii="Dubai" w:hAnsi="Dubai" w:cs="Dubai"/>
        <w:rtl/>
      </w:rPr>
      <w:br/>
    </w:r>
    <w:r w:rsidR="004F5F29" w:rsidRPr="00A37BEE">
      <w:rPr>
        <w:rStyle w:val="PageNumber"/>
        <w:rFonts w:ascii="Dubai" w:hAnsi="Dubai" w:cs="Dubai"/>
      </w:rPr>
      <w:t>WRC</w:t>
    </w:r>
    <w:r w:rsidRPr="00A37BEE">
      <w:rPr>
        <w:rStyle w:val="PageNumber"/>
        <w:rFonts w:ascii="Dubai" w:hAnsi="Dubai" w:cs="Dubai"/>
      </w:rPr>
      <w:t>23/62(Add.</w:t>
    </w:r>
    <w:proofErr w:type="gramStart"/>
    <w:r w:rsidRPr="00A37BEE">
      <w:rPr>
        <w:rStyle w:val="PageNumber"/>
        <w:rFonts w:ascii="Dubai" w:hAnsi="Dubai" w:cs="Dubai"/>
      </w:rPr>
      <w:t>27)(</w:t>
    </w:r>
    <w:proofErr w:type="gramEnd"/>
    <w:r w:rsidRPr="00A37BEE">
      <w:rPr>
        <w:rStyle w:val="PageNumber"/>
        <w:rFonts w:ascii="Dubai" w:hAnsi="Dubai" w:cs="Dubai"/>
      </w:rPr>
      <w:t>Add.5)-A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46995478">
    <w:abstractNumId w:val="9"/>
  </w:num>
  <w:num w:numId="2" w16cid:durableId="2038575760">
    <w:abstractNumId w:val="13"/>
  </w:num>
  <w:num w:numId="3" w16cid:durableId="1790857402">
    <w:abstractNumId w:val="11"/>
  </w:num>
  <w:num w:numId="4" w16cid:durableId="1464805508">
    <w:abstractNumId w:val="14"/>
  </w:num>
  <w:num w:numId="5" w16cid:durableId="770199840">
    <w:abstractNumId w:val="7"/>
  </w:num>
  <w:num w:numId="6" w16cid:durableId="1816415740">
    <w:abstractNumId w:val="6"/>
  </w:num>
  <w:num w:numId="7" w16cid:durableId="2002192404">
    <w:abstractNumId w:val="5"/>
  </w:num>
  <w:num w:numId="8" w16cid:durableId="1812285705">
    <w:abstractNumId w:val="4"/>
  </w:num>
  <w:num w:numId="9" w16cid:durableId="444882514">
    <w:abstractNumId w:val="8"/>
  </w:num>
  <w:num w:numId="10" w16cid:durableId="1852841817">
    <w:abstractNumId w:val="3"/>
  </w:num>
  <w:num w:numId="11" w16cid:durableId="1015810406">
    <w:abstractNumId w:val="2"/>
  </w:num>
  <w:num w:numId="12" w16cid:durableId="1258561178">
    <w:abstractNumId w:val="1"/>
  </w:num>
  <w:num w:numId="13" w16cid:durableId="135071323">
    <w:abstractNumId w:val="0"/>
  </w:num>
  <w:num w:numId="14" w16cid:durableId="1204516289">
    <w:abstractNumId w:val="10"/>
  </w:num>
  <w:num w:numId="15" w16cid:durableId="1736930830">
    <w:abstractNumId w:val="15"/>
  </w:num>
  <w:num w:numId="16" w16cid:durableId="929311877">
    <w:abstractNumId w:val="12"/>
  </w:num>
  <w:num w:numId="17" w16cid:durableId="1301379848">
    <w:abstractNumId w:val="6"/>
  </w:num>
  <w:num w:numId="18" w16cid:durableId="425999809">
    <w:abstractNumId w:val="5"/>
  </w:num>
  <w:num w:numId="19" w16cid:durableId="74936274">
    <w:abstractNumId w:val="3"/>
  </w:num>
  <w:num w:numId="20" w16cid:durableId="1786120356">
    <w:abstractNumId w:val="2"/>
  </w:num>
  <w:num w:numId="21" w16cid:durableId="2024358156">
    <w:abstractNumId w:val="6"/>
  </w:num>
  <w:num w:numId="22" w16cid:durableId="782574273">
    <w:abstractNumId w:val="5"/>
  </w:num>
  <w:num w:numId="23" w16cid:durableId="868449166">
    <w:abstractNumId w:val="3"/>
  </w:num>
  <w:num w:numId="24" w16cid:durableId="5309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0AFE"/>
    <w:rsid w:val="0002121E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4C22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37C5A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960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1886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E5428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41AD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0EF8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A3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37BEE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4AF0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188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13B9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5474"/>
    <w:rsid w:val="00D9665F"/>
    <w:rsid w:val="00DA10E0"/>
    <w:rsid w:val="00DA1AE0"/>
    <w:rsid w:val="00DA595D"/>
    <w:rsid w:val="00DA601D"/>
    <w:rsid w:val="00DA7B65"/>
    <w:rsid w:val="00DB49D4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0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24C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7722B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E7A3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87F92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3b7ed4e-a817-43e1-8006-a8d5a67ebc61">DPM</DPM_x0020_Author>
    <DPM_x0020_File_x0020_name xmlns="f3b7ed4e-a817-43e1-8006-a8d5a67ebc61">R23-WRC23-C-0062!A27-A5!MSW-A</DPM_x0020_File_x0020_name>
    <DPM_x0020_Version xmlns="f3b7ed4e-a817-43e1-8006-a8d5a67ebc61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3b7ed4e-a817-43e1-8006-a8d5a67ebc61" targetNamespace="http://schemas.microsoft.com/office/2006/metadata/properties" ma:root="true" ma:fieldsID="d41af5c836d734370eb92e7ee5f83852" ns2:_="" ns3:_="">
    <xsd:import namespace="996b2e75-67fd-4955-a3b0-5ab9934cb50b"/>
    <xsd:import namespace="f3b7ed4e-a817-43e1-8006-a8d5a67ebc6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d4e-a817-43e1-8006-a8d5a67ebc6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d4e-a817-43e1-8006-a8d5a67eb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3b7ed4e-a817-43e1-8006-a8d5a67eb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R23-WRC23-C-0062!A27-A5!MSW-A</vt:lpstr>
    </vt:vector>
  </TitlesOfParts>
  <Manager>General Secretariat - Pool</Manager>
  <Company>International Telecommunication Union (ITU)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R23-WRC23-C-0062!A27-A5!MSW-A</dc:title>
  <dc:creator>Documents Proposals Manager (DPM)</dc:creator>
  <cp:keywords>DPM_v2023.8.1.1_prod</cp:keywords>
  <cp:lastModifiedBy>Arabic-IR</cp:lastModifiedBy>
  <cp:revision>4</cp:revision>
  <cp:lastPrinted>2020-08-11T14:28:00Z</cp:lastPrinted>
  <dcterms:created xsi:type="dcterms:W3CDTF">2023-11-01T10:09:00Z</dcterms:created>
  <dcterms:modified xsi:type="dcterms:W3CDTF">2023-11-02T22:28:00Z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