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71634F" w14:paraId="61F4A270" w14:textId="77777777" w:rsidTr="00F320AA">
        <w:trPr>
          <w:cantSplit/>
        </w:trPr>
        <w:tc>
          <w:tcPr>
            <w:tcW w:w="1418" w:type="dxa"/>
            <w:vAlign w:val="center"/>
          </w:tcPr>
          <w:p w14:paraId="71657089" w14:textId="77777777" w:rsidR="00F320AA" w:rsidRPr="0071634F" w:rsidRDefault="00F320AA" w:rsidP="00F320AA">
            <w:pPr>
              <w:spacing w:before="0"/>
              <w:rPr>
                <w:rFonts w:ascii="Verdana" w:hAnsi="Verdana"/>
                <w:position w:val="6"/>
              </w:rPr>
            </w:pPr>
            <w:r w:rsidRPr="0071634F">
              <w:drawing>
                <wp:inline distT="0" distB="0" distL="0" distR="0" wp14:anchorId="234A4F3C" wp14:editId="74CE7C9F">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B9B19C6" w14:textId="77777777" w:rsidR="00F320AA" w:rsidRPr="0071634F" w:rsidRDefault="00F320AA" w:rsidP="00F320AA">
            <w:pPr>
              <w:spacing w:before="400" w:after="48" w:line="240" w:lineRule="atLeast"/>
              <w:rPr>
                <w:rFonts w:ascii="Verdana" w:hAnsi="Verdana"/>
                <w:position w:val="6"/>
              </w:rPr>
            </w:pPr>
            <w:r w:rsidRPr="0071634F">
              <w:rPr>
                <w:rFonts w:ascii="Verdana" w:hAnsi="Verdana" w:cs="Times"/>
                <w:b/>
                <w:position w:val="6"/>
                <w:sz w:val="22"/>
                <w:szCs w:val="22"/>
              </w:rPr>
              <w:t>World Radiocommunication Conference (WRC-23)</w:t>
            </w:r>
            <w:r w:rsidRPr="0071634F">
              <w:rPr>
                <w:rFonts w:ascii="Verdana" w:hAnsi="Verdana" w:cs="Times"/>
                <w:b/>
                <w:position w:val="6"/>
                <w:sz w:val="26"/>
                <w:szCs w:val="26"/>
              </w:rPr>
              <w:br/>
            </w:r>
            <w:r w:rsidRPr="0071634F">
              <w:rPr>
                <w:rFonts w:ascii="Verdana" w:hAnsi="Verdana"/>
                <w:b/>
                <w:bCs/>
                <w:position w:val="6"/>
                <w:sz w:val="18"/>
                <w:szCs w:val="18"/>
              </w:rPr>
              <w:t>Dubai, 20 November - 15 December 2023</w:t>
            </w:r>
          </w:p>
        </w:tc>
        <w:tc>
          <w:tcPr>
            <w:tcW w:w="1951" w:type="dxa"/>
            <w:vAlign w:val="center"/>
          </w:tcPr>
          <w:p w14:paraId="6838B13F" w14:textId="77777777" w:rsidR="00F320AA" w:rsidRPr="0071634F" w:rsidRDefault="00EB0812" w:rsidP="00F320AA">
            <w:pPr>
              <w:spacing w:before="0" w:line="240" w:lineRule="atLeast"/>
            </w:pPr>
            <w:r w:rsidRPr="0071634F">
              <w:drawing>
                <wp:inline distT="0" distB="0" distL="0" distR="0" wp14:anchorId="308FD912" wp14:editId="19876461">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71634F" w14:paraId="746C4F3A" w14:textId="77777777">
        <w:trPr>
          <w:cantSplit/>
        </w:trPr>
        <w:tc>
          <w:tcPr>
            <w:tcW w:w="6911" w:type="dxa"/>
            <w:gridSpan w:val="2"/>
            <w:tcBorders>
              <w:bottom w:val="single" w:sz="12" w:space="0" w:color="auto"/>
            </w:tcBorders>
          </w:tcPr>
          <w:p w14:paraId="010899C1" w14:textId="77777777" w:rsidR="00A066F1" w:rsidRPr="0071634F"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41FF2647" w14:textId="77777777" w:rsidR="00A066F1" w:rsidRPr="0071634F" w:rsidRDefault="00A066F1" w:rsidP="00A066F1">
            <w:pPr>
              <w:spacing w:before="0" w:line="240" w:lineRule="atLeast"/>
              <w:rPr>
                <w:rFonts w:ascii="Verdana" w:hAnsi="Verdana"/>
                <w:szCs w:val="24"/>
              </w:rPr>
            </w:pPr>
          </w:p>
        </w:tc>
      </w:tr>
      <w:tr w:rsidR="00A066F1" w:rsidRPr="0071634F" w14:paraId="2C4E78B7" w14:textId="77777777">
        <w:trPr>
          <w:cantSplit/>
        </w:trPr>
        <w:tc>
          <w:tcPr>
            <w:tcW w:w="6911" w:type="dxa"/>
            <w:gridSpan w:val="2"/>
            <w:tcBorders>
              <w:top w:val="single" w:sz="12" w:space="0" w:color="auto"/>
            </w:tcBorders>
          </w:tcPr>
          <w:p w14:paraId="7A285CC7" w14:textId="77777777" w:rsidR="00A066F1" w:rsidRPr="0071634F"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97C301B" w14:textId="77777777" w:rsidR="00A066F1" w:rsidRPr="0071634F" w:rsidRDefault="00A066F1" w:rsidP="00A066F1">
            <w:pPr>
              <w:spacing w:before="0" w:line="240" w:lineRule="atLeast"/>
              <w:rPr>
                <w:rFonts w:ascii="Verdana" w:hAnsi="Verdana"/>
                <w:sz w:val="20"/>
              </w:rPr>
            </w:pPr>
          </w:p>
        </w:tc>
      </w:tr>
      <w:tr w:rsidR="00A066F1" w:rsidRPr="0071634F" w14:paraId="3C39A0A1" w14:textId="77777777">
        <w:trPr>
          <w:cantSplit/>
          <w:trHeight w:val="23"/>
        </w:trPr>
        <w:tc>
          <w:tcPr>
            <w:tcW w:w="6911" w:type="dxa"/>
            <w:gridSpan w:val="2"/>
            <w:shd w:val="clear" w:color="auto" w:fill="auto"/>
          </w:tcPr>
          <w:p w14:paraId="5979D687" w14:textId="77777777" w:rsidR="00A066F1" w:rsidRPr="0071634F"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71634F">
              <w:rPr>
                <w:rFonts w:ascii="Verdana" w:hAnsi="Verdana"/>
                <w:sz w:val="20"/>
                <w:szCs w:val="20"/>
              </w:rPr>
              <w:t>PLENARY MEETING</w:t>
            </w:r>
          </w:p>
        </w:tc>
        <w:tc>
          <w:tcPr>
            <w:tcW w:w="3120" w:type="dxa"/>
            <w:gridSpan w:val="2"/>
          </w:tcPr>
          <w:p w14:paraId="3227CEE9" w14:textId="77777777" w:rsidR="00A066F1" w:rsidRPr="0071634F" w:rsidRDefault="00E55816" w:rsidP="00AA666F">
            <w:pPr>
              <w:tabs>
                <w:tab w:val="left" w:pos="851"/>
              </w:tabs>
              <w:spacing w:before="0" w:line="240" w:lineRule="atLeast"/>
              <w:rPr>
                <w:rFonts w:ascii="Verdana" w:hAnsi="Verdana"/>
                <w:sz w:val="20"/>
              </w:rPr>
            </w:pPr>
            <w:r w:rsidRPr="0071634F">
              <w:rPr>
                <w:rFonts w:ascii="Verdana" w:hAnsi="Verdana"/>
                <w:b/>
                <w:sz w:val="20"/>
              </w:rPr>
              <w:t>Addendum 4 to</w:t>
            </w:r>
            <w:r w:rsidRPr="0071634F">
              <w:rPr>
                <w:rFonts w:ascii="Verdana" w:hAnsi="Verdana"/>
                <w:b/>
                <w:sz w:val="20"/>
              </w:rPr>
              <w:br/>
              <w:t>Document 62(Add.27)</w:t>
            </w:r>
            <w:r w:rsidR="00A066F1" w:rsidRPr="0071634F">
              <w:rPr>
                <w:rFonts w:ascii="Verdana" w:hAnsi="Verdana"/>
                <w:b/>
                <w:sz w:val="20"/>
              </w:rPr>
              <w:t>-</w:t>
            </w:r>
            <w:r w:rsidR="005E10C9" w:rsidRPr="0071634F">
              <w:rPr>
                <w:rFonts w:ascii="Verdana" w:hAnsi="Verdana"/>
                <w:b/>
                <w:sz w:val="20"/>
              </w:rPr>
              <w:t>E</w:t>
            </w:r>
          </w:p>
        </w:tc>
      </w:tr>
      <w:tr w:rsidR="00A066F1" w:rsidRPr="0071634F" w14:paraId="36A3D0A6" w14:textId="77777777">
        <w:trPr>
          <w:cantSplit/>
          <w:trHeight w:val="23"/>
        </w:trPr>
        <w:tc>
          <w:tcPr>
            <w:tcW w:w="6911" w:type="dxa"/>
            <w:gridSpan w:val="2"/>
            <w:shd w:val="clear" w:color="auto" w:fill="auto"/>
          </w:tcPr>
          <w:p w14:paraId="09D40E1E" w14:textId="77777777" w:rsidR="00A066F1" w:rsidRPr="0071634F"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272E4F45" w14:textId="77777777" w:rsidR="00A066F1" w:rsidRPr="0071634F" w:rsidRDefault="00420873" w:rsidP="00A066F1">
            <w:pPr>
              <w:tabs>
                <w:tab w:val="left" w:pos="993"/>
              </w:tabs>
              <w:spacing w:before="0"/>
              <w:rPr>
                <w:rFonts w:ascii="Verdana" w:hAnsi="Verdana"/>
                <w:sz w:val="20"/>
              </w:rPr>
            </w:pPr>
            <w:r w:rsidRPr="0071634F">
              <w:rPr>
                <w:rFonts w:ascii="Verdana" w:hAnsi="Verdana"/>
                <w:b/>
                <w:sz w:val="20"/>
              </w:rPr>
              <w:t>26 September 2023</w:t>
            </w:r>
          </w:p>
        </w:tc>
      </w:tr>
      <w:tr w:rsidR="00A066F1" w:rsidRPr="0071634F" w14:paraId="5A096B05" w14:textId="77777777">
        <w:trPr>
          <w:cantSplit/>
          <w:trHeight w:val="23"/>
        </w:trPr>
        <w:tc>
          <w:tcPr>
            <w:tcW w:w="6911" w:type="dxa"/>
            <w:gridSpan w:val="2"/>
            <w:shd w:val="clear" w:color="auto" w:fill="auto"/>
          </w:tcPr>
          <w:p w14:paraId="45884E31" w14:textId="77777777" w:rsidR="00A066F1" w:rsidRPr="0071634F"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192C7822" w14:textId="77777777" w:rsidR="00A066F1" w:rsidRPr="0071634F" w:rsidRDefault="00E55816" w:rsidP="00A066F1">
            <w:pPr>
              <w:tabs>
                <w:tab w:val="left" w:pos="993"/>
              </w:tabs>
              <w:spacing w:before="0"/>
              <w:rPr>
                <w:rFonts w:ascii="Verdana" w:hAnsi="Verdana"/>
                <w:b/>
                <w:sz w:val="20"/>
              </w:rPr>
            </w:pPr>
            <w:r w:rsidRPr="0071634F">
              <w:rPr>
                <w:rFonts w:ascii="Verdana" w:hAnsi="Verdana"/>
                <w:b/>
                <w:sz w:val="20"/>
              </w:rPr>
              <w:t>Original: English</w:t>
            </w:r>
          </w:p>
        </w:tc>
      </w:tr>
      <w:tr w:rsidR="00A066F1" w:rsidRPr="0071634F" w14:paraId="6F7B27D4" w14:textId="77777777">
        <w:trPr>
          <w:cantSplit/>
          <w:trHeight w:val="23"/>
        </w:trPr>
        <w:tc>
          <w:tcPr>
            <w:tcW w:w="10031" w:type="dxa"/>
            <w:gridSpan w:val="4"/>
            <w:shd w:val="clear" w:color="auto" w:fill="auto"/>
          </w:tcPr>
          <w:p w14:paraId="365B8146" w14:textId="77777777" w:rsidR="00A066F1" w:rsidRPr="0071634F" w:rsidRDefault="00A066F1" w:rsidP="00A066F1">
            <w:pPr>
              <w:tabs>
                <w:tab w:val="left" w:pos="993"/>
              </w:tabs>
              <w:spacing w:before="0"/>
              <w:rPr>
                <w:rFonts w:ascii="Verdana" w:hAnsi="Verdana"/>
                <w:b/>
                <w:sz w:val="20"/>
              </w:rPr>
            </w:pPr>
          </w:p>
        </w:tc>
      </w:tr>
      <w:tr w:rsidR="00E55816" w:rsidRPr="0071634F" w14:paraId="29F9DE34" w14:textId="77777777">
        <w:trPr>
          <w:cantSplit/>
          <w:trHeight w:val="23"/>
        </w:trPr>
        <w:tc>
          <w:tcPr>
            <w:tcW w:w="10031" w:type="dxa"/>
            <w:gridSpan w:val="4"/>
            <w:shd w:val="clear" w:color="auto" w:fill="auto"/>
          </w:tcPr>
          <w:p w14:paraId="62B3E234" w14:textId="77777777" w:rsidR="00E55816" w:rsidRPr="0071634F" w:rsidRDefault="00884D60" w:rsidP="00E55816">
            <w:pPr>
              <w:pStyle w:val="Source"/>
            </w:pPr>
            <w:r w:rsidRPr="0071634F">
              <w:t>Asia-Pacific Telecommunity Common Proposals</w:t>
            </w:r>
          </w:p>
        </w:tc>
      </w:tr>
      <w:tr w:rsidR="00E55816" w:rsidRPr="0071634F" w14:paraId="0CC616C8" w14:textId="77777777">
        <w:trPr>
          <w:cantSplit/>
          <w:trHeight w:val="23"/>
        </w:trPr>
        <w:tc>
          <w:tcPr>
            <w:tcW w:w="10031" w:type="dxa"/>
            <w:gridSpan w:val="4"/>
            <w:shd w:val="clear" w:color="auto" w:fill="auto"/>
          </w:tcPr>
          <w:p w14:paraId="71CE2749" w14:textId="77777777" w:rsidR="00E55816" w:rsidRPr="0071634F" w:rsidRDefault="007D5320" w:rsidP="00E55816">
            <w:pPr>
              <w:pStyle w:val="Title1"/>
            </w:pPr>
            <w:r w:rsidRPr="0071634F">
              <w:t>PROPOSALS FOR THE WORK OF THE CONFERENCE</w:t>
            </w:r>
          </w:p>
        </w:tc>
      </w:tr>
      <w:tr w:rsidR="00E55816" w:rsidRPr="0071634F" w14:paraId="7DBA7936" w14:textId="77777777">
        <w:trPr>
          <w:cantSplit/>
          <w:trHeight w:val="23"/>
        </w:trPr>
        <w:tc>
          <w:tcPr>
            <w:tcW w:w="10031" w:type="dxa"/>
            <w:gridSpan w:val="4"/>
            <w:shd w:val="clear" w:color="auto" w:fill="auto"/>
          </w:tcPr>
          <w:p w14:paraId="2664A27E" w14:textId="77777777" w:rsidR="00E55816" w:rsidRPr="0071634F" w:rsidRDefault="00E55816" w:rsidP="00E55816">
            <w:pPr>
              <w:pStyle w:val="Title2"/>
            </w:pPr>
          </w:p>
        </w:tc>
      </w:tr>
      <w:tr w:rsidR="00A538A6" w:rsidRPr="0071634F" w14:paraId="3CAD29A8" w14:textId="77777777">
        <w:trPr>
          <w:cantSplit/>
          <w:trHeight w:val="23"/>
        </w:trPr>
        <w:tc>
          <w:tcPr>
            <w:tcW w:w="10031" w:type="dxa"/>
            <w:gridSpan w:val="4"/>
            <w:shd w:val="clear" w:color="auto" w:fill="auto"/>
          </w:tcPr>
          <w:p w14:paraId="75C90AB8" w14:textId="77777777" w:rsidR="00A538A6" w:rsidRPr="0071634F" w:rsidRDefault="004B13CB" w:rsidP="004B13CB">
            <w:pPr>
              <w:pStyle w:val="Agendaitem"/>
              <w:rPr>
                <w:lang w:val="en-GB"/>
              </w:rPr>
            </w:pPr>
            <w:r w:rsidRPr="0071634F">
              <w:rPr>
                <w:lang w:val="en-GB"/>
              </w:rPr>
              <w:t>Agenda item 10</w:t>
            </w:r>
          </w:p>
        </w:tc>
      </w:tr>
    </w:tbl>
    <w:bookmarkEnd w:id="5"/>
    <w:bookmarkEnd w:id="6"/>
    <w:p w14:paraId="5A23F2C3" w14:textId="77777777" w:rsidR="00187BD9" w:rsidRPr="0071634F" w:rsidRDefault="005F7736">
      <w:r w:rsidRPr="0071634F">
        <w:t>10</w:t>
      </w:r>
      <w:r w:rsidRPr="0071634F">
        <w:rPr>
          <w:b/>
          <w:bCs/>
        </w:rPr>
        <w:tab/>
      </w:r>
      <w:r w:rsidRPr="0071634F">
        <w:t xml:space="preserve">to recommend to the ITU Council items for inclusion in the agenda for the next world radiocommunication conference, </w:t>
      </w:r>
      <w:r w:rsidRPr="0071634F">
        <w:rPr>
          <w:iCs/>
        </w:rPr>
        <w:t xml:space="preserve">and items for the preliminary agenda of future conferences, </w:t>
      </w:r>
      <w:r w:rsidRPr="0071634F">
        <w:t xml:space="preserve">in accordance with Article 7 of the ITU Convention </w:t>
      </w:r>
      <w:r w:rsidRPr="0071634F">
        <w:rPr>
          <w:iCs/>
        </w:rPr>
        <w:t xml:space="preserve">and Resolution </w:t>
      </w:r>
      <w:r w:rsidRPr="0071634F">
        <w:rPr>
          <w:b/>
          <w:bCs/>
          <w:iCs/>
        </w:rPr>
        <w:t>804 (Rev.WRC</w:t>
      </w:r>
      <w:r w:rsidRPr="0071634F">
        <w:rPr>
          <w:b/>
          <w:bCs/>
          <w:iCs/>
        </w:rPr>
        <w:noBreakHyphen/>
        <w:t>19)</w:t>
      </w:r>
      <w:r w:rsidRPr="0071634F">
        <w:rPr>
          <w:iCs/>
        </w:rPr>
        <w:t>,</w:t>
      </w:r>
    </w:p>
    <w:p w14:paraId="7EDAA634" w14:textId="77777777" w:rsidR="00D37DE4" w:rsidRPr="0071634F" w:rsidRDefault="00D37DE4" w:rsidP="001C0A0B">
      <w:pPr>
        <w:pStyle w:val="Headingb"/>
        <w:rPr>
          <w:lang w:val="en-GB"/>
        </w:rPr>
      </w:pPr>
      <w:r w:rsidRPr="0071634F">
        <w:rPr>
          <w:lang w:val="en-GB"/>
        </w:rPr>
        <w:t>Introduction</w:t>
      </w:r>
    </w:p>
    <w:p w14:paraId="25270491" w14:textId="77777777" w:rsidR="00D37DE4" w:rsidRPr="0071634F" w:rsidRDefault="00D37DE4" w:rsidP="001C0A0B">
      <w:pPr>
        <w:pStyle w:val="Headingb"/>
        <w:rPr>
          <w:lang w:val="en-GB"/>
        </w:rPr>
      </w:pPr>
      <w:r w:rsidRPr="0071634F">
        <w:rPr>
          <w:lang w:val="en-GB"/>
        </w:rPr>
        <w:t>Issue: Input parameters for ITU-R studies to be carried out by various ITU-R study groups/working parties for relevant WRCs agenda items</w:t>
      </w:r>
    </w:p>
    <w:p w14:paraId="64E6E2E6" w14:textId="3BA24253" w:rsidR="00D37DE4" w:rsidRPr="0071634F" w:rsidRDefault="00D37DE4" w:rsidP="001C0A0B">
      <w:r w:rsidRPr="0071634F">
        <w:t xml:space="preserve">Generally, WRCs agenda items </w:t>
      </w:r>
      <w:r w:rsidR="00F71735" w:rsidRPr="0071634F">
        <w:t>through</w:t>
      </w:r>
      <w:r w:rsidRPr="0071634F">
        <w:t xml:space="preserve"> their supporting resolutions request for required ITU-R studies to satisfy those agenda items. </w:t>
      </w:r>
      <w:proofErr w:type="gramStart"/>
      <w:r w:rsidRPr="0071634F">
        <w:t>In order to</w:t>
      </w:r>
      <w:proofErr w:type="gramEnd"/>
      <w:r w:rsidRPr="0071634F">
        <w:t xml:space="preserve"> streamline such ITU-R studies it is fundamental and necessary that a general guideline be taken into account in studies to be carried out by ITU-R study groups/working parties for relevant WRC agenda items.</w:t>
      </w:r>
    </w:p>
    <w:p w14:paraId="089B828D" w14:textId="0C52FBBD" w:rsidR="00D37DE4" w:rsidRPr="0071634F" w:rsidRDefault="00D37DE4" w:rsidP="001C0A0B">
      <w:pPr>
        <w:rPr>
          <w:highlight w:val="yellow"/>
        </w:rPr>
      </w:pPr>
      <w:r w:rsidRPr="0071634F">
        <w:t xml:space="preserve">In addition, it is fundamental and necessary </w:t>
      </w:r>
      <w:r w:rsidRPr="0071634F">
        <w:rPr>
          <w:lang w:bidi="fa-IR"/>
        </w:rPr>
        <w:t>to have agreement on input parameters, assumptions, propagation model, etc</w:t>
      </w:r>
      <w:r w:rsidR="00F71735" w:rsidRPr="0071634F">
        <w:rPr>
          <w:lang w:bidi="fa-IR"/>
        </w:rPr>
        <w:t>.</w:t>
      </w:r>
      <w:r w:rsidRPr="0071634F">
        <w:rPr>
          <w:lang w:bidi="fa-IR"/>
        </w:rPr>
        <w:t xml:space="preserve"> before starting the studies </w:t>
      </w:r>
      <w:r w:rsidRPr="0071634F">
        <w:t>to be carried out by ITU-R study groups/working parties for relevant WRC agenda items.</w:t>
      </w:r>
    </w:p>
    <w:p w14:paraId="50EC0B67" w14:textId="2DC42152" w:rsidR="00D37DE4" w:rsidRPr="0071634F" w:rsidRDefault="00D37DE4" w:rsidP="001C0A0B">
      <w:r w:rsidRPr="0071634F">
        <w:t xml:space="preserve">Previous experiences show that during the ITU-R studies relevant to some WRC agenda items, different studies have been received that used different assumptions, even for the main parameters, for sharing and compatibility studies which leads to extremely different results. It is evident that it would be difficult or impractical for </w:t>
      </w:r>
      <w:r w:rsidR="00F71735" w:rsidRPr="0071634F">
        <w:t xml:space="preserve">the </w:t>
      </w:r>
      <w:r w:rsidRPr="0071634F">
        <w:t xml:space="preserve">relevant ITU-R study group/working party to properly reflect such results in the section "Methods to satisfy the agenda item" </w:t>
      </w:r>
      <w:proofErr w:type="gramStart"/>
      <w:r w:rsidRPr="0071634F">
        <w:t>taking into account</w:t>
      </w:r>
      <w:proofErr w:type="gramEnd"/>
      <w:r w:rsidRPr="0071634F">
        <w:t xml:space="preserve"> that some of the input parameters merely reflect the conditions and circumstances based on which the study was carried out. Consequently, no single unified overall conclusion can be drawn from such studies. Some of these studies also performed some sensitivity analysis by using various of the input parameter assumptions. The appropriate conclusions for sharing and compatibility studies depend on which parameter assumptions are considered most relevant by each administration.</w:t>
      </w:r>
    </w:p>
    <w:p w14:paraId="0A7E4065" w14:textId="77777777" w:rsidR="00D37DE4" w:rsidRPr="0071634F" w:rsidRDefault="00D37DE4" w:rsidP="001C0A0B">
      <w:r w:rsidRPr="0071634F">
        <w:t xml:space="preserve">As an example, WP 3K and WP 3M were unable agree on further guidance regarding clarifications requested by WP 5D about the clutter loss model due to fundamental differences of opinion and opposing views (see </w:t>
      </w:r>
      <w:hyperlink r:id="rId14" w:history="1">
        <w:r w:rsidRPr="0071634F">
          <w:t xml:space="preserve">ITU-R Document </w:t>
        </w:r>
        <w:r w:rsidRPr="0071634F">
          <w:rPr>
            <w:rStyle w:val="Hyperlink"/>
          </w:rPr>
          <w:t>5D</w:t>
        </w:r>
        <w:r w:rsidRPr="0071634F">
          <w:rPr>
            <w:rStyle w:val="Hyperlink"/>
          </w:rPr>
          <w:t>/</w:t>
        </w:r>
        <w:r w:rsidRPr="0071634F">
          <w:rPr>
            <w:rStyle w:val="Hyperlink"/>
          </w:rPr>
          <w:t>1358</w:t>
        </w:r>
      </w:hyperlink>
      <w:r w:rsidRPr="0071634F">
        <w:t xml:space="preserve"> - Clutter loss model (WRC-23 agenda items 1.2 </w:t>
      </w:r>
      <w:r w:rsidRPr="0071634F">
        <w:lastRenderedPageBreak/>
        <w:t>and 1.4)). Such situations create additional uncertainty on the overall results of the ITU-R studies which already contain some degree of uncertainty due to various options for some of the parameters.</w:t>
      </w:r>
    </w:p>
    <w:p w14:paraId="28790B3B" w14:textId="77777777" w:rsidR="00D37DE4" w:rsidRPr="0071634F" w:rsidRDefault="00D37DE4" w:rsidP="001C0A0B">
      <w:r w:rsidRPr="0071634F">
        <w:t>APT Members recognized that previous experiences show that during such ITU-R studies relevant to some WRC agenda items, different studies have been received that used different assumptions, even for the main parameters, for sharing and compatibility studies which leads to extremely different results. Therefore, it would be difficult or impractical for relevant ITU-R study group/working party to properly reflect such results in the section "Methods to satisfy the agenda item".</w:t>
      </w:r>
    </w:p>
    <w:p w14:paraId="7F314F98" w14:textId="77777777" w:rsidR="00D37DE4" w:rsidRPr="0071634F" w:rsidRDefault="00D37DE4" w:rsidP="001C0A0B">
      <w:pPr>
        <w:pStyle w:val="Headingb"/>
        <w:rPr>
          <w:lang w:val="en-GB"/>
        </w:rPr>
      </w:pPr>
      <w:r w:rsidRPr="0071634F">
        <w:rPr>
          <w:lang w:val="en-GB"/>
        </w:rPr>
        <w:t>Proposal</w:t>
      </w:r>
    </w:p>
    <w:p w14:paraId="5D00F6A2" w14:textId="77777777" w:rsidR="00F71735" w:rsidRPr="0071634F" w:rsidRDefault="00F71735">
      <w:pPr>
        <w:tabs>
          <w:tab w:val="clear" w:pos="1134"/>
          <w:tab w:val="clear" w:pos="1871"/>
          <w:tab w:val="clear" w:pos="2268"/>
        </w:tabs>
        <w:overflowPunct/>
        <w:autoSpaceDE/>
        <w:autoSpaceDN/>
        <w:adjustRightInd/>
        <w:spacing w:before="0"/>
        <w:textAlignment w:val="auto"/>
        <w:rPr>
          <w:rFonts w:hAnsi="Times New Roman Bold"/>
          <w:b/>
        </w:rPr>
      </w:pPr>
      <w:r w:rsidRPr="0071634F">
        <w:br w:type="page"/>
      </w:r>
    </w:p>
    <w:p w14:paraId="3560E19C" w14:textId="795C1790" w:rsidR="00D7127B" w:rsidRPr="0071634F" w:rsidRDefault="005F7736">
      <w:pPr>
        <w:pStyle w:val="Proposal"/>
      </w:pPr>
      <w:r w:rsidRPr="0071634F">
        <w:lastRenderedPageBreak/>
        <w:t>ADD</w:t>
      </w:r>
      <w:r w:rsidRPr="0071634F">
        <w:tab/>
        <w:t>ACP/62A27A4/1</w:t>
      </w:r>
    </w:p>
    <w:p w14:paraId="4B7029EC" w14:textId="1971A031" w:rsidR="00EE4A9B" w:rsidRPr="0071634F" w:rsidRDefault="00EE4A9B" w:rsidP="00EE4A9B">
      <w:pPr>
        <w:pStyle w:val="ResNo"/>
      </w:pPr>
      <w:r w:rsidRPr="0071634F">
        <w:t>Draft New Resolution [ACP-A10-3]</w:t>
      </w:r>
      <w:r w:rsidR="00CE6997" w:rsidRPr="0071634F">
        <w:t xml:space="preserve"> (WRC-23)</w:t>
      </w:r>
    </w:p>
    <w:p w14:paraId="29051EBF" w14:textId="0D92F6E5" w:rsidR="00EE4A9B" w:rsidRPr="0071634F" w:rsidRDefault="00EE4A9B" w:rsidP="00EE4A9B">
      <w:pPr>
        <w:pStyle w:val="Restitle"/>
      </w:pPr>
      <w:bookmarkStart w:id="7" w:name="_Toc319401924"/>
      <w:bookmarkStart w:id="8" w:name="_Toc450048855"/>
      <w:r w:rsidRPr="0071634F">
        <w:t>Course of actions to be taken by the first session of the CPM</w:t>
      </w:r>
      <w:bookmarkEnd w:id="7"/>
      <w:bookmarkEnd w:id="8"/>
      <w:r w:rsidRPr="0071634F">
        <w:t xml:space="preserve"> of future WRCs regarding ITU-R studies relevant to WRC agenda items</w:t>
      </w:r>
    </w:p>
    <w:p w14:paraId="44796153" w14:textId="77777777" w:rsidR="00EE4A9B" w:rsidRPr="0071634F" w:rsidRDefault="00EE4A9B" w:rsidP="00EE4A9B">
      <w:pPr>
        <w:pStyle w:val="Normalaftertitle"/>
      </w:pPr>
      <w:r w:rsidRPr="0071634F">
        <w:t>The World Radiocommunication Conference (Dubai, 2023),</w:t>
      </w:r>
    </w:p>
    <w:p w14:paraId="7F97821E" w14:textId="77777777" w:rsidR="00EE4A9B" w:rsidRPr="0071634F" w:rsidRDefault="00EE4A9B" w:rsidP="00F71735">
      <w:pPr>
        <w:pStyle w:val="Call"/>
      </w:pPr>
      <w:r w:rsidRPr="0071634F">
        <w:t>considering</w:t>
      </w:r>
    </w:p>
    <w:p w14:paraId="7267B859" w14:textId="47DDED28" w:rsidR="00EE4A9B" w:rsidRPr="0071634F" w:rsidRDefault="00EE4A9B" w:rsidP="00F71735">
      <w:r w:rsidRPr="0071634F">
        <w:rPr>
          <w:i/>
          <w:iCs/>
        </w:rPr>
        <w:t>a)</w:t>
      </w:r>
      <w:r w:rsidRPr="0071634F">
        <w:tab/>
        <w:t xml:space="preserve">that </w:t>
      </w:r>
      <w:r w:rsidR="00F96B21" w:rsidRPr="0071634F">
        <w:t xml:space="preserve">it </w:t>
      </w:r>
      <w:r w:rsidRPr="0071634F">
        <w:t>is necessary to agree on sharing and compatibility criteria, assumptions, and simulation process at the early stage of ITU-R studies relevant to WRC agenda items before interested membership begins such ITU-R studies;</w:t>
      </w:r>
    </w:p>
    <w:p w14:paraId="10182D7D" w14:textId="204A0247" w:rsidR="00EE4A9B" w:rsidRPr="0071634F" w:rsidRDefault="00EE4A9B" w:rsidP="00EE4A9B">
      <w:r w:rsidRPr="0071634F">
        <w:rPr>
          <w:i/>
          <w:iCs/>
        </w:rPr>
        <w:t>b)</w:t>
      </w:r>
      <w:r w:rsidRPr="0071634F">
        <w:tab/>
        <w:t xml:space="preserve">that </w:t>
      </w:r>
      <w:r w:rsidR="00F96B21" w:rsidRPr="0071634F">
        <w:t xml:space="preserve">it </w:t>
      </w:r>
      <w:r w:rsidRPr="0071634F">
        <w:t>is beneficial to use, to the extent practicable and available</w:t>
      </w:r>
      <w:r w:rsidR="004716F2" w:rsidRPr="0071634F">
        <w:t>,</w:t>
      </w:r>
      <w:r w:rsidRPr="0071634F">
        <w:t xml:space="preserve"> any sharing and compatibilit</w:t>
      </w:r>
      <w:r w:rsidR="00F71735" w:rsidRPr="0071634F">
        <w:t>y</w:t>
      </w:r>
      <w:r w:rsidRPr="0071634F">
        <w:t xml:space="preserve"> studies carried out in previous cycles, to avoid repeating studies previously performed;</w:t>
      </w:r>
    </w:p>
    <w:p w14:paraId="0A95D155" w14:textId="54666B3A" w:rsidR="00EE4A9B" w:rsidRPr="0071634F" w:rsidRDefault="00EE4A9B" w:rsidP="00EE4A9B">
      <w:r w:rsidRPr="0071634F">
        <w:rPr>
          <w:i/>
          <w:iCs/>
        </w:rPr>
        <w:t>c)</w:t>
      </w:r>
      <w:r w:rsidRPr="0071634F">
        <w:tab/>
        <w:t>that</w:t>
      </w:r>
      <w:r w:rsidR="00F96B21" w:rsidRPr="0071634F">
        <w:t xml:space="preserve"> it</w:t>
      </w:r>
      <w:r w:rsidRPr="0071634F">
        <w:t xml:space="preserve"> is necessary to investigate the extent to which in-band sharing and compatibility studies to be carried out should be limited to services having primary status or include other services having secondary status on an exceptional basis;</w:t>
      </w:r>
    </w:p>
    <w:p w14:paraId="308C50D8" w14:textId="3A49B591" w:rsidR="00EE4A9B" w:rsidRPr="0071634F" w:rsidRDefault="00EE4A9B" w:rsidP="00F71735">
      <w:r w:rsidRPr="0071634F">
        <w:rPr>
          <w:i/>
          <w:iCs/>
        </w:rPr>
        <w:t>d)</w:t>
      </w:r>
      <w:r w:rsidRPr="0071634F">
        <w:tab/>
        <w:t xml:space="preserve">that </w:t>
      </w:r>
      <w:r w:rsidR="00F96B21" w:rsidRPr="0071634F">
        <w:t xml:space="preserve">it </w:t>
      </w:r>
      <w:r w:rsidRPr="0071634F">
        <w:t>is necessary to investigate the extent to which adjacent ban</w:t>
      </w:r>
      <w:r w:rsidR="00F96B21" w:rsidRPr="0071634F">
        <w:t>d-</w:t>
      </w:r>
      <w:r w:rsidRPr="0071634F">
        <w:t xml:space="preserve">sharing and compatibility studies </w:t>
      </w:r>
      <w:r w:rsidR="00F96B21" w:rsidRPr="0071634F">
        <w:t>must be</w:t>
      </w:r>
      <w:r w:rsidRPr="0071634F">
        <w:t xml:space="preserve"> carried out</w:t>
      </w:r>
      <w:r w:rsidR="00F96B21" w:rsidRPr="0071634F">
        <w:t>,</w:t>
      </w:r>
      <w:r w:rsidRPr="0071634F">
        <w:t xml:space="preserve"> namely whether they should be limited to some sensitive services having primary status or include other services irrespective of their sensitivities</w:t>
      </w:r>
      <w:r w:rsidR="00E23800" w:rsidRPr="0071634F">
        <w:t>,</w:t>
      </w:r>
    </w:p>
    <w:p w14:paraId="12063355" w14:textId="77777777" w:rsidR="00EE4A9B" w:rsidRPr="0071634F" w:rsidRDefault="00EE4A9B" w:rsidP="005F56C6">
      <w:pPr>
        <w:pStyle w:val="Call"/>
      </w:pPr>
      <w:r w:rsidRPr="0071634F">
        <w:t>recognizing</w:t>
      </w:r>
    </w:p>
    <w:p w14:paraId="12EBF496" w14:textId="6B1B8307" w:rsidR="00EE4A9B" w:rsidRPr="0071634F" w:rsidRDefault="00EE4A9B" w:rsidP="00EE4A9B">
      <w:r w:rsidRPr="0071634F">
        <w:rPr>
          <w:i/>
          <w:iCs/>
        </w:rPr>
        <w:t>a)</w:t>
      </w:r>
      <w:r w:rsidRPr="0071634F">
        <w:tab/>
        <w:t xml:space="preserve">that </w:t>
      </w:r>
      <w:r w:rsidR="00D37A38" w:rsidRPr="0071634F">
        <w:t>previously during</w:t>
      </w:r>
      <w:r w:rsidRPr="0071634F">
        <w:t xml:space="preserve"> ITU-R</w:t>
      </w:r>
      <w:r w:rsidR="00D37A38" w:rsidRPr="0071634F">
        <w:t>, certain</w:t>
      </w:r>
      <w:r w:rsidRPr="0071634F">
        <w:t xml:space="preserve"> studies relevant to WRC agenda items </w:t>
      </w:r>
      <w:r w:rsidR="00D37A38" w:rsidRPr="0071634F">
        <w:t>were</w:t>
      </w:r>
      <w:r w:rsidRPr="0071634F">
        <w:t xml:space="preserve"> carried out and submitted to responsible ITU-R study groups/working parties</w:t>
      </w:r>
      <w:r w:rsidR="00D37A38" w:rsidRPr="0071634F">
        <w:t xml:space="preserve"> for sharing and compatibility,</w:t>
      </w:r>
      <w:r w:rsidRPr="0071634F">
        <w:t xml:space="preserve"> </w:t>
      </w:r>
      <w:r w:rsidR="00D37A38" w:rsidRPr="0071634F">
        <w:t>having</w:t>
      </w:r>
      <w:r w:rsidRPr="0071634F">
        <w:t xml:space="preserve"> used different assumptions, input parameters, propagation model</w:t>
      </w:r>
      <w:r w:rsidR="00D37A38" w:rsidRPr="0071634F">
        <w:t>s</w:t>
      </w:r>
      <w:r w:rsidRPr="0071634F">
        <w:t xml:space="preserve">, </w:t>
      </w:r>
      <w:r w:rsidR="00D37A38" w:rsidRPr="0071634F">
        <w:t>and</w:t>
      </w:r>
      <w:r w:rsidRPr="0071634F">
        <w:t xml:space="preserve"> technical criteria, lead</w:t>
      </w:r>
      <w:r w:rsidR="00D37A38" w:rsidRPr="0071634F">
        <w:t>ing</w:t>
      </w:r>
      <w:r w:rsidRPr="0071634F">
        <w:t xml:space="preserve"> to extremely different results;</w:t>
      </w:r>
    </w:p>
    <w:p w14:paraId="0112D485" w14:textId="0E58B4C3" w:rsidR="00EE4A9B" w:rsidRPr="0071634F" w:rsidRDefault="00EE4A9B" w:rsidP="00EE4A9B">
      <w:r w:rsidRPr="0071634F">
        <w:rPr>
          <w:i/>
          <w:iCs/>
        </w:rPr>
        <w:t>b)</w:t>
      </w:r>
      <w:r w:rsidRPr="0071634F">
        <w:tab/>
        <w:t>that it is difficult or impractical for relevant ITU-R study group</w:t>
      </w:r>
      <w:r w:rsidR="00D37A38" w:rsidRPr="0071634F">
        <w:t>s</w:t>
      </w:r>
      <w:r w:rsidRPr="0071634F">
        <w:t>/working part</w:t>
      </w:r>
      <w:r w:rsidR="00D37A38" w:rsidRPr="0071634F">
        <w:t>ies</w:t>
      </w:r>
      <w:r w:rsidRPr="0071634F">
        <w:t xml:space="preserve"> to properly reflect results of such studies</w:t>
      </w:r>
      <w:r w:rsidR="00373946" w:rsidRPr="0071634F">
        <w:t xml:space="preserve"> </w:t>
      </w:r>
      <w:proofErr w:type="gramStart"/>
      <w:r w:rsidR="00373946" w:rsidRPr="0071634F">
        <w:t>in regard to</w:t>
      </w:r>
      <w:proofErr w:type="gramEnd"/>
      <w:r w:rsidR="00373946" w:rsidRPr="0071634F">
        <w:t xml:space="preserve"> Methods,</w:t>
      </w:r>
      <w:r w:rsidR="004716F2" w:rsidRPr="0071634F">
        <w:t xml:space="preserve"> thus</w:t>
      </w:r>
      <w:r w:rsidRPr="0071634F">
        <w:t xml:space="preserve"> </w:t>
      </w:r>
      <w:r w:rsidR="00373946" w:rsidRPr="0071634F">
        <w:t>complicating the</w:t>
      </w:r>
      <w:r w:rsidRPr="0071634F">
        <w:t xml:space="preserve"> overall summary of </w:t>
      </w:r>
      <w:r w:rsidR="00373946" w:rsidRPr="0071634F">
        <w:t>study</w:t>
      </w:r>
      <w:r w:rsidRPr="0071634F">
        <w:t xml:space="preserve"> results</w:t>
      </w:r>
      <w:r w:rsidR="00373946" w:rsidRPr="0071634F">
        <w:t xml:space="preserve"> necessary</w:t>
      </w:r>
      <w:r w:rsidRPr="0071634F">
        <w:t xml:space="preserve"> </w:t>
      </w:r>
      <w:r w:rsidR="004716F2" w:rsidRPr="0071634F">
        <w:t>to</w:t>
      </w:r>
      <w:r w:rsidRPr="0071634F">
        <w:t xml:space="preserve"> </w:t>
      </w:r>
      <w:r w:rsidR="004716F2" w:rsidRPr="0071634F">
        <w:t>prepare</w:t>
      </w:r>
      <w:r w:rsidRPr="0071634F">
        <w:t xml:space="preserve"> WRCs </w:t>
      </w:r>
      <w:r w:rsidR="00373946" w:rsidRPr="0071634F">
        <w:t>and</w:t>
      </w:r>
      <w:r w:rsidRPr="0071634F">
        <w:t xml:space="preserve"> to satisfy the agenda item;</w:t>
      </w:r>
    </w:p>
    <w:p w14:paraId="4A6FA45E" w14:textId="7520F519" w:rsidR="00EE4A9B" w:rsidRPr="0071634F" w:rsidRDefault="00EE4A9B" w:rsidP="00EE4A9B">
      <w:r w:rsidRPr="0071634F">
        <w:rPr>
          <w:i/>
          <w:iCs/>
        </w:rPr>
        <w:t>c)</w:t>
      </w:r>
      <w:r w:rsidRPr="0071634F">
        <w:tab/>
        <w:t xml:space="preserve">that it </w:t>
      </w:r>
      <w:r w:rsidR="00373946" w:rsidRPr="0071634F">
        <w:t>could</w:t>
      </w:r>
      <w:r w:rsidRPr="0071634F">
        <w:t xml:space="preserve"> be difficult to reach overall results which cover or summarize those different studies,</w:t>
      </w:r>
    </w:p>
    <w:p w14:paraId="380190E1" w14:textId="77777777" w:rsidR="00EE4A9B" w:rsidRPr="0071634F" w:rsidRDefault="00EE4A9B" w:rsidP="005F56C6">
      <w:pPr>
        <w:pStyle w:val="Call"/>
      </w:pPr>
      <w:r w:rsidRPr="0071634F">
        <w:t>recognizing further</w:t>
      </w:r>
    </w:p>
    <w:p w14:paraId="2F1FC7CE" w14:textId="3E5BED64" w:rsidR="00EE4A9B" w:rsidRPr="0071634F" w:rsidRDefault="00EE4A9B" w:rsidP="00F71735">
      <w:pPr>
        <w:rPr>
          <w:i/>
          <w:iCs/>
          <w:lang w:bidi="fa-IR"/>
        </w:rPr>
      </w:pPr>
      <w:r w:rsidRPr="0071634F">
        <w:rPr>
          <w:i/>
          <w:iCs/>
        </w:rPr>
        <w:t>a)</w:t>
      </w:r>
      <w:r w:rsidRPr="0071634F">
        <w:tab/>
        <w:t xml:space="preserve">that in some ITU-R studies relating to WRC agenda items, the objectives of an agenda item </w:t>
      </w:r>
      <w:r w:rsidR="00373946" w:rsidRPr="0071634F">
        <w:t>saw</w:t>
      </w:r>
      <w:r w:rsidRPr="0071634F">
        <w:t xml:space="preserve"> </w:t>
      </w:r>
      <w:r w:rsidR="00373946" w:rsidRPr="0071634F">
        <w:t>attempts</w:t>
      </w:r>
      <w:r w:rsidRPr="0071634F">
        <w:t xml:space="preserve"> </w:t>
      </w:r>
      <w:r w:rsidR="00373946" w:rsidRPr="0071634F">
        <w:t>at</w:t>
      </w:r>
      <w:r w:rsidRPr="0071634F">
        <w:t xml:space="preserve"> </w:t>
      </w:r>
      <w:r w:rsidR="00373946" w:rsidRPr="0071634F">
        <w:t>interpretation</w:t>
      </w:r>
      <w:r w:rsidRPr="0071634F">
        <w:t xml:space="preserve"> in a direction neither in the title of the agenda item nor in its supporting resolution;</w:t>
      </w:r>
    </w:p>
    <w:p w14:paraId="7140E8EC" w14:textId="1F7FAE02" w:rsidR="00EE4A9B" w:rsidRPr="0071634F" w:rsidRDefault="00EE4A9B" w:rsidP="00EE4A9B">
      <w:pPr>
        <w:rPr>
          <w:color w:val="000000" w:themeColor="text1"/>
          <w:lang w:bidi="fa-IR"/>
        </w:rPr>
      </w:pPr>
      <w:r w:rsidRPr="0071634F">
        <w:rPr>
          <w:i/>
          <w:iCs/>
          <w:color w:val="000000" w:themeColor="text1"/>
          <w:lang w:bidi="fa-IR"/>
        </w:rPr>
        <w:t>b)</w:t>
      </w:r>
      <w:r w:rsidRPr="0071634F">
        <w:rPr>
          <w:color w:val="000000" w:themeColor="text1"/>
          <w:lang w:bidi="fa-IR"/>
        </w:rPr>
        <w:tab/>
        <w:t>that there were texts included in the preamble of several supporting resolutions for WRC agenda items indicating the use of a given band under certain national arrangements</w:t>
      </w:r>
      <w:r w:rsidR="00240A4C" w:rsidRPr="0071634F">
        <w:rPr>
          <w:color w:val="000000" w:themeColor="text1"/>
          <w:lang w:bidi="fa-IR"/>
        </w:rPr>
        <w:t>,</w:t>
      </w:r>
    </w:p>
    <w:p w14:paraId="6234A3B0" w14:textId="77777777" w:rsidR="00EE4A9B" w:rsidRPr="0071634F" w:rsidRDefault="00EE4A9B" w:rsidP="00EE4A9B">
      <w:pPr>
        <w:pStyle w:val="Call"/>
      </w:pPr>
      <w:r w:rsidRPr="0071634F">
        <w:t>resolves that the following course of action be taken by the first session of the CPM</w:t>
      </w:r>
    </w:p>
    <w:p w14:paraId="18787DD1" w14:textId="7C1B58A1" w:rsidR="00EE4A9B" w:rsidRPr="0071634F" w:rsidRDefault="00EE4A9B" w:rsidP="00EE4A9B">
      <w:r w:rsidRPr="0071634F">
        <w:t>1</w:t>
      </w:r>
      <w:r w:rsidRPr="0071634F">
        <w:tab/>
      </w:r>
      <w:r w:rsidRPr="0071634F">
        <w:rPr>
          <w:bCs/>
        </w:rPr>
        <w:t xml:space="preserve">to define </w:t>
      </w:r>
      <w:r w:rsidRPr="0071634F">
        <w:t xml:space="preserve">the date by which technical and operational characteristics should be needed for sharing and compatibility studies </w:t>
      </w:r>
      <w:r w:rsidRPr="0071634F">
        <w:rPr>
          <w:bCs/>
        </w:rPr>
        <w:t xml:space="preserve">requested by </w:t>
      </w:r>
      <w:r w:rsidRPr="0071634F">
        <w:rPr>
          <w:bCs/>
          <w:i/>
        </w:rPr>
        <w:t>resolves</w:t>
      </w:r>
      <w:r w:rsidRPr="0071634F">
        <w:rPr>
          <w:bCs/>
        </w:rPr>
        <w:t xml:space="preserve"> parts of supporting resolutions for WRC agenda items;</w:t>
      </w:r>
    </w:p>
    <w:p w14:paraId="617F7D76" w14:textId="1EF769CC" w:rsidR="00EE4A9B" w:rsidRPr="0071634F" w:rsidRDefault="00EE4A9B" w:rsidP="00EE4A9B">
      <w:r w:rsidRPr="0071634F">
        <w:lastRenderedPageBreak/>
        <w:t>2</w:t>
      </w:r>
      <w:r w:rsidRPr="0071634F">
        <w:tab/>
        <w:t>to provide necessary guidelines/instruction to relevant ITU-R study groups/working parties:</w:t>
      </w:r>
    </w:p>
    <w:p w14:paraId="72FCFD18" w14:textId="76A9EE40" w:rsidR="00EE4A9B" w:rsidRPr="0071634F" w:rsidRDefault="00F71735" w:rsidP="005B0BBE">
      <w:pPr>
        <w:pStyle w:val="enumlev1"/>
      </w:pPr>
      <w:r w:rsidRPr="0071634F">
        <w:t>–</w:t>
      </w:r>
      <w:r w:rsidR="00EE4A9B" w:rsidRPr="0071634F">
        <w:tab/>
        <w:t xml:space="preserve">to </w:t>
      </w:r>
      <w:proofErr w:type="gramStart"/>
      <w:r w:rsidR="00EE4A9B" w:rsidRPr="0071634F">
        <w:t>take into account</w:t>
      </w:r>
      <w:proofErr w:type="gramEnd"/>
      <w:r w:rsidR="00EE4A9B" w:rsidRPr="0071634F">
        <w:t xml:space="preserve"> the problems raised in </w:t>
      </w:r>
      <w:r w:rsidR="00EE4A9B" w:rsidRPr="0071634F">
        <w:rPr>
          <w:i/>
          <w:iCs/>
        </w:rPr>
        <w:t>considering</w:t>
      </w:r>
      <w:r w:rsidR="00EE4A9B" w:rsidRPr="0071634F">
        <w:t xml:space="preserve"> section</w:t>
      </w:r>
      <w:r w:rsidR="00373946" w:rsidRPr="0071634F">
        <w:t>s</w:t>
      </w:r>
      <w:r w:rsidR="00EE4A9B" w:rsidRPr="0071634F">
        <w:t xml:space="preserve"> of this Resolution;</w:t>
      </w:r>
    </w:p>
    <w:p w14:paraId="6E866AC4" w14:textId="78A7D729" w:rsidR="00EE4A9B" w:rsidRPr="0071634F" w:rsidRDefault="00F71735" w:rsidP="005B0BBE">
      <w:pPr>
        <w:pStyle w:val="enumlev1"/>
      </w:pPr>
      <w:r w:rsidRPr="0071634F">
        <w:t>–</w:t>
      </w:r>
      <w:r w:rsidR="00EE4A9B" w:rsidRPr="0071634F">
        <w:tab/>
        <w:t xml:space="preserve">to respect the deadline mentioned in </w:t>
      </w:r>
      <w:r w:rsidR="00EE4A9B" w:rsidRPr="0071634F">
        <w:rPr>
          <w:i/>
          <w:iCs/>
        </w:rPr>
        <w:t>resolves that the following course of action be</w:t>
      </w:r>
      <w:r w:rsidR="004716F2" w:rsidRPr="0071634F">
        <w:rPr>
          <w:i/>
          <w:iCs/>
        </w:rPr>
        <w:t xml:space="preserve"> </w:t>
      </w:r>
      <w:r w:rsidR="00EE4A9B" w:rsidRPr="0071634F">
        <w:rPr>
          <w:i/>
          <w:iCs/>
        </w:rPr>
        <w:t>taken by first session of the CPM</w:t>
      </w:r>
      <w:r w:rsidR="00EE4A9B" w:rsidRPr="0071634F">
        <w:t xml:space="preserve"> 1 of this Resolution;</w:t>
      </w:r>
    </w:p>
    <w:p w14:paraId="35BAD485" w14:textId="57942BD2" w:rsidR="00EE4A9B" w:rsidRPr="0071634F" w:rsidRDefault="00F71735" w:rsidP="005B0BBE">
      <w:pPr>
        <w:pStyle w:val="enumlev1"/>
        <w:rPr>
          <w:color w:val="000000" w:themeColor="text1"/>
        </w:rPr>
      </w:pPr>
      <w:r w:rsidRPr="0071634F">
        <w:t>–</w:t>
      </w:r>
      <w:r w:rsidR="00EE4A9B" w:rsidRPr="0071634F">
        <w:rPr>
          <w:bCs/>
        </w:rPr>
        <w:tab/>
      </w:r>
      <w:r w:rsidR="00EE4A9B" w:rsidRPr="0071634F">
        <w:t xml:space="preserve">to </w:t>
      </w:r>
      <w:r w:rsidR="00EE4A9B" w:rsidRPr="0071634F">
        <w:rPr>
          <w:bCs/>
        </w:rPr>
        <w:t xml:space="preserve">agree on </w:t>
      </w:r>
      <w:r w:rsidR="00EE4A9B" w:rsidRPr="0071634F">
        <w:t>technical and operational characteristics, assumptions, input parameters, propagation model,</w:t>
      </w:r>
      <w:r w:rsidR="00373946" w:rsidRPr="0071634F">
        <w:t xml:space="preserve"> and</w:t>
      </w:r>
      <w:r w:rsidR="00EE4A9B" w:rsidRPr="0071634F">
        <w:t xml:space="preserve"> common approach</w:t>
      </w:r>
      <w:r w:rsidR="00373946" w:rsidRPr="0071634F">
        <w:t>es</w:t>
      </w:r>
      <w:r w:rsidR="00EE4A9B" w:rsidRPr="0071634F">
        <w:t xml:space="preserve"> to technical criteri</w:t>
      </w:r>
      <w:r w:rsidR="00373946" w:rsidRPr="0071634F">
        <w:t>a</w:t>
      </w:r>
      <w:r w:rsidR="00EE4A9B" w:rsidRPr="0071634F">
        <w:t xml:space="preserve"> </w:t>
      </w:r>
      <w:r w:rsidR="004716F2" w:rsidRPr="0071634F">
        <w:t>for</w:t>
      </w:r>
      <w:r w:rsidR="00EE4A9B" w:rsidRPr="0071634F">
        <w:t xml:space="preserve"> conduct</w:t>
      </w:r>
      <w:r w:rsidR="004716F2" w:rsidRPr="0071634F">
        <w:t>ing</w:t>
      </w:r>
      <w:r w:rsidR="00EE4A9B" w:rsidRPr="0071634F">
        <w:t xml:space="preserve"> sharing and compatibility studies, </w:t>
      </w:r>
    </w:p>
    <w:p w14:paraId="5B77BAC5" w14:textId="435ADC19" w:rsidR="00EE4A9B" w:rsidRPr="0071634F" w:rsidRDefault="00F71735" w:rsidP="005B0BBE">
      <w:pPr>
        <w:pStyle w:val="enumlev1"/>
        <w:rPr>
          <w:lang w:bidi="fa-IR"/>
        </w:rPr>
      </w:pPr>
      <w:r w:rsidRPr="0071634F">
        <w:t>–</w:t>
      </w:r>
      <w:r w:rsidR="00EE4A9B" w:rsidRPr="0071634F">
        <w:tab/>
        <w:t xml:space="preserve">that any interpretation referred to in </w:t>
      </w:r>
      <w:r w:rsidR="00EE4A9B" w:rsidRPr="0071634F">
        <w:rPr>
          <w:i/>
          <w:iCs/>
        </w:rPr>
        <w:t>recognizing</w:t>
      </w:r>
      <w:r w:rsidR="00EE4A9B" w:rsidRPr="0071634F">
        <w:t xml:space="preserve"> </w:t>
      </w:r>
      <w:r w:rsidR="00EE4A9B" w:rsidRPr="0071634F">
        <w:rPr>
          <w:i/>
          <w:iCs/>
        </w:rPr>
        <w:t>further a)</w:t>
      </w:r>
      <w:r w:rsidR="00EE4A9B" w:rsidRPr="0071634F">
        <w:t xml:space="preserve"> above</w:t>
      </w:r>
      <w:r w:rsidR="00EE4A9B" w:rsidRPr="0071634F">
        <w:rPr>
          <w:lang w:bidi="fa-IR"/>
        </w:rPr>
        <w:t xml:space="preserve"> shall be avoided;</w:t>
      </w:r>
    </w:p>
    <w:p w14:paraId="1B450A36" w14:textId="3E2DF593" w:rsidR="00EE4A9B" w:rsidRPr="0071634F" w:rsidRDefault="00F71735" w:rsidP="005B0BBE">
      <w:pPr>
        <w:pStyle w:val="enumlev1"/>
        <w:rPr>
          <w:rtl/>
          <w:lang w:bidi="fa-IR"/>
        </w:rPr>
      </w:pPr>
      <w:r w:rsidRPr="0071634F">
        <w:t>–</w:t>
      </w:r>
      <w:r w:rsidR="00EE4A9B" w:rsidRPr="0071634F">
        <w:rPr>
          <w:lang w:bidi="fa-IR"/>
        </w:rPr>
        <w:tab/>
        <w:t>that such texts in the preamble of supporting resolutions of WR</w:t>
      </w:r>
      <w:r w:rsidR="004716F2" w:rsidRPr="0071634F">
        <w:rPr>
          <w:lang w:bidi="fa-IR"/>
        </w:rPr>
        <w:t>C</w:t>
      </w:r>
      <w:r w:rsidR="00EE4A9B" w:rsidRPr="0071634F">
        <w:rPr>
          <w:lang w:bidi="fa-IR"/>
        </w:rPr>
        <w:t xml:space="preserve"> agenda items as referred </w:t>
      </w:r>
      <w:r w:rsidR="004716F2" w:rsidRPr="0071634F">
        <w:rPr>
          <w:lang w:bidi="fa-IR"/>
        </w:rPr>
        <w:t xml:space="preserve">to </w:t>
      </w:r>
      <w:r w:rsidR="00EE4A9B" w:rsidRPr="0071634F">
        <w:rPr>
          <w:lang w:bidi="fa-IR"/>
        </w:rPr>
        <w:t xml:space="preserve">in </w:t>
      </w:r>
      <w:r w:rsidR="00EE4A9B" w:rsidRPr="0071634F">
        <w:rPr>
          <w:i/>
          <w:iCs/>
          <w:lang w:bidi="fa-IR"/>
        </w:rPr>
        <w:t>recognizing further</w:t>
      </w:r>
      <w:r w:rsidR="00EE4A9B" w:rsidRPr="0071634F">
        <w:rPr>
          <w:lang w:bidi="fa-IR"/>
        </w:rPr>
        <w:t xml:space="preserve"> </w:t>
      </w:r>
      <w:r w:rsidR="00EE4A9B" w:rsidRPr="0071634F">
        <w:rPr>
          <w:i/>
          <w:iCs/>
          <w:lang w:bidi="fa-IR"/>
        </w:rPr>
        <w:t>b)</w:t>
      </w:r>
      <w:r w:rsidR="00EE4A9B" w:rsidRPr="0071634F">
        <w:rPr>
          <w:lang w:bidi="fa-IR"/>
        </w:rPr>
        <w:t>, if not reflected in the operative parts of the subject resolution</w:t>
      </w:r>
      <w:r w:rsidR="004716F2" w:rsidRPr="0071634F">
        <w:rPr>
          <w:lang w:bidi="fa-IR"/>
        </w:rPr>
        <w:t>,</w:t>
      </w:r>
      <w:r w:rsidR="00EE4A9B" w:rsidRPr="0071634F">
        <w:rPr>
          <w:lang w:bidi="fa-IR"/>
        </w:rPr>
        <w:t xml:space="preserve"> would not </w:t>
      </w:r>
      <w:r w:rsidR="004716F2" w:rsidRPr="0071634F">
        <w:rPr>
          <w:lang w:bidi="fa-IR"/>
        </w:rPr>
        <w:t xml:space="preserve">mandatorily implicate </w:t>
      </w:r>
      <w:r w:rsidR="00EE4A9B" w:rsidRPr="0071634F">
        <w:rPr>
          <w:lang w:bidi="fa-IR"/>
        </w:rPr>
        <w:t xml:space="preserve">the </w:t>
      </w:r>
      <w:r w:rsidR="004716F2" w:rsidRPr="0071634F">
        <w:rPr>
          <w:lang w:bidi="fa-IR"/>
        </w:rPr>
        <w:t xml:space="preserve">resolution's </w:t>
      </w:r>
      <w:r w:rsidR="00EE4A9B" w:rsidRPr="0071634F">
        <w:rPr>
          <w:lang w:bidi="fa-IR"/>
        </w:rPr>
        <w:t>implementation by administrations and the Radiocommunication Bureau</w:t>
      </w:r>
      <w:r w:rsidR="000C5F82" w:rsidRPr="0071634F">
        <w:rPr>
          <w:lang w:bidi="fa-IR"/>
        </w:rPr>
        <w:t>,</w:t>
      </w:r>
    </w:p>
    <w:p w14:paraId="42A569A5" w14:textId="77777777" w:rsidR="00EE4A9B" w:rsidRPr="0071634F" w:rsidRDefault="00EE4A9B" w:rsidP="005B0BBE">
      <w:pPr>
        <w:pStyle w:val="Call"/>
      </w:pPr>
      <w:r w:rsidRPr="0071634F">
        <w:t>instructs the Director of the Radiocommunication Bureau</w:t>
      </w:r>
    </w:p>
    <w:p w14:paraId="5ED2C957" w14:textId="3696C32B" w:rsidR="00EE4A9B" w:rsidRPr="0071634F" w:rsidRDefault="00EE4A9B" w:rsidP="005B0BBE">
      <w:r w:rsidRPr="0071634F">
        <w:t>to bring this Resolution to the attention of the first session of the Conference</w:t>
      </w:r>
      <w:r w:rsidR="004716F2" w:rsidRPr="0071634F">
        <w:t xml:space="preserve"> </w:t>
      </w:r>
      <w:r w:rsidRPr="0071634F">
        <w:t>Preparatory Meeting (CPM), including CPM27</w:t>
      </w:r>
      <w:r w:rsidR="00F71735" w:rsidRPr="0071634F">
        <w:noBreakHyphen/>
      </w:r>
      <w:r w:rsidRPr="0071634F">
        <w:t>1.</w:t>
      </w:r>
    </w:p>
    <w:p w14:paraId="431EB14F" w14:textId="629BFE35" w:rsidR="004C2733" w:rsidRPr="0071634F" w:rsidRDefault="005F7736" w:rsidP="003C5604">
      <w:pPr>
        <w:pStyle w:val="Reasons"/>
      </w:pPr>
      <w:r w:rsidRPr="0071634F">
        <w:rPr>
          <w:b/>
        </w:rPr>
        <w:t>Reasons:</w:t>
      </w:r>
      <w:r w:rsidRPr="0071634F">
        <w:tab/>
      </w:r>
      <w:r w:rsidR="004C2733" w:rsidRPr="0071634F">
        <w:t>It is absolutely necessary to agree on sharing and compatibility criteria, assumption and simulation process at the early stage of studies before interested membership begins with those studies;</w:t>
      </w:r>
      <w:r w:rsidR="003C5604" w:rsidRPr="0071634F">
        <w:br/>
      </w:r>
      <w:r w:rsidR="004C2733" w:rsidRPr="0071634F">
        <w:t>This principle is essential in order not to repeat the studies afterward due to the fact that certain membership are / could be reluctant to repeat certain studies which in their views could be waste of time and resources.</w:t>
      </w:r>
      <w:r w:rsidR="003C5604" w:rsidRPr="0071634F">
        <w:br/>
      </w:r>
      <w:r w:rsidR="004C2733" w:rsidRPr="0071634F">
        <w:t>Any approach different than a coordinated and harmonized approach would may result-in different conclusions reached by each study and thus makes it very difficult, if not impossible, to draw an overall conclusion which is an essential element to conclude on the results of sharing and compatibility studies. This problem was faced during the studies which were carried out during the previous study cycles;</w:t>
      </w:r>
      <w:r w:rsidR="003C5604" w:rsidRPr="0071634F">
        <w:br/>
      </w:r>
      <w:r w:rsidR="004C2733" w:rsidRPr="0071634F">
        <w:t>It is also necessary to use, to the extent practicable and available any sharing and compatibilities studies so far carried out in previous cycles. This principle is necessary to avoid repeating studies previously performed. However, in the light of progress made, those studies may need to be looked at to identify if the materials contained there need revision or to be further amended.</w:t>
      </w:r>
      <w:r w:rsidR="003C5604" w:rsidRPr="0071634F">
        <w:br/>
      </w:r>
      <w:r w:rsidR="004C2733" w:rsidRPr="0071634F">
        <w:t xml:space="preserve">It is essential to investigate the extent to which in band sharing and compatibility studies to be carried out namely whether they should be limited to the services having primary status or also include other services having secondary status, on an exceptional basis. This is also an important element to be looked at in line with the language used in the Resolution supporting the agenda items, namely </w:t>
      </w:r>
      <w:proofErr w:type="gramStart"/>
      <w:r w:rsidR="004C2733" w:rsidRPr="0071634F">
        <w:t>whether or not</w:t>
      </w:r>
      <w:proofErr w:type="gramEnd"/>
      <w:r w:rsidR="004C2733" w:rsidRPr="0071634F">
        <w:t xml:space="preserve"> the Resolution in its resolve part referred to “protection of the services to which the band is allocated “or whether it referred only to protect services to which the band is allocated having primary status or the resolve is silent.</w:t>
      </w:r>
    </w:p>
    <w:p w14:paraId="272721D9" w14:textId="2D323C4D" w:rsidR="00D7127B" w:rsidRPr="000E4269" w:rsidRDefault="003C5604" w:rsidP="00630077">
      <w:pPr>
        <w:spacing w:before="360"/>
        <w:jc w:val="center"/>
      </w:pPr>
      <w:r w:rsidRPr="0071634F">
        <w:t>____________</w:t>
      </w:r>
    </w:p>
    <w:sectPr w:rsidR="00D7127B" w:rsidRPr="000E4269" w:rsidSect="0039169B">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F8A49" w14:textId="77777777" w:rsidR="003F0D9B" w:rsidRDefault="003F0D9B">
      <w:r>
        <w:separator/>
      </w:r>
    </w:p>
  </w:endnote>
  <w:endnote w:type="continuationSeparator" w:id="0">
    <w:p w14:paraId="2F03DA9A" w14:textId="77777777" w:rsidR="003F0D9B" w:rsidRDefault="003F0D9B">
      <w:r>
        <w:continuationSeparator/>
      </w:r>
    </w:p>
  </w:endnote>
  <w:endnote w:type="continuationNotice" w:id="1">
    <w:p w14:paraId="34BA2F8E" w14:textId="77777777" w:rsidR="003F0D9B" w:rsidRDefault="003F0D9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29AE" w14:textId="77777777" w:rsidR="00E45D05" w:rsidRDefault="00E45D05">
    <w:pPr>
      <w:framePr w:wrap="around" w:vAnchor="text" w:hAnchor="margin" w:xAlign="right" w:y="1"/>
    </w:pPr>
    <w:r>
      <w:fldChar w:fldCharType="begin"/>
    </w:r>
    <w:r>
      <w:instrText xml:space="preserve">PAGE  </w:instrText>
    </w:r>
    <w:r>
      <w:fldChar w:fldCharType="end"/>
    </w:r>
  </w:p>
  <w:p w14:paraId="498CB43A" w14:textId="3F1003B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F71735">
      <w:rPr>
        <w:noProof/>
      </w:rPr>
      <w:t>11.10.23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719A" w14:textId="044B3AAD" w:rsidR="00E45D05" w:rsidRDefault="00E45D05" w:rsidP="009B1EA1">
    <w:pPr>
      <w:pStyle w:val="Footer"/>
    </w:pPr>
    <w:r>
      <w:fldChar w:fldCharType="begin"/>
    </w:r>
    <w:r w:rsidRPr="0041348E">
      <w:rPr>
        <w:lang w:val="en-US"/>
      </w:rPr>
      <w:instrText xml:space="preserve"> FILENAME \p  \* MERGEFORMAT </w:instrText>
    </w:r>
    <w:r>
      <w:fldChar w:fldCharType="separate"/>
    </w:r>
    <w:r w:rsidR="004716F2">
      <w:rPr>
        <w:lang w:val="en-US"/>
      </w:rPr>
      <w:t>P:\ENG\ITU-R\CONF-R\CMR23\000\062ADD27ADD4E.docx</w:t>
    </w:r>
    <w:r>
      <w:fldChar w:fldCharType="end"/>
    </w:r>
    <w:r w:rsidR="004716F2">
      <w:t xml:space="preserve"> (528979)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82D8" w14:textId="60393429" w:rsidR="004716F2" w:rsidRDefault="004716F2">
    <w:pPr>
      <w:pStyle w:val="Footer"/>
    </w:pPr>
    <w:r>
      <w:fldChar w:fldCharType="begin"/>
    </w:r>
    <w:r w:rsidRPr="0041348E">
      <w:rPr>
        <w:lang w:val="en-US"/>
      </w:rPr>
      <w:instrText xml:space="preserve"> FILENAME \p  \* MERGEFORMAT </w:instrText>
    </w:r>
    <w:r>
      <w:fldChar w:fldCharType="separate"/>
    </w:r>
    <w:r>
      <w:rPr>
        <w:lang w:val="en-US"/>
      </w:rPr>
      <w:t>P:\ENG\ITU-R\CONF-R\CMR23\000\062ADD27ADD4E.docx</w:t>
    </w:r>
    <w:r>
      <w:fldChar w:fldCharType="end"/>
    </w:r>
    <w:r>
      <w:t xml:space="preserve"> (528979)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F3A24" w14:textId="77777777" w:rsidR="003F0D9B" w:rsidRDefault="003F0D9B">
      <w:r>
        <w:rPr>
          <w:b/>
        </w:rPr>
        <w:t>_______________</w:t>
      </w:r>
    </w:p>
  </w:footnote>
  <w:footnote w:type="continuationSeparator" w:id="0">
    <w:p w14:paraId="5DD82EC5" w14:textId="77777777" w:rsidR="003F0D9B" w:rsidRDefault="003F0D9B">
      <w:r>
        <w:continuationSeparator/>
      </w:r>
    </w:p>
  </w:footnote>
  <w:footnote w:type="continuationNotice" w:id="1">
    <w:p w14:paraId="5E80C620" w14:textId="77777777" w:rsidR="003F0D9B" w:rsidRDefault="003F0D9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0B5C"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BA4BE23" w14:textId="77777777" w:rsidR="00A066F1" w:rsidRPr="00A066F1" w:rsidRDefault="00BC75DE" w:rsidP="00241FA2">
    <w:pPr>
      <w:pStyle w:val="Header"/>
    </w:pPr>
    <w:r>
      <w:t>WRC</w:t>
    </w:r>
    <w:r w:rsidR="006D70B0">
      <w:t>23</w:t>
    </w:r>
    <w:r w:rsidR="00A066F1">
      <w:t>/</w:t>
    </w:r>
    <w:bookmarkStart w:id="9" w:name="OLE_LINK1"/>
    <w:bookmarkStart w:id="10" w:name="OLE_LINK2"/>
    <w:bookmarkStart w:id="11" w:name="OLE_LINK3"/>
    <w:r w:rsidR="00EB55C6">
      <w:t>62(Add.27)(Add.4)</w:t>
    </w:r>
    <w:bookmarkEnd w:id="9"/>
    <w:bookmarkEnd w:id="10"/>
    <w:bookmarkEnd w:id="11"/>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429767">
    <w:abstractNumId w:val="0"/>
  </w:num>
  <w:num w:numId="2" w16cid:durableId="18528861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97BB6"/>
    <w:rsid w:val="000C5F82"/>
    <w:rsid w:val="000D154B"/>
    <w:rsid w:val="000D2DAF"/>
    <w:rsid w:val="000D55A8"/>
    <w:rsid w:val="000E4269"/>
    <w:rsid w:val="000E463E"/>
    <w:rsid w:val="000F73FF"/>
    <w:rsid w:val="00114CF7"/>
    <w:rsid w:val="00116C7A"/>
    <w:rsid w:val="00123B68"/>
    <w:rsid w:val="00126F2E"/>
    <w:rsid w:val="00146F6F"/>
    <w:rsid w:val="00161F26"/>
    <w:rsid w:val="00187BD9"/>
    <w:rsid w:val="00190B55"/>
    <w:rsid w:val="001C0A0B"/>
    <w:rsid w:val="001C3B5F"/>
    <w:rsid w:val="001D058F"/>
    <w:rsid w:val="002009EA"/>
    <w:rsid w:val="00202756"/>
    <w:rsid w:val="00202CA0"/>
    <w:rsid w:val="00216B6D"/>
    <w:rsid w:val="0022757F"/>
    <w:rsid w:val="00240A4C"/>
    <w:rsid w:val="00241FA2"/>
    <w:rsid w:val="00271316"/>
    <w:rsid w:val="002B349C"/>
    <w:rsid w:val="002D58BE"/>
    <w:rsid w:val="002F4747"/>
    <w:rsid w:val="00302605"/>
    <w:rsid w:val="00360955"/>
    <w:rsid w:val="00361B37"/>
    <w:rsid w:val="00373946"/>
    <w:rsid w:val="00377BD3"/>
    <w:rsid w:val="00384088"/>
    <w:rsid w:val="003852CE"/>
    <w:rsid w:val="0039169B"/>
    <w:rsid w:val="003A7F8C"/>
    <w:rsid w:val="003B2284"/>
    <w:rsid w:val="003B532E"/>
    <w:rsid w:val="003C5604"/>
    <w:rsid w:val="003D0F8B"/>
    <w:rsid w:val="003E0DB6"/>
    <w:rsid w:val="003F0D9B"/>
    <w:rsid w:val="0041348E"/>
    <w:rsid w:val="00420873"/>
    <w:rsid w:val="004716F2"/>
    <w:rsid w:val="00492075"/>
    <w:rsid w:val="004969AD"/>
    <w:rsid w:val="004A1A47"/>
    <w:rsid w:val="004A26C4"/>
    <w:rsid w:val="004B13CB"/>
    <w:rsid w:val="004C2733"/>
    <w:rsid w:val="004D26EA"/>
    <w:rsid w:val="004D2BFB"/>
    <w:rsid w:val="004D5D5C"/>
    <w:rsid w:val="004F3DC0"/>
    <w:rsid w:val="0050139F"/>
    <w:rsid w:val="0055140B"/>
    <w:rsid w:val="005861D7"/>
    <w:rsid w:val="005964AB"/>
    <w:rsid w:val="005B0BBE"/>
    <w:rsid w:val="005C099A"/>
    <w:rsid w:val="005C2455"/>
    <w:rsid w:val="005C31A5"/>
    <w:rsid w:val="005E10C9"/>
    <w:rsid w:val="005E290B"/>
    <w:rsid w:val="005E61DD"/>
    <w:rsid w:val="005F04D8"/>
    <w:rsid w:val="005F56C6"/>
    <w:rsid w:val="005F7736"/>
    <w:rsid w:val="006023DF"/>
    <w:rsid w:val="00615426"/>
    <w:rsid w:val="00616219"/>
    <w:rsid w:val="00630077"/>
    <w:rsid w:val="00640743"/>
    <w:rsid w:val="00645B7D"/>
    <w:rsid w:val="00657DE0"/>
    <w:rsid w:val="00670959"/>
    <w:rsid w:val="00685313"/>
    <w:rsid w:val="00692833"/>
    <w:rsid w:val="006A6E9B"/>
    <w:rsid w:val="006B7C2A"/>
    <w:rsid w:val="006C23DA"/>
    <w:rsid w:val="006D70B0"/>
    <w:rsid w:val="006E3D45"/>
    <w:rsid w:val="006F70DA"/>
    <w:rsid w:val="0070607A"/>
    <w:rsid w:val="007149F9"/>
    <w:rsid w:val="0071634F"/>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0CE2"/>
    <w:rsid w:val="009F236F"/>
    <w:rsid w:val="00A066F1"/>
    <w:rsid w:val="00A141AF"/>
    <w:rsid w:val="00A16D29"/>
    <w:rsid w:val="00A30305"/>
    <w:rsid w:val="00A31D2D"/>
    <w:rsid w:val="00A32C13"/>
    <w:rsid w:val="00A4600A"/>
    <w:rsid w:val="00A538A6"/>
    <w:rsid w:val="00A54C25"/>
    <w:rsid w:val="00A710E7"/>
    <w:rsid w:val="00A7372E"/>
    <w:rsid w:val="00A8284C"/>
    <w:rsid w:val="00A90C18"/>
    <w:rsid w:val="00A93B85"/>
    <w:rsid w:val="00AA0B18"/>
    <w:rsid w:val="00AA3C65"/>
    <w:rsid w:val="00AA666F"/>
    <w:rsid w:val="00AD0B34"/>
    <w:rsid w:val="00AD7914"/>
    <w:rsid w:val="00AE514B"/>
    <w:rsid w:val="00B40888"/>
    <w:rsid w:val="00B639E9"/>
    <w:rsid w:val="00B817CD"/>
    <w:rsid w:val="00B81A7D"/>
    <w:rsid w:val="00B85B5E"/>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3827"/>
    <w:rsid w:val="00C64CD8"/>
    <w:rsid w:val="00C82695"/>
    <w:rsid w:val="00C97C68"/>
    <w:rsid w:val="00CA1A47"/>
    <w:rsid w:val="00CA3DFC"/>
    <w:rsid w:val="00CB44E5"/>
    <w:rsid w:val="00CC247A"/>
    <w:rsid w:val="00CE388F"/>
    <w:rsid w:val="00CE5E47"/>
    <w:rsid w:val="00CE6997"/>
    <w:rsid w:val="00CF020F"/>
    <w:rsid w:val="00CF2B5B"/>
    <w:rsid w:val="00D14CE0"/>
    <w:rsid w:val="00D255D4"/>
    <w:rsid w:val="00D268B3"/>
    <w:rsid w:val="00D37A38"/>
    <w:rsid w:val="00D37DE4"/>
    <w:rsid w:val="00D52FD6"/>
    <w:rsid w:val="00D54009"/>
    <w:rsid w:val="00D5651D"/>
    <w:rsid w:val="00D57A34"/>
    <w:rsid w:val="00D7127B"/>
    <w:rsid w:val="00D74898"/>
    <w:rsid w:val="00D801ED"/>
    <w:rsid w:val="00D80A30"/>
    <w:rsid w:val="00D936BC"/>
    <w:rsid w:val="00D96530"/>
    <w:rsid w:val="00DA1CB1"/>
    <w:rsid w:val="00DD44AF"/>
    <w:rsid w:val="00DE2AC3"/>
    <w:rsid w:val="00DE5692"/>
    <w:rsid w:val="00DE6300"/>
    <w:rsid w:val="00DF4BC6"/>
    <w:rsid w:val="00DF78E0"/>
    <w:rsid w:val="00E03C94"/>
    <w:rsid w:val="00E205BC"/>
    <w:rsid w:val="00E23800"/>
    <w:rsid w:val="00E26226"/>
    <w:rsid w:val="00E45D05"/>
    <w:rsid w:val="00E55816"/>
    <w:rsid w:val="00E55AEF"/>
    <w:rsid w:val="00E976C1"/>
    <w:rsid w:val="00EA12E5"/>
    <w:rsid w:val="00EB0812"/>
    <w:rsid w:val="00EB54B2"/>
    <w:rsid w:val="00EB55C6"/>
    <w:rsid w:val="00EE4A9B"/>
    <w:rsid w:val="00EF1932"/>
    <w:rsid w:val="00EF71B6"/>
    <w:rsid w:val="00F02766"/>
    <w:rsid w:val="00F05BD4"/>
    <w:rsid w:val="00F06473"/>
    <w:rsid w:val="00F320AA"/>
    <w:rsid w:val="00F6155B"/>
    <w:rsid w:val="00F65C19"/>
    <w:rsid w:val="00F71735"/>
    <w:rsid w:val="00F822B0"/>
    <w:rsid w:val="00F96B21"/>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C5E0A"/>
  <w15:docId w15:val="{96B8D3B3-5C49-4976-B326-CAF6BF26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aliases w:val="ECC Hyperlink,CEO_Hyperlink,超级链接"/>
    <w:basedOn w:val="DefaultParagraphFont"/>
    <w:uiPriority w:val="99"/>
    <w:unhideWhenUsed/>
    <w:rPr>
      <w:color w:val="0000FF" w:themeColor="hyperlink"/>
      <w:u w:val="single"/>
    </w:rPr>
  </w:style>
  <w:style w:type="paragraph" w:customStyle="1" w:styleId="Normalaftertitle0">
    <w:name w:val="Normal_after_title"/>
    <w:basedOn w:val="Normal"/>
    <w:next w:val="Normal"/>
    <w:rsid w:val="00D37DE4"/>
    <w:pPr>
      <w:spacing w:before="360"/>
      <w:textAlignment w:val="auto"/>
    </w:pPr>
  </w:style>
  <w:style w:type="paragraph" w:styleId="Revision">
    <w:name w:val="Revision"/>
    <w:hidden/>
    <w:uiPriority w:val="99"/>
    <w:semiHidden/>
    <w:rsid w:val="00D80A30"/>
    <w:rPr>
      <w:rFonts w:ascii="Times New Roman" w:hAnsi="Times New Roman"/>
      <w:sz w:val="24"/>
      <w:lang w:val="en-GB" w:eastAsia="en-US"/>
    </w:rPr>
  </w:style>
  <w:style w:type="character" w:customStyle="1" w:styleId="NormalaftertitleChar">
    <w:name w:val="Normal after title Char"/>
    <w:basedOn w:val="DefaultParagraphFont"/>
    <w:link w:val="Normalaftertitle"/>
    <w:locked/>
    <w:rsid w:val="00EE4A9B"/>
    <w:rPr>
      <w:rFonts w:ascii="Times New Roman" w:hAnsi="Times New Roman"/>
      <w:sz w:val="24"/>
      <w:lang w:val="en-GB" w:eastAsia="en-US"/>
    </w:rPr>
  </w:style>
  <w:style w:type="character" w:customStyle="1" w:styleId="CallChar">
    <w:name w:val="Call Char"/>
    <w:basedOn w:val="DefaultParagraphFont"/>
    <w:link w:val="Call"/>
    <w:qFormat/>
    <w:locked/>
    <w:rsid w:val="00EE4A9B"/>
    <w:rPr>
      <w:rFonts w:ascii="Times New Roman" w:hAnsi="Times New Roman"/>
      <w:i/>
      <w:sz w:val="24"/>
      <w:lang w:val="en-GB" w:eastAsia="en-US"/>
    </w:rPr>
  </w:style>
  <w:style w:type="character" w:customStyle="1" w:styleId="RestitleChar">
    <w:name w:val="Res_title Char"/>
    <w:link w:val="Restitle"/>
    <w:rsid w:val="00EE4A9B"/>
    <w:rPr>
      <w:rFonts w:ascii="Times New Roman Bold" w:hAnsi="Times New Roman Bold"/>
      <w:b/>
      <w:sz w:val="28"/>
      <w:lang w:val="en-GB" w:eastAsia="en-US"/>
    </w:rPr>
  </w:style>
  <w:style w:type="character" w:styleId="FollowedHyperlink">
    <w:name w:val="FollowedHyperlink"/>
    <w:basedOn w:val="DefaultParagraphFont"/>
    <w:semiHidden/>
    <w:unhideWhenUsed/>
    <w:rsid w:val="009F0C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9-WP5D-C-1358/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BFA528CE1D8294396E46BAD2517FBF6" ma:contentTypeVersion="12" ma:contentTypeDescription="Crear nuevo documento." ma:contentTypeScope="" ma:versionID="8f871c3eb59a0bfec1b77841d1572c19">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62ddf564f28405e1e56ab844e1c93c91"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R23-WRC23-C-0062!A27-A4!MSW-E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99244E3-9C88-4D9B-9415-5AD65F70D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D2C6A-DC10-4E94-AC4D-E21ED810D705}">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0628706A-0CB3-4BCC-A8DD-1E41476E6F38}">
  <ds:schemaRefs>
    <ds:schemaRef ds:uri="http://schemas.openxmlformats.org/officeDocument/2006/bibliography"/>
  </ds:schemaRefs>
</ds:datastoreItem>
</file>

<file path=customXml/itemProps4.xml><?xml version="1.0" encoding="utf-8"?>
<ds:datastoreItem xmlns:ds="http://schemas.openxmlformats.org/officeDocument/2006/customXml" ds:itemID="{798AB900-8992-4AF8-9066-A2598486E791}">
  <ds:schemaRefs>
    <ds:schemaRef ds:uri="http://schemas.microsoft.com/sharepoint/v3/contenttype/forms"/>
  </ds:schemaRefs>
</ds:datastoreItem>
</file>

<file path=customXml/itemProps5.xml><?xml version="1.0" encoding="utf-8"?>
<ds:datastoreItem xmlns:ds="http://schemas.openxmlformats.org/officeDocument/2006/customXml" ds:itemID="{BFA4DD18-9479-4F8C-AADF-5E033B4C8F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1338</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R23-WRC23-C-0062!A27-A4!MSW-E</vt:lpstr>
    </vt:vector>
  </TitlesOfParts>
  <Manager>General Secretariat - Pool</Manager>
  <Company>International Telecommunication Union (ITU)</Company>
  <LinksUpToDate>false</LinksUpToDate>
  <CharactersWithSpaces>8871</CharactersWithSpaces>
  <SharedDoc>false</SharedDoc>
  <HyperlinkBase/>
  <HLinks>
    <vt:vector size="6" baseType="variant">
      <vt:variant>
        <vt:i4>5242947</vt:i4>
      </vt:variant>
      <vt:variant>
        <vt:i4>0</vt:i4>
      </vt:variant>
      <vt:variant>
        <vt:i4>0</vt:i4>
      </vt:variant>
      <vt:variant>
        <vt:i4>5</vt:i4>
      </vt:variant>
      <vt:variant>
        <vt:lpwstr>https://www.itu.int/md/R19-WP5D-C-1358/en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R23-WRC23-C-0062!A27-A4!MSW-E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2017-02-10T17:23:00Z</cp:lastPrinted>
  <dcterms:created xsi:type="dcterms:W3CDTF">2023-10-11T14:33:00Z</dcterms:created>
  <dcterms:modified xsi:type="dcterms:W3CDTF">2023-10-12T10:04:00Z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