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E0798" w14:paraId="6DA5F204" w14:textId="77777777" w:rsidTr="00C1305F">
        <w:trPr>
          <w:cantSplit/>
        </w:trPr>
        <w:tc>
          <w:tcPr>
            <w:tcW w:w="1418" w:type="dxa"/>
            <w:vAlign w:val="center"/>
          </w:tcPr>
          <w:p w14:paraId="25E46DFF" w14:textId="77777777" w:rsidR="00C1305F" w:rsidRPr="00AE0798" w:rsidRDefault="00C1305F" w:rsidP="007772F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E0798">
              <w:rPr>
                <w:lang w:eastAsia="fr-CH"/>
              </w:rPr>
              <w:drawing>
                <wp:inline distT="0" distB="0" distL="0" distR="0" wp14:anchorId="60F22B9C" wp14:editId="457FF66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75CA102" w14:textId="5ED2E83D" w:rsidR="00C1305F" w:rsidRPr="00AE0798" w:rsidRDefault="00C1305F" w:rsidP="007772FE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E079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E0798">
              <w:rPr>
                <w:rFonts w:ascii="Verdana" w:hAnsi="Verdana"/>
                <w:b/>
                <w:bCs/>
                <w:sz w:val="20"/>
              </w:rPr>
              <w:br/>
            </w:r>
            <w:r w:rsidRPr="00AE079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906CD2" w:rsidRPr="00AE079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E079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4799AD9B" w14:textId="77777777" w:rsidR="00C1305F" w:rsidRPr="00AE0798" w:rsidRDefault="00C1305F" w:rsidP="007772FE">
            <w:pPr>
              <w:spacing w:before="0"/>
            </w:pPr>
            <w:bookmarkStart w:id="0" w:name="ditulogo"/>
            <w:bookmarkEnd w:id="0"/>
            <w:r w:rsidRPr="00AE0798">
              <w:rPr>
                <w:lang w:eastAsia="fr-CH"/>
              </w:rPr>
              <w:drawing>
                <wp:inline distT="0" distB="0" distL="0" distR="0" wp14:anchorId="591DD657" wp14:editId="68B4B58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E0798" w14:paraId="3065CA65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2427413" w14:textId="77777777" w:rsidR="00BB1D82" w:rsidRPr="00AE0798" w:rsidRDefault="00BB1D82" w:rsidP="007772F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A6BB0AE" w14:textId="77777777" w:rsidR="00BB1D82" w:rsidRPr="00AE0798" w:rsidRDefault="00BB1D82" w:rsidP="007772F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AE0798" w14:paraId="7559B25D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124D99" w14:textId="77777777" w:rsidR="00BB1D82" w:rsidRPr="00AE0798" w:rsidRDefault="00BB1D82" w:rsidP="007772F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537B64E" w14:textId="77777777" w:rsidR="00BB1D82" w:rsidRPr="00AE0798" w:rsidRDefault="00BB1D82" w:rsidP="007772F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E0798" w14:paraId="143B91D2" w14:textId="77777777" w:rsidTr="00BB1D82">
        <w:trPr>
          <w:cantSplit/>
        </w:trPr>
        <w:tc>
          <w:tcPr>
            <w:tcW w:w="6911" w:type="dxa"/>
            <w:gridSpan w:val="2"/>
          </w:tcPr>
          <w:p w14:paraId="0D1C8682" w14:textId="77777777" w:rsidR="00BB1D82" w:rsidRPr="00AE0798" w:rsidRDefault="006D4724" w:rsidP="007772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079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A60F249" w14:textId="77777777" w:rsidR="00BB1D82" w:rsidRPr="00AE0798" w:rsidRDefault="006D4724" w:rsidP="007772FE">
            <w:pPr>
              <w:spacing w:before="0"/>
              <w:rPr>
                <w:rFonts w:ascii="Verdana" w:hAnsi="Verdana"/>
                <w:sz w:val="20"/>
              </w:rPr>
            </w:pPr>
            <w:r w:rsidRPr="00AE0798">
              <w:rPr>
                <w:rFonts w:ascii="Verdana" w:hAnsi="Verdana"/>
                <w:b/>
                <w:sz w:val="20"/>
              </w:rPr>
              <w:t>Addendum 3 au</w:t>
            </w:r>
            <w:r w:rsidRPr="00AE0798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AE0798">
              <w:rPr>
                <w:rFonts w:ascii="Verdana" w:hAnsi="Verdana"/>
                <w:b/>
                <w:sz w:val="20"/>
              </w:rPr>
              <w:t>-</w:t>
            </w:r>
            <w:r w:rsidRPr="00AE079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AE0798" w14:paraId="67A733EB" w14:textId="77777777" w:rsidTr="00BB1D82">
        <w:trPr>
          <w:cantSplit/>
        </w:trPr>
        <w:tc>
          <w:tcPr>
            <w:tcW w:w="6911" w:type="dxa"/>
            <w:gridSpan w:val="2"/>
          </w:tcPr>
          <w:p w14:paraId="4C55DAB6" w14:textId="77777777" w:rsidR="00690C7B" w:rsidRPr="00AE0798" w:rsidRDefault="00690C7B" w:rsidP="007772F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4B46584" w14:textId="77777777" w:rsidR="00690C7B" w:rsidRPr="00AE0798" w:rsidRDefault="00690C7B" w:rsidP="007772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0798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AE0798" w14:paraId="07A05E07" w14:textId="77777777" w:rsidTr="00BB1D82">
        <w:trPr>
          <w:cantSplit/>
        </w:trPr>
        <w:tc>
          <w:tcPr>
            <w:tcW w:w="6911" w:type="dxa"/>
            <w:gridSpan w:val="2"/>
          </w:tcPr>
          <w:p w14:paraId="147FBCB4" w14:textId="77777777" w:rsidR="00690C7B" w:rsidRPr="00AE0798" w:rsidRDefault="00690C7B" w:rsidP="007772F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3770250" w14:textId="77777777" w:rsidR="00690C7B" w:rsidRPr="00AE0798" w:rsidRDefault="00690C7B" w:rsidP="007772F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E079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E0798" w14:paraId="0077017D" w14:textId="77777777" w:rsidTr="00C11970">
        <w:trPr>
          <w:cantSplit/>
        </w:trPr>
        <w:tc>
          <w:tcPr>
            <w:tcW w:w="10031" w:type="dxa"/>
            <w:gridSpan w:val="4"/>
          </w:tcPr>
          <w:p w14:paraId="2E43F767" w14:textId="77777777" w:rsidR="00690C7B" w:rsidRPr="00AE0798" w:rsidRDefault="00690C7B" w:rsidP="007772F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E0798" w14:paraId="187C50BE" w14:textId="77777777" w:rsidTr="0050008E">
        <w:trPr>
          <w:cantSplit/>
        </w:trPr>
        <w:tc>
          <w:tcPr>
            <w:tcW w:w="10031" w:type="dxa"/>
            <w:gridSpan w:val="4"/>
          </w:tcPr>
          <w:p w14:paraId="7080CE6E" w14:textId="77777777" w:rsidR="00690C7B" w:rsidRPr="00AE0798" w:rsidRDefault="00690C7B" w:rsidP="007772FE">
            <w:pPr>
              <w:pStyle w:val="Source"/>
            </w:pPr>
            <w:bookmarkStart w:id="2" w:name="dsource" w:colFirst="0" w:colLast="0"/>
            <w:r w:rsidRPr="00AE0798">
              <w:t>Propositions communes de la Télécommunauté Asie-Pacifique</w:t>
            </w:r>
          </w:p>
        </w:tc>
      </w:tr>
      <w:tr w:rsidR="00690C7B" w:rsidRPr="00AE0798" w14:paraId="49F0E203" w14:textId="77777777" w:rsidTr="0050008E">
        <w:trPr>
          <w:cantSplit/>
        </w:trPr>
        <w:tc>
          <w:tcPr>
            <w:tcW w:w="10031" w:type="dxa"/>
            <w:gridSpan w:val="4"/>
          </w:tcPr>
          <w:p w14:paraId="743254EC" w14:textId="62E7F161" w:rsidR="00690C7B" w:rsidRPr="00AE0798" w:rsidRDefault="00FE3FB4" w:rsidP="007772FE">
            <w:pPr>
              <w:pStyle w:val="Title1"/>
            </w:pPr>
            <w:bookmarkStart w:id="3" w:name="dtitle1" w:colFirst="0" w:colLast="0"/>
            <w:bookmarkEnd w:id="2"/>
            <w:r w:rsidRPr="00AE0798">
              <w:t>propositions pour les travaux de la conférence</w:t>
            </w:r>
          </w:p>
        </w:tc>
      </w:tr>
      <w:tr w:rsidR="00690C7B" w:rsidRPr="00AE0798" w14:paraId="6B1A8C33" w14:textId="77777777" w:rsidTr="0050008E">
        <w:trPr>
          <w:cantSplit/>
        </w:trPr>
        <w:tc>
          <w:tcPr>
            <w:tcW w:w="10031" w:type="dxa"/>
            <w:gridSpan w:val="4"/>
          </w:tcPr>
          <w:p w14:paraId="391B65BB" w14:textId="77777777" w:rsidR="00690C7B" w:rsidRPr="00AE0798" w:rsidRDefault="00690C7B" w:rsidP="007772F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AE0798" w14:paraId="25852B15" w14:textId="77777777" w:rsidTr="0050008E">
        <w:trPr>
          <w:cantSplit/>
        </w:trPr>
        <w:tc>
          <w:tcPr>
            <w:tcW w:w="10031" w:type="dxa"/>
            <w:gridSpan w:val="4"/>
          </w:tcPr>
          <w:p w14:paraId="7481757D" w14:textId="77777777" w:rsidR="00690C7B" w:rsidRPr="00AE0798" w:rsidRDefault="00690C7B" w:rsidP="007772FE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AE0798">
              <w:rPr>
                <w:lang w:val="fr-FR"/>
              </w:rPr>
              <w:t>Point 10 de l'ordre du jour</w:t>
            </w:r>
          </w:p>
        </w:tc>
      </w:tr>
    </w:tbl>
    <w:bookmarkEnd w:id="5"/>
    <w:p w14:paraId="00D2830C" w14:textId="77777777" w:rsidR="00FE3FB4" w:rsidRPr="00AE0798" w:rsidRDefault="00FE3FB4" w:rsidP="007772FE">
      <w:r w:rsidRPr="00AE0798">
        <w:t>10</w:t>
      </w:r>
      <w:r w:rsidRPr="00AE0798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AE0798">
        <w:rPr>
          <w:b/>
        </w:rPr>
        <w:t>804 (Rév.CMR-19)</w:t>
      </w:r>
      <w:r w:rsidRPr="00AE0798">
        <w:t>,</w:t>
      </w:r>
    </w:p>
    <w:p w14:paraId="26FA229A" w14:textId="1B2EC75A" w:rsidR="003A583E" w:rsidRPr="00AE0798" w:rsidRDefault="00FE3FB4" w:rsidP="007772FE">
      <w:pPr>
        <w:pStyle w:val="Headingb"/>
      </w:pPr>
      <w:r w:rsidRPr="00AE0798">
        <w:t>Introduction</w:t>
      </w:r>
    </w:p>
    <w:p w14:paraId="3230A394" w14:textId="780E6060" w:rsidR="00FE3FB4" w:rsidRPr="00AE0798" w:rsidRDefault="00FE3FB4" w:rsidP="007772FE">
      <w:r w:rsidRPr="00AE0798">
        <w:t>Aux termes du point 10 de l'ordre du jour, il est demandé à la CMR-23 de recommander au Conseil des points à inscrire à l'ordre du jour de la CMR-27 et d'exposer ses vues sur l'ordre du jour préliminaire de la conférence ultérieure ainsi que sur des points éventuels à inscrire à l'ordre du jour de conférences futures.</w:t>
      </w:r>
    </w:p>
    <w:p w14:paraId="1471F462" w14:textId="146D5870" w:rsidR="00FE3FB4" w:rsidRPr="00AE0798" w:rsidRDefault="00FE3FB4" w:rsidP="007772FE">
      <w:r w:rsidRPr="00AE0798">
        <w:t xml:space="preserve">Les principes et les procédures applicables à l'élaboration de l'ordre du jour des CMR sont énoncés dans la Résolution </w:t>
      </w:r>
      <w:r w:rsidRPr="00AE0798">
        <w:rPr>
          <w:b/>
          <w:bCs/>
        </w:rPr>
        <w:t>804 (Rév.CMR-19)</w:t>
      </w:r>
      <w:r w:rsidRPr="00AE0798">
        <w:t xml:space="preserve">. Cette Résolution sert donc de base à l'élaboration des points de l'ordre du jour des CMR futures et des Résolutions qui leur sont associées. </w:t>
      </w:r>
      <w:r w:rsidR="00341D04" w:rsidRPr="00AE0798">
        <w:t xml:space="preserve">Il est donc nécessaire que ces principes et </w:t>
      </w:r>
      <w:r w:rsidR="00162DCD" w:rsidRPr="00AE0798">
        <w:t>la marche à suivre</w:t>
      </w:r>
      <w:r w:rsidR="00341D04" w:rsidRPr="00AE0798">
        <w:t xml:space="preserve"> figurant dans cette Résolution soient appliqués par le </w:t>
      </w:r>
      <w:r w:rsidR="00507107" w:rsidRPr="00AE0798">
        <w:t>g</w:t>
      </w:r>
      <w:r w:rsidR="00341D04" w:rsidRPr="00AE0798">
        <w:t xml:space="preserve">roupe de travail </w:t>
      </w:r>
      <w:r w:rsidR="00C462D9" w:rsidRPr="00AE0798">
        <w:t>responsable</w:t>
      </w:r>
      <w:r w:rsidR="00341D04" w:rsidRPr="00AE0798">
        <w:t xml:space="preserve"> du point 10 de l'ordre du jour de la CMR-23</w:t>
      </w:r>
      <w:r w:rsidR="00C462D9" w:rsidRPr="00AE0798">
        <w:t>.</w:t>
      </w:r>
    </w:p>
    <w:p w14:paraId="428D36B1" w14:textId="599AB1D0" w:rsidR="00FE3FB4" w:rsidRPr="00AE0798" w:rsidRDefault="00FE3FB4" w:rsidP="007772FE">
      <w:pPr>
        <w:pStyle w:val="Headingb"/>
      </w:pPr>
      <w:r w:rsidRPr="00AE0798">
        <w:t>Proposition</w:t>
      </w:r>
      <w:r w:rsidR="00CC596C" w:rsidRPr="00AE0798">
        <w:t>s</w:t>
      </w:r>
    </w:p>
    <w:p w14:paraId="650E2D1C" w14:textId="77777777" w:rsidR="0015203F" w:rsidRPr="00AE0798" w:rsidRDefault="0015203F" w:rsidP="007772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E0798">
        <w:br w:type="page"/>
      </w:r>
    </w:p>
    <w:p w14:paraId="6BE5753B" w14:textId="77777777" w:rsidR="00F15F40" w:rsidRPr="00AE0798" w:rsidRDefault="00FE3FB4" w:rsidP="007772FE">
      <w:pPr>
        <w:pStyle w:val="Proposal"/>
      </w:pPr>
      <w:r w:rsidRPr="00AE0798">
        <w:lastRenderedPageBreak/>
        <w:tab/>
        <w:t>ACP/62A27A3/1</w:t>
      </w:r>
    </w:p>
    <w:p w14:paraId="5CCF49B9" w14:textId="5C2466D1" w:rsidR="0015203F" w:rsidRPr="00AE0798" w:rsidRDefault="007772FE" w:rsidP="007772FE">
      <w:pPr>
        <w:pStyle w:val="Annextitle"/>
      </w:pPr>
      <w:r w:rsidRPr="00AE0798">
        <w:rPr>
          <w:lang w:eastAsia="fr-CH"/>
        </w:rPr>
        <w:t xml:space="preserve">Éléments devant figurer dans le mandat du </w:t>
      </w:r>
      <w:r w:rsidR="00A463F7" w:rsidRPr="00AE0798">
        <w:rPr>
          <w:lang w:eastAsia="fr-CH"/>
        </w:rPr>
        <w:t>g</w:t>
      </w:r>
      <w:r w:rsidRPr="00AE0798">
        <w:rPr>
          <w:lang w:eastAsia="fr-CH"/>
        </w:rPr>
        <w:t>roupe de travail de la CMR-23 responsable du point 10 de l'ordre du jour de la CMR-23</w:t>
      </w:r>
    </w:p>
    <w:p w14:paraId="72A8B360" w14:textId="2F95A5EB" w:rsidR="00FE3FB4" w:rsidRPr="00AE0798" w:rsidRDefault="007772FE" w:rsidP="007772FE">
      <w:r w:rsidRPr="00AE0798">
        <w:t>Après consultation du Directeur du BR</w:t>
      </w:r>
      <w:r w:rsidR="008D24BC" w:rsidRPr="00AE0798">
        <w:t xml:space="preserve"> et avec son appui</w:t>
      </w:r>
      <w:r w:rsidRPr="00AE0798">
        <w:t xml:space="preserve">, le </w:t>
      </w:r>
      <w:r w:rsidR="00163BE5" w:rsidRPr="00AE0798">
        <w:t>p</w:t>
      </w:r>
      <w:r w:rsidRPr="00AE0798">
        <w:t xml:space="preserve">résident de la </w:t>
      </w:r>
      <w:r w:rsidR="00163BE5" w:rsidRPr="00AE0798">
        <w:t>c</w:t>
      </w:r>
      <w:r w:rsidRPr="00AE0798">
        <w:t xml:space="preserve">ommission responsable du point 10 de l'ordre du jour de la CMR-23 devrait prendre les dispositions nécessaires pour veiller à ce que le président du groupe de travail et les présidents </w:t>
      </w:r>
      <w:r w:rsidR="009F41A5" w:rsidRPr="00AE0798">
        <w:t>des</w:t>
      </w:r>
      <w:r w:rsidRPr="00AE0798">
        <w:t xml:space="preserve"> groupes de rédaction</w:t>
      </w:r>
      <w:r w:rsidR="009F41A5" w:rsidRPr="00AE0798">
        <w:t xml:space="preserve"> associés</w:t>
      </w:r>
      <w:r w:rsidRPr="00AE0798">
        <w:t xml:space="preserve"> responsables du point 10 de l'ordre du jour des CMR-23</w:t>
      </w:r>
      <w:r w:rsidR="008D24BC" w:rsidRPr="00AE0798">
        <w:t xml:space="preserve"> aient connaissance des </w:t>
      </w:r>
      <w:r w:rsidRPr="00AE0798">
        <w:t xml:space="preserve">procédures et </w:t>
      </w:r>
      <w:r w:rsidR="008D24BC" w:rsidRPr="00AE0798">
        <w:t xml:space="preserve">des </w:t>
      </w:r>
      <w:r w:rsidRPr="00AE0798">
        <w:t xml:space="preserve">principes énoncés dans la Résolution </w:t>
      </w:r>
      <w:r w:rsidRPr="00AE0798">
        <w:rPr>
          <w:b/>
          <w:bCs/>
        </w:rPr>
        <w:t>804 (Rév.CMR-</w:t>
      </w:r>
      <w:r w:rsidR="006D0FA4" w:rsidRPr="00AE0798">
        <w:rPr>
          <w:b/>
          <w:bCs/>
        </w:rPr>
        <w:t>19</w:t>
      </w:r>
      <w:r w:rsidRPr="00AE0798">
        <w:rPr>
          <w:b/>
          <w:bCs/>
        </w:rPr>
        <w:t>)</w:t>
      </w:r>
      <w:r w:rsidRPr="00AE0798">
        <w:t xml:space="preserve">, </w:t>
      </w:r>
      <w:r w:rsidR="00163BE5" w:rsidRPr="00AE0798">
        <w:t xml:space="preserve">et </w:t>
      </w:r>
      <w:r w:rsidR="008D24BC" w:rsidRPr="00AE0798">
        <w:t xml:space="preserve">la </w:t>
      </w:r>
      <w:r w:rsidR="003A4D03" w:rsidRPr="00AE0798">
        <w:t>modification</w:t>
      </w:r>
      <w:r w:rsidR="00163BE5" w:rsidRPr="00AE0798">
        <w:t xml:space="preserve"> </w:t>
      </w:r>
      <w:r w:rsidR="008D24BC" w:rsidRPr="00AE0798">
        <w:t xml:space="preserve">qui pourra en être faite </w:t>
      </w:r>
      <w:r w:rsidR="00163BE5" w:rsidRPr="00AE0798">
        <w:t xml:space="preserve">à la CMR-23, </w:t>
      </w:r>
      <w:r w:rsidRPr="00AE0798">
        <w:t xml:space="preserve">afin de les appliquer </w:t>
      </w:r>
      <w:r w:rsidR="008D24BC" w:rsidRPr="00AE0798">
        <w:t>pour l</w:t>
      </w:r>
      <w:r w:rsidR="00906CD2" w:rsidRPr="00AE0798">
        <w:t>'</w:t>
      </w:r>
      <w:r w:rsidR="008D24BC" w:rsidRPr="00AE0798">
        <w:t xml:space="preserve">établissement </w:t>
      </w:r>
      <w:r w:rsidRPr="00AE0798">
        <w:t>des points de l'ordre du jour des CMR futures et des Résolutions qui leur sont associées</w:t>
      </w:r>
      <w:r w:rsidR="003B3466" w:rsidRPr="00AE0798">
        <w:t>;</w:t>
      </w:r>
    </w:p>
    <w:p w14:paraId="086671E5" w14:textId="081A79E3" w:rsidR="00FE3FB4" w:rsidRPr="00AE0798" w:rsidRDefault="00163BE5" w:rsidP="007772FE">
      <w:r w:rsidRPr="00AE0798">
        <w:t>Le groupe de travail responsable du point 10 de l'ordre du jour de la CMR-23 doit notamment tenir compte des éléments suivants</w:t>
      </w:r>
      <w:r w:rsidR="00FE3FB4" w:rsidRPr="00AE0798">
        <w:t>:</w:t>
      </w:r>
    </w:p>
    <w:p w14:paraId="6240C883" w14:textId="11D6B0C4" w:rsidR="00FE3FB4" w:rsidRPr="00AE0798" w:rsidRDefault="00FE3FB4" w:rsidP="007772FE">
      <w:r w:rsidRPr="00AE0798">
        <w:t>1</w:t>
      </w:r>
      <w:r w:rsidRPr="00AE0798">
        <w:tab/>
      </w:r>
      <w:r w:rsidR="00701CDC" w:rsidRPr="00AE0798">
        <w:t xml:space="preserve">prendre les dispositions nécessaires pour surveiller </w:t>
      </w:r>
      <w:r w:rsidR="00A463F7" w:rsidRPr="00AE0798">
        <w:t>l'application</w:t>
      </w:r>
      <w:r w:rsidR="00701CDC" w:rsidRPr="00AE0798">
        <w:t xml:space="preserve"> des principes énoncés dans l'Annexe 1 de la Résolution </w:t>
      </w:r>
      <w:r w:rsidR="00701CDC" w:rsidRPr="00AE0798">
        <w:rPr>
          <w:b/>
          <w:bCs/>
        </w:rPr>
        <w:t xml:space="preserve">804 </w:t>
      </w:r>
      <w:r w:rsidR="00701CDC" w:rsidRPr="00AE0798">
        <w:t>par les groupes de rédaction chargés d'élaborer le texte des points de l'ordre du jour des CMR futures et des Résolutions qui leur son</w:t>
      </w:r>
      <w:r w:rsidR="006A3A3C" w:rsidRPr="00AE0798">
        <w:t>t</w:t>
      </w:r>
      <w:r w:rsidR="00701CDC" w:rsidRPr="00AE0798">
        <w:t xml:space="preserve"> associées, afin de remédier à toute contradiction avec ces principes;</w:t>
      </w:r>
    </w:p>
    <w:p w14:paraId="19AEC3A0" w14:textId="37B6FB5D" w:rsidR="00FE3FB4" w:rsidRPr="00AE0798" w:rsidRDefault="00FE3FB4" w:rsidP="007772FE">
      <w:r w:rsidRPr="00AE0798">
        <w:t>2</w:t>
      </w:r>
      <w:r w:rsidRPr="00AE0798">
        <w:tab/>
      </w:r>
      <w:r w:rsidR="00701CDC" w:rsidRPr="00AE0798">
        <w:t xml:space="preserve">signaler à la commission responsable du point 10 de l'ordre du jour de la CMR-23 toute contradiction non résolue </w:t>
      </w:r>
      <w:r w:rsidR="008D24BC" w:rsidRPr="00AE0798">
        <w:t xml:space="preserve">relevée selon le point </w:t>
      </w:r>
      <w:r w:rsidR="00701CDC" w:rsidRPr="00AE0798">
        <w:t>1 ci-dessus pour examen et suite à donner;</w:t>
      </w:r>
    </w:p>
    <w:p w14:paraId="2B89FEA8" w14:textId="64FE781C" w:rsidR="00FE3FB4" w:rsidRPr="00AE0798" w:rsidRDefault="00FE3FB4" w:rsidP="007772FE">
      <w:r w:rsidRPr="00AE0798">
        <w:t>3</w:t>
      </w:r>
      <w:r w:rsidRPr="00AE0798">
        <w:tab/>
      </w:r>
      <w:r w:rsidR="00701CDC" w:rsidRPr="00AE0798">
        <w:t>estimer, pendant la Conférence, le volume de travail des commissions d'études de l'UIT</w:t>
      </w:r>
      <w:r w:rsidR="00906CD2" w:rsidRPr="00AE0798">
        <w:noBreakHyphen/>
      </w:r>
      <w:r w:rsidR="00701CDC" w:rsidRPr="00AE0798">
        <w:t xml:space="preserve">R en concertation avec les présidents et les vice-présidents des commissions d'études/groupes de travail de l'UIT-R en fonction, compte tenu des </w:t>
      </w:r>
      <w:r w:rsidR="008D24BC" w:rsidRPr="00AE0798">
        <w:t xml:space="preserve">renseignements </w:t>
      </w:r>
      <w:r w:rsidR="00701CDC" w:rsidRPr="00AE0798">
        <w:t xml:space="preserve">pertinents </w:t>
      </w:r>
      <w:r w:rsidR="008D24BC" w:rsidRPr="00AE0798">
        <w:t xml:space="preserve">figurant </w:t>
      </w:r>
      <w:r w:rsidR="00701CDC" w:rsidRPr="00AE0798">
        <w:t xml:space="preserve">dans les propositions soumises à la </w:t>
      </w:r>
      <w:r w:rsidR="007665B5" w:rsidRPr="00AE0798">
        <w:t>Conférence;</w:t>
      </w:r>
    </w:p>
    <w:p w14:paraId="16280C66" w14:textId="1152BE51" w:rsidR="00FE3FB4" w:rsidRPr="00AE0798" w:rsidRDefault="00FE3FB4" w:rsidP="007772FE">
      <w:r w:rsidRPr="00AE0798">
        <w:t>4</w:t>
      </w:r>
      <w:r w:rsidRPr="00AE0798">
        <w:tab/>
      </w:r>
      <w:r w:rsidR="00A17ACC" w:rsidRPr="00AE0798">
        <w:t>rendre compte</w:t>
      </w:r>
      <w:r w:rsidR="006C7E04" w:rsidRPr="00AE0798">
        <w:t xml:space="preserve"> </w:t>
      </w:r>
      <w:r w:rsidR="00A17ACC" w:rsidRPr="00AE0798">
        <w:t xml:space="preserve">en temps utile </w:t>
      </w:r>
      <w:r w:rsidR="006C7E04" w:rsidRPr="00AE0798">
        <w:t xml:space="preserve">à la commission responsable du point 10 de l'ordre du jour de la CMR-23 du volume de travail estimé </w:t>
      </w:r>
      <w:r w:rsidR="008D24BC" w:rsidRPr="00AE0798">
        <w:t>selon le poin</w:t>
      </w:r>
      <w:r w:rsidR="006C7E04" w:rsidRPr="00AE0798">
        <w:t>t 3 ci-dessus</w:t>
      </w:r>
      <w:r w:rsidR="00A17ACC" w:rsidRPr="00AE0798">
        <w:t xml:space="preserve"> afin qu</w:t>
      </w:r>
      <w:r w:rsidR="00906CD2" w:rsidRPr="00AE0798">
        <w:t>'</w:t>
      </w:r>
      <w:r w:rsidR="00A17ACC" w:rsidRPr="00AE0798">
        <w:t>elle en prenne connaissance et prenne les dispositions voulues au moment d</w:t>
      </w:r>
      <w:r w:rsidR="00906CD2" w:rsidRPr="00AE0798">
        <w:t>'</w:t>
      </w:r>
      <w:r w:rsidR="00A17ACC" w:rsidRPr="00AE0798">
        <w:t xml:space="preserve">approuver les </w:t>
      </w:r>
      <w:r w:rsidR="006C7E04" w:rsidRPr="00AE0798">
        <w:t>points de l'ordre du jour des CMR futures.</w:t>
      </w:r>
    </w:p>
    <w:p w14:paraId="2E00CBE3" w14:textId="70EADB38" w:rsidR="00FE3FB4" w:rsidRPr="00AE0798" w:rsidRDefault="00FE3FB4" w:rsidP="007772FE">
      <w:pPr>
        <w:pStyle w:val="Reasons"/>
      </w:pPr>
      <w:r w:rsidRPr="00AE0798">
        <w:rPr>
          <w:b/>
        </w:rPr>
        <w:t>Motifs:</w:t>
      </w:r>
      <w:r w:rsidRPr="00AE0798">
        <w:tab/>
      </w:r>
      <w:r w:rsidR="003A4D03" w:rsidRPr="00AE0798">
        <w:t>Il est nécessaire que les principes applicables à l'é</w:t>
      </w:r>
      <w:r w:rsidR="006A3A3C" w:rsidRPr="00AE0798">
        <w:t>tablissement</w:t>
      </w:r>
      <w:r w:rsidR="003A4D03" w:rsidRPr="00AE0798">
        <w:t xml:space="preserve"> de l'ordre du jour des CMR, tels qu'énoncés en détail dans la Résolution </w:t>
      </w:r>
      <w:r w:rsidR="003A4D03" w:rsidRPr="00AE0798">
        <w:rPr>
          <w:b/>
          <w:bCs/>
        </w:rPr>
        <w:t>804 (Rév.CMR-19)</w:t>
      </w:r>
      <w:r w:rsidR="00A17ACC" w:rsidRPr="00AE0798">
        <w:t xml:space="preserve"> la </w:t>
      </w:r>
      <w:r w:rsidR="003A4D03" w:rsidRPr="00AE0798">
        <w:t xml:space="preserve">modification </w:t>
      </w:r>
      <w:r w:rsidR="00A17ACC" w:rsidRPr="00AE0798">
        <w:t xml:space="preserve">qui pourra en être faite </w:t>
      </w:r>
      <w:r w:rsidR="003A4D03" w:rsidRPr="00AE0798">
        <w:t>à la CMR-23,</w:t>
      </w:r>
      <w:r w:rsidR="004F4365" w:rsidRPr="00AE0798">
        <w:t xml:space="preserve"> ainsi que </w:t>
      </w:r>
      <w:r w:rsidR="00D44423" w:rsidRPr="00AE0798">
        <w:t xml:space="preserve">la marche à suivre </w:t>
      </w:r>
      <w:r w:rsidR="00A17ACC" w:rsidRPr="00AE0798">
        <w:t xml:space="preserve">indiquée </w:t>
      </w:r>
      <w:r w:rsidR="004F4365" w:rsidRPr="00AE0798">
        <w:t>dans cette Résolution soient mis en œuvre par le groupe de travail responsable du point 10 de l'ordre du jour de la CMR-23.</w:t>
      </w:r>
      <w:r w:rsidR="003A4D03" w:rsidRPr="00AE0798">
        <w:t xml:space="preserve"> </w:t>
      </w:r>
      <w:r w:rsidRPr="00AE0798">
        <w:t>L'expérience acquise a montré que, lors des dernières CMR, certains principes et certaines mesures énoncés dans cette Résolution essentielle n'ont pas été pleinement pris en compte.</w:t>
      </w:r>
    </w:p>
    <w:p w14:paraId="174C30A0" w14:textId="599DD231" w:rsidR="00F15F40" w:rsidRPr="00AE0798" w:rsidRDefault="00FE3FB4" w:rsidP="00906CD2">
      <w:pPr>
        <w:jc w:val="center"/>
      </w:pPr>
      <w:r w:rsidRPr="00AE0798">
        <w:t>______________</w:t>
      </w:r>
    </w:p>
    <w:sectPr w:rsidR="00F15F40" w:rsidRPr="00AE079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76A3" w14:textId="77777777" w:rsidR="00354DA7" w:rsidRDefault="00354DA7">
      <w:r>
        <w:separator/>
      </w:r>
    </w:p>
  </w:endnote>
  <w:endnote w:type="continuationSeparator" w:id="0">
    <w:p w14:paraId="08AB6C34" w14:textId="77777777" w:rsidR="00354DA7" w:rsidRDefault="0035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F7B2" w14:textId="3E21948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E0798">
      <w:rPr>
        <w:noProof/>
        <w:lang w:val="en-US"/>
      </w:rPr>
      <w:t>P:\FRA\ITU-R\CONF-R\CMR23\000\062ADD27ADD03F.docx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0798">
      <w:rPr>
        <w:noProof/>
      </w:rPr>
      <w:t>27.10.23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0798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98F3" w14:textId="678857A5" w:rsidR="00936D25" w:rsidRPr="00B75C16" w:rsidRDefault="00B75C16" w:rsidP="00B75C16">
    <w:pPr>
      <w:pStyle w:val="Footer"/>
      <w:rPr>
        <w:lang w:val="en-GB"/>
      </w:rPr>
    </w:pPr>
    <w:r>
      <w:fldChar w:fldCharType="begin"/>
    </w:r>
    <w:r w:rsidRPr="00B75C16">
      <w:rPr>
        <w:lang w:val="en-GB"/>
      </w:rPr>
      <w:instrText xml:space="preserve"> FILENAME \p  \* MERGEFORMAT </w:instrText>
    </w:r>
    <w:r>
      <w:fldChar w:fldCharType="separate"/>
    </w:r>
    <w:r w:rsidR="00AE0798">
      <w:rPr>
        <w:lang w:val="en-GB"/>
      </w:rPr>
      <w:t>P:\FRA\ITU-R\CONF-R\CMR23\000\062ADD27ADD03F.docx</w:t>
    </w:r>
    <w:r>
      <w:fldChar w:fldCharType="end"/>
    </w:r>
    <w:r w:rsidRPr="00B75C16">
      <w:rPr>
        <w:lang w:val="en-GB"/>
      </w:rPr>
      <w:t xml:space="preserve"> (</w:t>
    </w:r>
    <w:r>
      <w:rPr>
        <w:lang w:val="en-GB"/>
      </w:rPr>
      <w:t>528978)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761" w14:textId="6BD2A7CF" w:rsidR="00936D25" w:rsidRPr="00B75C16" w:rsidRDefault="00B75C16" w:rsidP="00B75C16">
    <w:pPr>
      <w:pStyle w:val="Footer"/>
      <w:rPr>
        <w:lang w:val="en-GB"/>
      </w:rPr>
    </w:pPr>
    <w:r>
      <w:fldChar w:fldCharType="begin"/>
    </w:r>
    <w:r w:rsidRPr="00B75C16">
      <w:rPr>
        <w:lang w:val="en-GB"/>
      </w:rPr>
      <w:instrText xml:space="preserve"> FILENAME \p  \* MERGEFORMAT </w:instrText>
    </w:r>
    <w:r>
      <w:fldChar w:fldCharType="separate"/>
    </w:r>
    <w:r w:rsidR="00AE0798">
      <w:rPr>
        <w:lang w:val="en-GB"/>
      </w:rPr>
      <w:t>P:\FRA\ITU-R\CONF-R\CMR23\000\062ADD27ADD03F.docx</w:t>
    </w:r>
    <w:r>
      <w:fldChar w:fldCharType="end"/>
    </w:r>
    <w:r w:rsidRPr="00B75C16">
      <w:rPr>
        <w:lang w:val="en-GB"/>
      </w:rPr>
      <w:t xml:space="preserve"> (</w:t>
    </w:r>
    <w:r>
      <w:rPr>
        <w:lang w:val="en-GB"/>
      </w:rPr>
      <w:t>528978)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4023" w14:textId="77777777" w:rsidR="00354DA7" w:rsidRDefault="00354DA7">
      <w:r>
        <w:rPr>
          <w:b/>
        </w:rPr>
        <w:t>_______________</w:t>
      </w:r>
    </w:p>
  </w:footnote>
  <w:footnote w:type="continuationSeparator" w:id="0">
    <w:p w14:paraId="682D327A" w14:textId="77777777" w:rsidR="00354DA7" w:rsidRDefault="0035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8E7" w14:textId="6AD47E9B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7ACC">
      <w:rPr>
        <w:noProof/>
      </w:rPr>
      <w:t>2</w:t>
    </w:r>
    <w:r>
      <w:fldChar w:fldCharType="end"/>
    </w:r>
  </w:p>
  <w:p w14:paraId="72799329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62(Add.27)(Add.3)-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25433019">
    <w:abstractNumId w:val="0"/>
  </w:num>
  <w:num w:numId="2" w16cid:durableId="14810737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62DCD"/>
    <w:rsid w:val="00163BE5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41D04"/>
    <w:rsid w:val="00354DA7"/>
    <w:rsid w:val="003606A6"/>
    <w:rsid w:val="0036650C"/>
    <w:rsid w:val="00393ACD"/>
    <w:rsid w:val="003A4D03"/>
    <w:rsid w:val="003A583E"/>
    <w:rsid w:val="003B3466"/>
    <w:rsid w:val="003E112B"/>
    <w:rsid w:val="003E1D1C"/>
    <w:rsid w:val="003E7B05"/>
    <w:rsid w:val="003F3719"/>
    <w:rsid w:val="003F6F2D"/>
    <w:rsid w:val="00466211"/>
    <w:rsid w:val="00483196"/>
    <w:rsid w:val="004834A9"/>
    <w:rsid w:val="004A24C5"/>
    <w:rsid w:val="004D01FC"/>
    <w:rsid w:val="004E28C3"/>
    <w:rsid w:val="004F1F8E"/>
    <w:rsid w:val="004F4365"/>
    <w:rsid w:val="00507107"/>
    <w:rsid w:val="00512A32"/>
    <w:rsid w:val="005343DA"/>
    <w:rsid w:val="00554BA5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359A"/>
    <w:rsid w:val="00690C7B"/>
    <w:rsid w:val="006A3A3C"/>
    <w:rsid w:val="006A4B45"/>
    <w:rsid w:val="006B08C0"/>
    <w:rsid w:val="006C7E04"/>
    <w:rsid w:val="006D0FA4"/>
    <w:rsid w:val="006D4724"/>
    <w:rsid w:val="006F5FA2"/>
    <w:rsid w:val="0070076C"/>
    <w:rsid w:val="00701BAE"/>
    <w:rsid w:val="00701CDC"/>
    <w:rsid w:val="00721F04"/>
    <w:rsid w:val="00730E95"/>
    <w:rsid w:val="007426B9"/>
    <w:rsid w:val="00764342"/>
    <w:rsid w:val="007665B5"/>
    <w:rsid w:val="00774362"/>
    <w:rsid w:val="007772FE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24BC"/>
    <w:rsid w:val="008D41BE"/>
    <w:rsid w:val="008D4ED7"/>
    <w:rsid w:val="008D58D3"/>
    <w:rsid w:val="008E3BC9"/>
    <w:rsid w:val="00906CD2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F41A5"/>
    <w:rsid w:val="00A00473"/>
    <w:rsid w:val="00A03C9B"/>
    <w:rsid w:val="00A17ACC"/>
    <w:rsid w:val="00A37105"/>
    <w:rsid w:val="00A463F7"/>
    <w:rsid w:val="00A606C3"/>
    <w:rsid w:val="00A83B09"/>
    <w:rsid w:val="00A84541"/>
    <w:rsid w:val="00AE0798"/>
    <w:rsid w:val="00AE36A0"/>
    <w:rsid w:val="00B00294"/>
    <w:rsid w:val="00B005FE"/>
    <w:rsid w:val="00B3749C"/>
    <w:rsid w:val="00B64FD0"/>
    <w:rsid w:val="00B75C16"/>
    <w:rsid w:val="00BA34E7"/>
    <w:rsid w:val="00BA5BD0"/>
    <w:rsid w:val="00BB1D82"/>
    <w:rsid w:val="00BC217E"/>
    <w:rsid w:val="00BD51C5"/>
    <w:rsid w:val="00BF26E7"/>
    <w:rsid w:val="00C1305F"/>
    <w:rsid w:val="00C462D9"/>
    <w:rsid w:val="00C53FCA"/>
    <w:rsid w:val="00C71DEB"/>
    <w:rsid w:val="00C76BAF"/>
    <w:rsid w:val="00C8076E"/>
    <w:rsid w:val="00C814B9"/>
    <w:rsid w:val="00CB685A"/>
    <w:rsid w:val="00CC596C"/>
    <w:rsid w:val="00CD516F"/>
    <w:rsid w:val="00D119A7"/>
    <w:rsid w:val="00D25FBA"/>
    <w:rsid w:val="00D27117"/>
    <w:rsid w:val="00D32B28"/>
    <w:rsid w:val="00D3426F"/>
    <w:rsid w:val="00D42954"/>
    <w:rsid w:val="00D44423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437E8"/>
    <w:rsid w:val="00E537FF"/>
    <w:rsid w:val="00E60CB2"/>
    <w:rsid w:val="00E6539B"/>
    <w:rsid w:val="00E70A31"/>
    <w:rsid w:val="00E723A7"/>
    <w:rsid w:val="00E9250B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15F40"/>
    <w:rsid w:val="00F711A7"/>
    <w:rsid w:val="00FA3BBF"/>
    <w:rsid w:val="00FC41F8"/>
    <w:rsid w:val="00FD00C7"/>
    <w:rsid w:val="00FD7AA3"/>
    <w:rsid w:val="00FE3FB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1B2F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46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63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63F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6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63F7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FD00C7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C50A5-1569-4813-B355-B1462A3D1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0653F-96E9-4A1E-B864-CF50FFEE0A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C8AD-E3C5-48E8-A163-9F7E68C41457}">
  <ds:schemaRefs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653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R23-WRC23-C-0062!A27-A3!MSW-F</vt:lpstr>
    </vt:vector>
  </TitlesOfParts>
  <Manager>Secrétariat général - Pool</Manager>
  <Company>Union internationale des télécommunications (UIT)</Company>
  <LinksUpToDate>false</LinksUpToDate>
  <CharactersWithSpaces>4056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7</cp:revision>
  <cp:lastPrinted>2003-06-05T19:34:00Z</cp:lastPrinted>
  <dcterms:created xsi:type="dcterms:W3CDTF">2023-10-26T08:29:00Z</dcterms:created>
  <dcterms:modified xsi:type="dcterms:W3CDTF">2023-10-27T05:12:00Z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