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51DAF80B" w14:textId="77777777" w:rsidTr="00752552">
        <w:trPr>
          <w:cantSplit/>
          <w:trHeight w:val="20"/>
        </w:trPr>
        <w:tc>
          <w:tcPr>
            <w:tcW w:w="1589" w:type="dxa"/>
            <w:vAlign w:val="center"/>
          </w:tcPr>
          <w:p w14:paraId="15533064"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7B8316D" wp14:editId="104CE570">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3743097"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B78D68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5CB4320" w14:textId="77777777" w:rsidR="00752552" w:rsidRPr="000D1EE4" w:rsidRDefault="00752552" w:rsidP="00752552">
            <w:pPr>
              <w:jc w:val="right"/>
              <w:rPr>
                <w:rtl/>
                <w:lang w:bidi="ar-EG"/>
              </w:rPr>
            </w:pPr>
            <w:bookmarkStart w:id="0" w:name="ditulogo"/>
            <w:bookmarkEnd w:id="0"/>
            <w:r>
              <w:rPr>
                <w:noProof/>
              </w:rPr>
              <w:drawing>
                <wp:inline distT="0" distB="0" distL="0" distR="0" wp14:anchorId="710AAE0F" wp14:editId="41C4746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C2FA5F5" w14:textId="77777777" w:rsidTr="00752552">
        <w:trPr>
          <w:cantSplit/>
          <w:trHeight w:val="20"/>
        </w:trPr>
        <w:tc>
          <w:tcPr>
            <w:tcW w:w="6696" w:type="dxa"/>
            <w:gridSpan w:val="2"/>
            <w:tcBorders>
              <w:bottom w:val="single" w:sz="12" w:space="0" w:color="auto"/>
            </w:tcBorders>
          </w:tcPr>
          <w:p w14:paraId="586A9A88" w14:textId="77777777" w:rsidR="000D1EE4" w:rsidRPr="000D1EE4" w:rsidRDefault="000D1EE4" w:rsidP="000D1EE4">
            <w:pPr>
              <w:rPr>
                <w:rtl/>
                <w:lang w:bidi="ar-EG"/>
              </w:rPr>
            </w:pPr>
          </w:p>
        </w:tc>
        <w:tc>
          <w:tcPr>
            <w:tcW w:w="2970" w:type="dxa"/>
            <w:gridSpan w:val="2"/>
            <w:tcBorders>
              <w:bottom w:val="single" w:sz="12" w:space="0" w:color="auto"/>
            </w:tcBorders>
          </w:tcPr>
          <w:p w14:paraId="0CB739C3" w14:textId="77777777" w:rsidR="000D1EE4" w:rsidRPr="000D1EE4" w:rsidRDefault="000D1EE4" w:rsidP="000D1EE4">
            <w:pPr>
              <w:rPr>
                <w:lang w:val="en-GB" w:bidi="ar-EG"/>
              </w:rPr>
            </w:pPr>
          </w:p>
        </w:tc>
      </w:tr>
      <w:tr w:rsidR="000D1EE4" w:rsidRPr="000D1EE4" w14:paraId="376116D4" w14:textId="77777777" w:rsidTr="00752552">
        <w:trPr>
          <w:cantSplit/>
          <w:trHeight w:val="20"/>
        </w:trPr>
        <w:tc>
          <w:tcPr>
            <w:tcW w:w="6696" w:type="dxa"/>
            <w:gridSpan w:val="2"/>
            <w:tcBorders>
              <w:top w:val="single" w:sz="12" w:space="0" w:color="auto"/>
            </w:tcBorders>
          </w:tcPr>
          <w:p w14:paraId="7AFEAA13" w14:textId="77777777" w:rsidR="000D1EE4" w:rsidRPr="000D1EE4" w:rsidRDefault="000D1EE4" w:rsidP="000D1EE4">
            <w:pPr>
              <w:rPr>
                <w:b/>
                <w:bCs/>
                <w:rtl/>
                <w:lang w:bidi="ar-EG"/>
              </w:rPr>
            </w:pPr>
          </w:p>
        </w:tc>
        <w:tc>
          <w:tcPr>
            <w:tcW w:w="2970" w:type="dxa"/>
            <w:gridSpan w:val="2"/>
            <w:tcBorders>
              <w:top w:val="single" w:sz="12" w:space="0" w:color="auto"/>
            </w:tcBorders>
          </w:tcPr>
          <w:p w14:paraId="16CFA7B2" w14:textId="77777777" w:rsidR="000D1EE4" w:rsidRPr="000D1EE4" w:rsidRDefault="000D1EE4" w:rsidP="000D1EE4">
            <w:pPr>
              <w:rPr>
                <w:b/>
                <w:bCs/>
                <w:lang w:bidi="ar-EG"/>
              </w:rPr>
            </w:pPr>
          </w:p>
        </w:tc>
      </w:tr>
      <w:tr w:rsidR="000D1EE4" w:rsidRPr="000D1EE4" w14:paraId="1CF372F0" w14:textId="77777777" w:rsidTr="00752552">
        <w:trPr>
          <w:cantSplit/>
        </w:trPr>
        <w:tc>
          <w:tcPr>
            <w:tcW w:w="6696" w:type="dxa"/>
            <w:gridSpan w:val="2"/>
          </w:tcPr>
          <w:p w14:paraId="22B5A194" w14:textId="77777777" w:rsidR="000D1EE4" w:rsidRPr="003322FA" w:rsidRDefault="00E50850" w:rsidP="000D1EE4">
            <w:pPr>
              <w:spacing w:before="60" w:after="60" w:line="260" w:lineRule="exact"/>
              <w:rPr>
                <w:rFonts w:asciiTheme="minorHAnsi" w:hAnsiTheme="minorHAnsi"/>
                <w:b/>
                <w:bCs/>
                <w:lang w:bidi="ar-EG"/>
              </w:rPr>
            </w:pPr>
            <w:r w:rsidRPr="00680649">
              <w:rPr>
                <w:rFonts w:ascii="Verdana Bold" w:hAnsi="Verdana Bold"/>
                <w:b/>
                <w:bCs/>
                <w:rtl/>
                <w:lang w:bidi="ar-EG"/>
              </w:rPr>
              <w:t>الجلسة العامة</w:t>
            </w:r>
          </w:p>
        </w:tc>
        <w:tc>
          <w:tcPr>
            <w:tcW w:w="2970" w:type="dxa"/>
            <w:gridSpan w:val="2"/>
          </w:tcPr>
          <w:p w14:paraId="2D046716" w14:textId="77777777" w:rsidR="000D1EE4" w:rsidRPr="00680649" w:rsidRDefault="00E50850" w:rsidP="00680649">
            <w:pPr>
              <w:spacing w:before="60" w:after="60" w:line="260" w:lineRule="exact"/>
              <w:jc w:val="left"/>
              <w:rPr>
                <w:b/>
                <w:bCs/>
                <w:rtl/>
                <w:lang w:bidi="ar-EG"/>
              </w:rPr>
            </w:pPr>
            <w:r w:rsidRPr="00680649">
              <w:rPr>
                <w:rFonts w:eastAsia="SimSun"/>
                <w:b/>
                <w:bCs/>
                <w:rtl/>
                <w:lang w:bidi="ar-EG"/>
              </w:rPr>
              <w:t>الإضافة 3</w:t>
            </w:r>
            <w:r w:rsidRPr="00680649">
              <w:rPr>
                <w:rFonts w:eastAsia="SimSun"/>
                <w:b/>
                <w:bCs/>
                <w:rtl/>
                <w:lang w:bidi="ar-EG"/>
              </w:rPr>
              <w:br/>
              <w:t xml:space="preserve">للوثيقة </w:t>
            </w:r>
            <w:r w:rsidRPr="00680649">
              <w:rPr>
                <w:rFonts w:eastAsia="SimSun"/>
                <w:b/>
                <w:bCs/>
              </w:rPr>
              <w:t>62(Add.24)-A</w:t>
            </w:r>
          </w:p>
        </w:tc>
      </w:tr>
      <w:tr w:rsidR="000D1EE4" w:rsidRPr="000D1EE4" w14:paraId="67B376DB" w14:textId="77777777" w:rsidTr="00752552">
        <w:trPr>
          <w:cantSplit/>
        </w:trPr>
        <w:tc>
          <w:tcPr>
            <w:tcW w:w="6696" w:type="dxa"/>
            <w:gridSpan w:val="2"/>
          </w:tcPr>
          <w:p w14:paraId="428D20A7" w14:textId="77777777" w:rsidR="000D1EE4" w:rsidRPr="000D1EE4" w:rsidRDefault="000D1EE4" w:rsidP="000D1EE4">
            <w:pPr>
              <w:spacing w:before="60" w:after="60" w:line="260" w:lineRule="exact"/>
              <w:rPr>
                <w:b/>
                <w:bCs/>
                <w:rtl/>
                <w:lang w:bidi="ar-EG"/>
              </w:rPr>
            </w:pPr>
          </w:p>
        </w:tc>
        <w:tc>
          <w:tcPr>
            <w:tcW w:w="2970" w:type="dxa"/>
            <w:gridSpan w:val="2"/>
          </w:tcPr>
          <w:p w14:paraId="3B2A7ABD" w14:textId="77777777" w:rsidR="000D1EE4" w:rsidRPr="00680649" w:rsidRDefault="00E50850" w:rsidP="00680649">
            <w:pPr>
              <w:spacing w:before="60" w:after="60" w:line="260" w:lineRule="exact"/>
              <w:jc w:val="left"/>
              <w:rPr>
                <w:b/>
                <w:bCs/>
                <w:rtl/>
                <w:lang w:bidi="ar-EG"/>
              </w:rPr>
            </w:pPr>
            <w:r w:rsidRPr="00680649">
              <w:rPr>
                <w:rFonts w:eastAsia="SimSun"/>
                <w:b/>
                <w:bCs/>
              </w:rPr>
              <w:t>26</w:t>
            </w:r>
            <w:r w:rsidRPr="00680649">
              <w:rPr>
                <w:rFonts w:eastAsia="SimSun"/>
                <w:b/>
                <w:bCs/>
                <w:rtl/>
              </w:rPr>
              <w:t xml:space="preserve"> سبتمبر </w:t>
            </w:r>
            <w:r w:rsidRPr="00680649">
              <w:rPr>
                <w:rFonts w:eastAsia="SimSun"/>
                <w:b/>
                <w:bCs/>
              </w:rPr>
              <w:t>2023</w:t>
            </w:r>
          </w:p>
        </w:tc>
      </w:tr>
      <w:tr w:rsidR="000D1EE4" w:rsidRPr="000D1EE4" w14:paraId="0A9ABF7F" w14:textId="77777777" w:rsidTr="00752552">
        <w:trPr>
          <w:cantSplit/>
        </w:trPr>
        <w:tc>
          <w:tcPr>
            <w:tcW w:w="6696" w:type="dxa"/>
            <w:gridSpan w:val="2"/>
          </w:tcPr>
          <w:p w14:paraId="6AE3935C" w14:textId="77777777" w:rsidR="000D1EE4" w:rsidRPr="000D1EE4" w:rsidRDefault="000D1EE4" w:rsidP="000D1EE4">
            <w:pPr>
              <w:spacing w:before="60" w:after="60" w:line="260" w:lineRule="exact"/>
              <w:rPr>
                <w:b/>
                <w:bCs/>
                <w:rtl/>
                <w:lang w:bidi="ar-EG"/>
              </w:rPr>
            </w:pPr>
          </w:p>
        </w:tc>
        <w:tc>
          <w:tcPr>
            <w:tcW w:w="2970" w:type="dxa"/>
            <w:gridSpan w:val="2"/>
          </w:tcPr>
          <w:p w14:paraId="37992E87" w14:textId="77777777" w:rsidR="000D1EE4" w:rsidRPr="00680649" w:rsidRDefault="00E50850" w:rsidP="00680649">
            <w:pPr>
              <w:spacing w:before="60" w:after="60" w:line="260" w:lineRule="exact"/>
              <w:jc w:val="left"/>
              <w:rPr>
                <w:b/>
                <w:bCs/>
                <w:lang w:bidi="ar-EG"/>
              </w:rPr>
            </w:pPr>
            <w:r w:rsidRPr="00680649">
              <w:rPr>
                <w:b/>
                <w:bCs/>
                <w:rtl/>
                <w:lang w:bidi="ar-EG"/>
              </w:rPr>
              <w:t>الأصل: بالإنكليزية</w:t>
            </w:r>
          </w:p>
        </w:tc>
      </w:tr>
      <w:tr w:rsidR="000D1EE4" w:rsidRPr="000D1EE4" w14:paraId="3FF5D2F0" w14:textId="77777777" w:rsidTr="00752552">
        <w:trPr>
          <w:cantSplit/>
        </w:trPr>
        <w:tc>
          <w:tcPr>
            <w:tcW w:w="9666" w:type="dxa"/>
            <w:gridSpan w:val="4"/>
          </w:tcPr>
          <w:p w14:paraId="6DB1256E" w14:textId="77777777" w:rsidR="000D1EE4" w:rsidRPr="000D1EE4" w:rsidRDefault="000D1EE4" w:rsidP="000D1EE4">
            <w:pPr>
              <w:rPr>
                <w:b/>
                <w:bCs/>
                <w:lang w:bidi="ar-EG"/>
              </w:rPr>
            </w:pPr>
          </w:p>
        </w:tc>
      </w:tr>
      <w:tr w:rsidR="000D1EE4" w:rsidRPr="000D1EE4" w14:paraId="1E17DEFE" w14:textId="77777777" w:rsidTr="00752552">
        <w:trPr>
          <w:cantSplit/>
        </w:trPr>
        <w:tc>
          <w:tcPr>
            <w:tcW w:w="9666" w:type="dxa"/>
            <w:gridSpan w:val="4"/>
          </w:tcPr>
          <w:p w14:paraId="54AA2345" w14:textId="77777777" w:rsidR="000D1EE4" w:rsidRPr="000D1EE4" w:rsidRDefault="000D1EE4" w:rsidP="000D1EE4">
            <w:pPr>
              <w:pStyle w:val="Source"/>
              <w:rPr>
                <w:rtl/>
                <w:lang w:bidi="ar-SA"/>
              </w:rPr>
            </w:pPr>
            <w:r w:rsidRPr="000D1EE4">
              <w:rPr>
                <w:rtl/>
              </w:rPr>
              <w:t>مقترحـات مشتركـة مقدمة من جماعة آسيا والمحيط الهادئ للاتصالات</w:t>
            </w:r>
          </w:p>
        </w:tc>
      </w:tr>
      <w:tr w:rsidR="000D1EE4" w:rsidRPr="000D1EE4" w14:paraId="682CB10A" w14:textId="77777777" w:rsidTr="00752552">
        <w:trPr>
          <w:cantSplit/>
        </w:trPr>
        <w:tc>
          <w:tcPr>
            <w:tcW w:w="9666" w:type="dxa"/>
            <w:gridSpan w:val="4"/>
          </w:tcPr>
          <w:p w14:paraId="14D27059" w14:textId="53275652" w:rsidR="000D1EE4" w:rsidRPr="000D1EE4" w:rsidRDefault="00680649" w:rsidP="00680649">
            <w:pPr>
              <w:pStyle w:val="Title1"/>
              <w:rPr>
                <w:rtl/>
              </w:rPr>
            </w:pPr>
            <w:r w:rsidRPr="00F32FCB">
              <w:rPr>
                <w:rFonts w:hint="cs"/>
                <w:rtl/>
                <w:lang w:bidi="ar-SA"/>
              </w:rPr>
              <w:t>مقترحات بشأن أعمال المؤتمر</w:t>
            </w:r>
          </w:p>
        </w:tc>
      </w:tr>
      <w:tr w:rsidR="000D1EE4" w:rsidRPr="000D1EE4" w14:paraId="6C62DE31" w14:textId="77777777" w:rsidTr="00752552">
        <w:trPr>
          <w:cantSplit/>
        </w:trPr>
        <w:tc>
          <w:tcPr>
            <w:tcW w:w="9666" w:type="dxa"/>
            <w:gridSpan w:val="4"/>
          </w:tcPr>
          <w:p w14:paraId="1590BB01" w14:textId="77777777" w:rsidR="000D1EE4" w:rsidRPr="000D1EE4" w:rsidRDefault="000D1EE4" w:rsidP="000D1EE4">
            <w:pPr>
              <w:pStyle w:val="Title2"/>
              <w:rPr>
                <w:rtl/>
              </w:rPr>
            </w:pPr>
          </w:p>
        </w:tc>
      </w:tr>
      <w:tr w:rsidR="00E50850" w:rsidRPr="003322FA" w14:paraId="2D77DB99" w14:textId="77777777" w:rsidTr="00752552">
        <w:trPr>
          <w:cantSplit/>
        </w:trPr>
        <w:tc>
          <w:tcPr>
            <w:tcW w:w="9666" w:type="dxa"/>
            <w:gridSpan w:val="4"/>
          </w:tcPr>
          <w:p w14:paraId="27F2ECEC" w14:textId="7B7E7CBD" w:rsidR="00E50850" w:rsidRPr="003322FA" w:rsidRDefault="00E50850" w:rsidP="00E50850">
            <w:pPr>
              <w:pStyle w:val="Agendaitem"/>
              <w:rPr>
                <w:lang w:val="en-US"/>
              </w:rPr>
            </w:pPr>
            <w:r w:rsidRPr="003322FA">
              <w:rPr>
                <w:rtl/>
              </w:rPr>
              <w:t>‎‎‎‎‎‎‎‎‎‎‎‎بند جدول الأعمال</w:t>
            </w:r>
            <w:r w:rsidR="00680649" w:rsidRPr="003322FA">
              <w:rPr>
                <w:rFonts w:hint="cs"/>
                <w:rtl/>
              </w:rPr>
              <w:t xml:space="preserve"> </w:t>
            </w:r>
            <w:r w:rsidR="00680649" w:rsidRPr="003322FA">
              <w:rPr>
                <w:lang w:val="en-US"/>
              </w:rPr>
              <w:t>1.9</w:t>
            </w:r>
            <w:r w:rsidR="00680649" w:rsidRPr="003322FA">
              <w:rPr>
                <w:rFonts w:hint="cs"/>
                <w:rtl/>
                <w:lang w:val="en-US"/>
              </w:rPr>
              <w:t>(</w:t>
            </w:r>
            <w:r w:rsidR="00680649" w:rsidRPr="003322FA">
              <w:rPr>
                <w:lang w:val="en-US"/>
              </w:rPr>
              <w:t>1.9</w:t>
            </w:r>
            <w:r w:rsidR="00680649" w:rsidRPr="003322FA">
              <w:rPr>
                <w:rFonts w:hint="cs"/>
                <w:rtl/>
                <w:lang w:val="en-US"/>
              </w:rPr>
              <w:t>-ج)</w:t>
            </w:r>
          </w:p>
        </w:tc>
      </w:tr>
    </w:tbl>
    <w:p w14:paraId="6A304975" w14:textId="77777777" w:rsidR="00680649" w:rsidRPr="003322FA" w:rsidRDefault="00680649" w:rsidP="00447522">
      <w:pPr>
        <w:spacing w:line="180" w:lineRule="auto"/>
        <w:rPr>
          <w:rtl/>
        </w:rPr>
      </w:pPr>
      <w:r w:rsidRPr="003322FA">
        <w:t>9</w:t>
      </w:r>
      <w:r w:rsidRPr="003322FA">
        <w:rPr>
          <w:rFonts w:hint="cs"/>
          <w:rtl/>
        </w:rPr>
        <w:tab/>
        <w:t xml:space="preserve">النظر في تقرير مدير مكتب الاتصالات الراديوية وإقراره، وفقاً للمادة </w:t>
      </w:r>
      <w:r w:rsidRPr="003322FA">
        <w:t>7</w:t>
      </w:r>
      <w:r w:rsidRPr="003322FA">
        <w:rPr>
          <w:rFonts w:hint="cs"/>
          <w:rtl/>
        </w:rPr>
        <w:t xml:space="preserve"> من اتفاقية </w:t>
      </w:r>
      <w:proofErr w:type="gramStart"/>
      <w:r w:rsidRPr="003322FA">
        <w:rPr>
          <w:rFonts w:hint="cs"/>
          <w:rtl/>
        </w:rPr>
        <w:t>الاتحاد؛</w:t>
      </w:r>
      <w:proofErr w:type="gramEnd"/>
    </w:p>
    <w:p w14:paraId="76949495" w14:textId="77777777" w:rsidR="00680649" w:rsidRPr="003322FA" w:rsidRDefault="00680649" w:rsidP="001D42C8">
      <w:pPr>
        <w:spacing w:line="180" w:lineRule="auto"/>
      </w:pPr>
      <w:r w:rsidRPr="003322FA">
        <w:t>1.9</w:t>
      </w:r>
      <w:r w:rsidRPr="003322FA">
        <w:rPr>
          <w:rFonts w:hint="cs"/>
          <w:rtl/>
        </w:rPr>
        <w:tab/>
        <w:t xml:space="preserve">بشأن أنشطة قطاع الاتصالات الراديوية بالاتحاد منذ المؤتمر العالمي للاتصالات الراديوية لعام </w:t>
      </w:r>
      <w:r w:rsidRPr="003322FA">
        <w:t>2019</w:t>
      </w:r>
      <w:r w:rsidRPr="003322FA">
        <w:rPr>
          <w:rFonts w:hint="cs"/>
          <w:rtl/>
        </w:rPr>
        <w:t>:</w:t>
      </w:r>
    </w:p>
    <w:p w14:paraId="6D5EC61B" w14:textId="707C0007" w:rsidR="00680649" w:rsidRPr="00680649" w:rsidRDefault="00680649" w:rsidP="00680649">
      <w:pPr>
        <w:rPr>
          <w:rtl/>
          <w:lang w:bidi="ar-EG"/>
        </w:rPr>
      </w:pPr>
      <w:r w:rsidRPr="003322FA">
        <w:rPr>
          <w:rFonts w:hint="cs"/>
          <w:rtl/>
        </w:rPr>
        <w:t>(</w:t>
      </w:r>
      <w:r w:rsidRPr="003322FA">
        <w:t>1.9</w:t>
      </w:r>
      <w:r w:rsidRPr="003322FA">
        <w:rPr>
          <w:rFonts w:hint="cs"/>
          <w:rtl/>
        </w:rPr>
        <w:t>-ج)</w:t>
      </w:r>
      <w:r w:rsidRPr="003322FA">
        <w:rPr>
          <w:rtl/>
        </w:rPr>
        <w:tab/>
      </w:r>
      <w:r w:rsidRPr="003322FA">
        <w:rPr>
          <w:rtl/>
          <w:lang w:val="es-ES"/>
        </w:rPr>
        <w:t xml:space="preserve">دراسة استعمال أنظمة الاتصالات المتنقلة الدولية من أجل النطاق العريض اللاسلكي الثابت في نطاقات التردد الموزعة على أساس أولي للخدمات الثابتة، وفقاً للقرار </w:t>
      </w:r>
      <w:r w:rsidRPr="003322FA">
        <w:rPr>
          <w:b/>
          <w:bCs/>
          <w:lang w:val="en-GB"/>
        </w:rPr>
        <w:t>175 (WRC-19)</w:t>
      </w:r>
      <w:r w:rsidRPr="003322FA">
        <w:rPr>
          <w:rtl/>
          <w:lang w:val="es-ES"/>
        </w:rPr>
        <w:t>؛</w:t>
      </w:r>
    </w:p>
    <w:p w14:paraId="081FC81E" w14:textId="7D61DADC" w:rsidR="00680649" w:rsidRPr="00680649" w:rsidRDefault="00680649" w:rsidP="00680649">
      <w:pPr>
        <w:rPr>
          <w:rtl/>
        </w:rPr>
      </w:pPr>
      <w:r w:rsidRPr="00680649">
        <w:rPr>
          <w:rtl/>
        </w:rPr>
        <w:t xml:space="preserve">القرار </w:t>
      </w:r>
      <w:r w:rsidRPr="00680649">
        <w:rPr>
          <w:b/>
          <w:bCs/>
        </w:rPr>
        <w:t>175 (WRC</w:t>
      </w:r>
      <w:r w:rsidRPr="00680649">
        <w:rPr>
          <w:b/>
          <w:bCs/>
        </w:rPr>
        <w:noBreakHyphen/>
        <w:t>19)</w:t>
      </w:r>
      <w:r>
        <w:rPr>
          <w:rFonts w:hint="cs"/>
          <w:position w:val="2"/>
          <w:rtl/>
          <w:lang w:bidi="ar-EG"/>
        </w:rPr>
        <w:t xml:space="preserve"> - </w:t>
      </w:r>
      <w:r w:rsidRPr="00680649">
        <w:rPr>
          <w:position w:val="2"/>
          <w:rtl/>
        </w:rPr>
        <w:t>استعمال أنظمة الاتصالات المتنقلة الدولية للنطاق العريض اللاسلكي الثابت في نطاقات التردد الموزعة على أساس أولي للخدمة الثابتة</w:t>
      </w:r>
    </w:p>
    <w:p w14:paraId="464CCC83" w14:textId="6C720945" w:rsidR="00417E14" w:rsidRDefault="00680649" w:rsidP="00680649">
      <w:pPr>
        <w:pStyle w:val="Headingb"/>
        <w:rPr>
          <w:rtl/>
        </w:rPr>
      </w:pPr>
      <w:r w:rsidRPr="00AD7402">
        <w:rPr>
          <w:rFonts w:hint="cs"/>
          <w:rtl/>
        </w:rPr>
        <w:t>مقدمة</w:t>
      </w:r>
    </w:p>
    <w:p w14:paraId="1540FE9E" w14:textId="7D572013" w:rsidR="00680649" w:rsidRDefault="00AD7402" w:rsidP="00AD7402">
      <w:pPr>
        <w:rPr>
          <w:lang w:bidi="ar-EG"/>
        </w:rPr>
      </w:pPr>
      <w:r>
        <w:rPr>
          <w:rFonts w:hint="cs"/>
          <w:rtl/>
          <w:lang w:bidi="ar-EG"/>
        </w:rPr>
        <w:t>يؤيد أعضاء جماعة آسيا والمحيط الهادئ للاتصالات</w:t>
      </w:r>
      <w:r w:rsidR="00F87E4B">
        <w:rPr>
          <w:rFonts w:hint="cs"/>
          <w:rtl/>
          <w:lang w:bidi="ar-EG"/>
        </w:rPr>
        <w:t xml:space="preserve"> </w:t>
      </w:r>
      <w:r w:rsidR="00F87E4B">
        <w:rPr>
          <w:lang w:bidi="ar-EG"/>
        </w:rPr>
        <w:t>(APT)</w:t>
      </w:r>
      <w:r>
        <w:rPr>
          <w:rFonts w:hint="cs"/>
          <w:rtl/>
          <w:lang w:bidi="ar-EG"/>
        </w:rPr>
        <w:t xml:space="preserve"> الدراسات الجارية لاستعراض توصيات قطاع الاتصالات الراديوية و/أو تقاريره و/أو كتيباته الحالية. وإذا تبين من هذا الاستعراض وجود حاجة لمراجعتها لتحقيق هدف هذا الموضوع، فإن أعضاء جماعة آسيا والمحيط الهادئ للاتصالات يؤيدون مراجعتها وفقاً لذلك. وإذا كانت</w:t>
      </w:r>
      <w:r w:rsidR="00680649" w:rsidRPr="00680649">
        <w:rPr>
          <w:rtl/>
          <w:lang w:bidi="ar-EG"/>
        </w:rPr>
        <w:t xml:space="preserve"> هذه المراجعة</w:t>
      </w:r>
      <w:r>
        <w:rPr>
          <w:rFonts w:hint="cs"/>
          <w:rtl/>
          <w:lang w:bidi="ar-EG"/>
        </w:rPr>
        <w:t xml:space="preserve"> لا تزال لا تفي بمتطلبات</w:t>
      </w:r>
      <w:r w:rsidR="00680649" w:rsidRPr="00680649">
        <w:rPr>
          <w:rtl/>
          <w:lang w:bidi="ar-EG"/>
        </w:rPr>
        <w:t xml:space="preserve"> هذا الموضوع، </w:t>
      </w:r>
      <w:r>
        <w:rPr>
          <w:rFonts w:hint="cs"/>
          <w:rtl/>
          <w:lang w:bidi="ar-EG"/>
        </w:rPr>
        <w:t>تحظى بالتأييد</w:t>
      </w:r>
      <w:r w:rsidR="00680649" w:rsidRPr="00680649">
        <w:rPr>
          <w:rtl/>
          <w:lang w:bidi="ar-EG"/>
        </w:rPr>
        <w:t xml:space="preserve"> عملية وضع توصية جديدة</w:t>
      </w:r>
      <w:r>
        <w:rPr>
          <w:rFonts w:hint="cs"/>
          <w:rtl/>
          <w:lang w:bidi="ar-EG"/>
        </w:rPr>
        <w:t xml:space="preserve"> (أو أكثر)</w:t>
      </w:r>
      <w:r w:rsidR="00680649" w:rsidRPr="00680649">
        <w:rPr>
          <w:rtl/>
          <w:lang w:bidi="ar-EG"/>
        </w:rPr>
        <w:t xml:space="preserve"> و/أو تقرير جديد</w:t>
      </w:r>
      <w:r>
        <w:rPr>
          <w:rFonts w:hint="cs"/>
          <w:rtl/>
          <w:lang w:bidi="ar-EG"/>
        </w:rPr>
        <w:t xml:space="preserve"> (أو أكثر)</w:t>
      </w:r>
      <w:r w:rsidR="00680649" w:rsidRPr="00680649">
        <w:rPr>
          <w:rtl/>
          <w:lang w:bidi="ar-EG"/>
        </w:rPr>
        <w:t xml:space="preserve"> و/أو كتيب جديد.</w:t>
      </w:r>
    </w:p>
    <w:p w14:paraId="1E29942D" w14:textId="01FC7F01" w:rsidR="00680649" w:rsidRDefault="00F87E4B" w:rsidP="00F87E4B">
      <w:pPr>
        <w:rPr>
          <w:rtl/>
        </w:rPr>
      </w:pPr>
      <w:r>
        <w:rPr>
          <w:rFonts w:hint="cs"/>
          <w:rtl/>
          <w:lang w:bidi="ar-EG"/>
        </w:rPr>
        <w:t xml:space="preserve">ويؤيد أعضاء جماعة آسيا والمحيط الهادئ للاتصالات </w:t>
      </w:r>
      <w:r w:rsidR="00680649" w:rsidRPr="00680649">
        <w:rPr>
          <w:rFonts w:hint="cs"/>
          <w:rtl/>
          <w:lang w:bidi="ar-SY"/>
        </w:rPr>
        <w:t xml:space="preserve">عدم إدخال أي تعديل على لوائح الراديو في إطار الموضوع ج) من البند 1.9 من جدول </w:t>
      </w:r>
      <w:r w:rsidR="006233C1">
        <w:rPr>
          <w:rFonts w:hint="cs"/>
          <w:rtl/>
          <w:lang w:bidi="ar-SY"/>
        </w:rPr>
        <w:t>أعمال المؤتمر العالمي للاتصالات الراديوية لعام 2023</w:t>
      </w:r>
      <w:r w:rsidR="00680649" w:rsidRPr="00680649">
        <w:rPr>
          <w:rFonts w:hint="cs"/>
          <w:rtl/>
          <w:lang w:bidi="ar-SY"/>
        </w:rPr>
        <w:t xml:space="preserve">، باستثناء إلغاء </w:t>
      </w:r>
      <w:r w:rsidR="00680649" w:rsidRPr="00680649">
        <w:rPr>
          <w:rFonts w:hint="cs"/>
          <w:rtl/>
        </w:rPr>
        <w:t xml:space="preserve">القرار </w:t>
      </w:r>
      <w:r w:rsidR="00680649" w:rsidRPr="00680649">
        <w:rPr>
          <w:b/>
          <w:bCs/>
          <w:lang w:bidi="ar-EG"/>
        </w:rPr>
        <w:t>175 (WRC</w:t>
      </w:r>
      <w:r w:rsidR="00680649" w:rsidRPr="00680649">
        <w:rPr>
          <w:b/>
          <w:bCs/>
          <w:lang w:bidi="ar-EG"/>
        </w:rPr>
        <w:noBreakHyphen/>
        <w:t>19)</w:t>
      </w:r>
      <w:r w:rsidR="00680649" w:rsidRPr="00680649">
        <w:rPr>
          <w:rFonts w:hint="cs"/>
          <w:rtl/>
        </w:rPr>
        <w:t>.</w:t>
      </w:r>
    </w:p>
    <w:p w14:paraId="3A569F80" w14:textId="0B2FB472" w:rsidR="00F87E4B" w:rsidRDefault="00F87E4B" w:rsidP="00F87E4B">
      <w:r>
        <w:rPr>
          <w:rFonts w:hint="cs"/>
          <w:rtl/>
        </w:rPr>
        <w:t xml:space="preserve">ويرى أعضاء </w:t>
      </w:r>
      <w:r>
        <w:rPr>
          <w:rFonts w:hint="cs"/>
          <w:rtl/>
          <w:lang w:bidi="ar-EG"/>
        </w:rPr>
        <w:t>جماعة آسيا والمحيط الهادئ للاتصالات أن مصطلح "</w:t>
      </w:r>
      <w:r w:rsidRPr="00680649">
        <w:rPr>
          <w:rtl/>
          <w:lang w:val="es-ES"/>
        </w:rPr>
        <w:t>النطاق العريض اللاسلكي الثابت</w:t>
      </w:r>
      <w:r>
        <w:rPr>
          <w:rFonts w:hint="cs"/>
          <w:rtl/>
          <w:lang w:val="es-ES"/>
        </w:rPr>
        <w:t>" يمكن أن يشمل مجموعة من التطبيقات.</w:t>
      </w:r>
    </w:p>
    <w:p w14:paraId="2D1757DB" w14:textId="4382673A" w:rsidR="00F87E4B" w:rsidRDefault="006233C1" w:rsidP="00F87E4B">
      <w:pPr>
        <w:rPr>
          <w:rtl/>
          <w:lang w:bidi="ar-EG"/>
        </w:rPr>
      </w:pPr>
      <w:r>
        <w:rPr>
          <w:rFonts w:hint="cs"/>
          <w:rtl/>
        </w:rPr>
        <w:t xml:space="preserve">ويرى أعضاء </w:t>
      </w:r>
      <w:r>
        <w:rPr>
          <w:rFonts w:hint="cs"/>
          <w:rtl/>
          <w:lang w:bidi="ar-EG"/>
        </w:rPr>
        <w:t xml:space="preserve">جماعة آسيا والمحيط الهادئ للاتصالات أن الحاجة لا تدعو إلى صياغة أو إعداد قرار جديد أو مراجعة قرار بشأن هذه المسألة في المؤتمر العالمي للاتصالات الراديوية لعام 2023 في إطار الموضوع ج) </w:t>
      </w:r>
      <w:r w:rsidRPr="00680649">
        <w:rPr>
          <w:rFonts w:hint="cs"/>
          <w:rtl/>
          <w:lang w:bidi="ar-SY"/>
        </w:rPr>
        <w:t xml:space="preserve">من البند 1.9 من جدول </w:t>
      </w:r>
      <w:r>
        <w:rPr>
          <w:rFonts w:hint="cs"/>
          <w:rtl/>
          <w:lang w:bidi="ar-SY"/>
        </w:rPr>
        <w:t>ال</w:t>
      </w:r>
      <w:r w:rsidRPr="00680649">
        <w:rPr>
          <w:rFonts w:hint="cs"/>
          <w:rtl/>
          <w:lang w:bidi="ar-SY"/>
        </w:rPr>
        <w:t>أعمال</w:t>
      </w:r>
      <w:r>
        <w:rPr>
          <w:rFonts w:hint="cs"/>
          <w:rtl/>
          <w:lang w:bidi="ar-SY"/>
        </w:rPr>
        <w:t>.</w:t>
      </w:r>
    </w:p>
    <w:p w14:paraId="1EB5C4B5" w14:textId="3AAB6550" w:rsidR="00680649" w:rsidRDefault="003322FA" w:rsidP="00680649">
      <w:pPr>
        <w:pStyle w:val="Headingb"/>
        <w:rPr>
          <w:rtl/>
        </w:rPr>
      </w:pPr>
      <w:r>
        <w:rPr>
          <w:rFonts w:hint="cs"/>
          <w:rtl/>
        </w:rPr>
        <w:t>ال</w:t>
      </w:r>
      <w:r w:rsidR="00680649" w:rsidRPr="00F87E4B">
        <w:rPr>
          <w:rFonts w:hint="cs"/>
          <w:rtl/>
        </w:rPr>
        <w:t>مقترحات</w:t>
      </w:r>
    </w:p>
    <w:p w14:paraId="5B4289F6" w14:textId="77777777" w:rsidR="004C67F1" w:rsidRDefault="004C67F1" w:rsidP="00680649">
      <w:pPr>
        <w:rPr>
          <w:rtl/>
          <w:lang w:val="en-GB" w:bidi="ar-EG"/>
        </w:rPr>
      </w:pPr>
      <w:r>
        <w:rPr>
          <w:rtl/>
          <w:lang w:val="en-GB" w:bidi="ar-EG"/>
        </w:rPr>
        <w:br w:type="page"/>
      </w:r>
    </w:p>
    <w:p w14:paraId="274DC082" w14:textId="77777777" w:rsidR="00902F14" w:rsidRDefault="00680649">
      <w:pPr>
        <w:pStyle w:val="Proposal"/>
      </w:pPr>
      <w:r>
        <w:rPr>
          <w:u w:val="single"/>
        </w:rPr>
        <w:lastRenderedPageBreak/>
        <w:t>NOC</w:t>
      </w:r>
      <w:r>
        <w:tab/>
        <w:t>ACP/62A24A3/1</w:t>
      </w:r>
    </w:p>
    <w:p w14:paraId="6CDF0A46" w14:textId="77777777" w:rsidR="00675555" w:rsidRPr="003322FA" w:rsidRDefault="00675555" w:rsidP="00675555">
      <w:pPr>
        <w:pStyle w:val="Volumetitle"/>
      </w:pPr>
      <w:r w:rsidRPr="003322FA">
        <w:rPr>
          <w:rFonts w:hint="cs"/>
          <w:rtl/>
        </w:rPr>
        <w:t>المــواد</w:t>
      </w:r>
    </w:p>
    <w:p w14:paraId="229739D5" w14:textId="7F566E80" w:rsidR="006233C1" w:rsidRPr="00F32FCB" w:rsidRDefault="00680649" w:rsidP="00F32FCB">
      <w:pPr>
        <w:pStyle w:val="Reasons"/>
        <w:rPr>
          <w:b w:val="0"/>
          <w:bCs w:val="0"/>
          <w:rtl/>
          <w:lang w:bidi="ar-EG"/>
        </w:rPr>
      </w:pPr>
      <w:r w:rsidRPr="006233C1">
        <w:rPr>
          <w:rtl/>
        </w:rPr>
        <w:t>الأسباب:</w:t>
      </w:r>
      <w:r w:rsidRPr="00680649">
        <w:tab/>
      </w:r>
      <w:r w:rsidR="006233C1" w:rsidRPr="00F32FCB">
        <w:rPr>
          <w:rFonts w:hint="cs"/>
          <w:b w:val="0"/>
          <w:bCs w:val="0"/>
          <w:rtl/>
          <w:lang w:bidi="ar-EG"/>
        </w:rPr>
        <w:t xml:space="preserve">يؤيد أعضاء جماعة آسيا والمحيط الهادئ للاتصالات </w:t>
      </w:r>
      <w:r w:rsidR="006233C1" w:rsidRPr="00F32FCB">
        <w:rPr>
          <w:rFonts w:hint="cs"/>
          <w:b w:val="0"/>
          <w:bCs w:val="0"/>
          <w:rtl/>
          <w:lang w:bidi="ar-SY"/>
        </w:rPr>
        <w:t xml:space="preserve">عدم إدخال أي تعديل على لوائح الراديو في إطار الموضوع ج) من البند 1.9 من جدول أعمال المؤتمر العالمي للاتصالات الراديوية لعام 2023، باستثناء إلغاء </w:t>
      </w:r>
      <w:r w:rsidR="006233C1" w:rsidRPr="00F32FCB">
        <w:rPr>
          <w:rFonts w:hint="cs"/>
          <w:b w:val="0"/>
          <w:bCs w:val="0"/>
          <w:rtl/>
        </w:rPr>
        <w:t xml:space="preserve">القرار </w:t>
      </w:r>
      <w:r w:rsidR="006233C1" w:rsidRPr="00336161">
        <w:rPr>
          <w:lang w:bidi="ar-EG"/>
        </w:rPr>
        <w:t>175 (WRC</w:t>
      </w:r>
      <w:r w:rsidR="006233C1" w:rsidRPr="00336161">
        <w:rPr>
          <w:lang w:bidi="ar-EG"/>
        </w:rPr>
        <w:noBreakHyphen/>
        <w:t>19)</w:t>
      </w:r>
      <w:r w:rsidR="006233C1" w:rsidRPr="00F32FCB">
        <w:rPr>
          <w:rFonts w:hint="cs"/>
          <w:b w:val="0"/>
          <w:bCs w:val="0"/>
          <w:rtl/>
        </w:rPr>
        <w:t xml:space="preserve">. ويرى أعضاء </w:t>
      </w:r>
      <w:r w:rsidR="006233C1" w:rsidRPr="00F32FCB">
        <w:rPr>
          <w:rFonts w:hint="cs"/>
          <w:b w:val="0"/>
          <w:bCs w:val="0"/>
          <w:rtl/>
          <w:lang w:bidi="ar-EG"/>
        </w:rPr>
        <w:t xml:space="preserve">جماعة آسيا والمحيط الهادئ للاتصالات أن الحاجة لا تدعو إلى صياغة أو إعداد قرار جديد أو مراجعة قرار بشأن هذه المسألة في المؤتمر العالمي للاتصالات الراديوية لعام 2023 في إطار الموضوع ج) </w:t>
      </w:r>
      <w:r w:rsidR="006233C1" w:rsidRPr="00F32FCB">
        <w:rPr>
          <w:rFonts w:hint="cs"/>
          <w:b w:val="0"/>
          <w:bCs w:val="0"/>
          <w:rtl/>
          <w:lang w:bidi="ar-SY"/>
        </w:rPr>
        <w:t>من البند 1.9 من جدول الأعمال.</w:t>
      </w:r>
    </w:p>
    <w:p w14:paraId="089D141F" w14:textId="1E9258E1" w:rsidR="00902F14" w:rsidRDefault="00680649" w:rsidP="00D101B7">
      <w:pPr>
        <w:pStyle w:val="Proposal"/>
      </w:pPr>
      <w:r>
        <w:rPr>
          <w:u w:val="single"/>
        </w:rPr>
        <w:t>NOC</w:t>
      </w:r>
      <w:r>
        <w:tab/>
        <w:t>ACP/62A24A3/2</w:t>
      </w:r>
    </w:p>
    <w:p w14:paraId="0D198F7B" w14:textId="77777777" w:rsidR="00680649" w:rsidRPr="003322FA" w:rsidRDefault="00680649" w:rsidP="0013337C">
      <w:pPr>
        <w:pStyle w:val="Volumetitle"/>
        <w:rPr>
          <w:rtl/>
        </w:rPr>
      </w:pPr>
      <w:proofErr w:type="spellStart"/>
      <w:r w:rsidRPr="003322FA">
        <w:rPr>
          <w:rFonts w:hint="cs"/>
          <w:rtl/>
        </w:rPr>
        <w:t>التذييـلات</w:t>
      </w:r>
      <w:proofErr w:type="spellEnd"/>
    </w:p>
    <w:p w14:paraId="28A20739" w14:textId="31DA180A" w:rsidR="00902F14" w:rsidRPr="00F32FCB" w:rsidRDefault="006233C1" w:rsidP="00F32FCB">
      <w:pPr>
        <w:pStyle w:val="Reasons"/>
        <w:rPr>
          <w:b w:val="0"/>
          <w:bCs w:val="0"/>
          <w:rtl/>
        </w:rPr>
      </w:pPr>
      <w:r w:rsidRPr="00F32FCB">
        <w:rPr>
          <w:rtl/>
        </w:rPr>
        <w:t>الأسباب</w:t>
      </w:r>
      <w:r w:rsidRPr="00F32FCB">
        <w:rPr>
          <w:b w:val="0"/>
          <w:bCs w:val="0"/>
          <w:rtl/>
        </w:rPr>
        <w:t>:</w:t>
      </w:r>
      <w:r w:rsidRPr="00F32FCB">
        <w:rPr>
          <w:b w:val="0"/>
          <w:bCs w:val="0"/>
        </w:rPr>
        <w:tab/>
      </w:r>
      <w:r w:rsidRPr="00F32FCB">
        <w:rPr>
          <w:rFonts w:hint="cs"/>
          <w:b w:val="0"/>
          <w:bCs w:val="0"/>
          <w:rtl/>
        </w:rPr>
        <w:t xml:space="preserve">يؤيد أعضاء جماعة آسيا والمحيط الهادئ للاتصالات عدم إدخال أي تعديل على لوائح الراديو في إطار الموضوع ج) من البند 1.9 من جدول أعمال المؤتمر العالمي للاتصالات الراديوية لعام 2023، باستثناء إلغاء القرار </w:t>
      </w:r>
      <w:r w:rsidRPr="00336161">
        <w:t>175 (WRC</w:t>
      </w:r>
      <w:r w:rsidRPr="00336161">
        <w:noBreakHyphen/>
        <w:t>19)</w:t>
      </w:r>
      <w:r w:rsidRPr="00F32FCB">
        <w:rPr>
          <w:rFonts w:hint="cs"/>
          <w:b w:val="0"/>
          <w:bCs w:val="0"/>
          <w:rtl/>
        </w:rPr>
        <w:t>. ويرى أعضاء جماعة آسيا والمحيط الهادئ للاتصالات أن الحاجة لا تدعو إلى صياغة أو إعداد قرار جديد أو مراجعة قرار بشأن هذه المسألة في المؤتمر العالمي للاتصالات الراديوية لعام 2023 في إطار الموضوع ج) من البند 1.9 من جدول الأعمال</w:t>
      </w:r>
      <w:r w:rsidR="00680649" w:rsidRPr="00F32FCB">
        <w:rPr>
          <w:rFonts w:hint="cs"/>
          <w:b w:val="0"/>
          <w:bCs w:val="0"/>
          <w:rtl/>
        </w:rPr>
        <w:t>.</w:t>
      </w:r>
    </w:p>
    <w:p w14:paraId="6AFBEF9E" w14:textId="77777777" w:rsidR="00902F14" w:rsidRDefault="00680649">
      <w:pPr>
        <w:pStyle w:val="Proposal"/>
      </w:pPr>
      <w:r>
        <w:t>SUP</w:t>
      </w:r>
      <w:r>
        <w:tab/>
        <w:t>ACP/62A24A3/3</w:t>
      </w:r>
    </w:p>
    <w:p w14:paraId="5E247F66" w14:textId="77777777" w:rsidR="00680649" w:rsidRPr="00FE2CFF" w:rsidRDefault="00680649" w:rsidP="005C3943">
      <w:pPr>
        <w:pStyle w:val="ResNo"/>
        <w:rPr>
          <w:rtl/>
        </w:rPr>
      </w:pPr>
      <w:bookmarkStart w:id="1" w:name="_Toc36038331"/>
      <w:bookmarkStart w:id="2" w:name="_Toc40075770"/>
      <w:r w:rsidRPr="00FE2CFF">
        <w:rPr>
          <w:rFonts w:hint="cs"/>
          <w:rtl/>
        </w:rPr>
        <w:t xml:space="preserve">القرار </w:t>
      </w:r>
      <w:r w:rsidRPr="00FE2CFF">
        <w:rPr>
          <w:rStyle w:val="href"/>
        </w:rPr>
        <w:t>175</w:t>
      </w:r>
      <w:r w:rsidRPr="00FE2CFF">
        <w:rPr>
          <w:lang w:val="en-GB"/>
        </w:rPr>
        <w:t xml:space="preserve"> (WRC-19)</w:t>
      </w:r>
      <w:bookmarkEnd w:id="1"/>
      <w:bookmarkEnd w:id="2"/>
    </w:p>
    <w:p w14:paraId="393867C3" w14:textId="77777777" w:rsidR="00680649" w:rsidRPr="00FE2CFF" w:rsidRDefault="00680649" w:rsidP="005C3943">
      <w:pPr>
        <w:pStyle w:val="Restitle"/>
        <w:rPr>
          <w:rtl/>
        </w:rPr>
      </w:pPr>
      <w:bookmarkStart w:id="3" w:name="_Toc36038332"/>
      <w:bookmarkStart w:id="4" w:name="_Toc40075771"/>
      <w:r w:rsidRPr="00FE2CFF">
        <w:rPr>
          <w:rFonts w:hint="cs"/>
          <w:rtl/>
        </w:rPr>
        <w:t>استعمال أنظمة الاتصالات المتنقلة الدولية للنطاق العريض اللاسلكي الثابت</w:t>
      </w:r>
      <w:r w:rsidRPr="00FE2CFF">
        <w:rPr>
          <w:rtl/>
        </w:rPr>
        <w:br/>
      </w:r>
      <w:r w:rsidRPr="00FE2CFF">
        <w:rPr>
          <w:rFonts w:hint="cs"/>
          <w:rtl/>
        </w:rPr>
        <w:t>في نطاقات التردد الموزعة على أساس أولي للخدمة الثابتة</w:t>
      </w:r>
      <w:bookmarkEnd w:id="3"/>
      <w:bookmarkEnd w:id="4"/>
    </w:p>
    <w:p w14:paraId="21CB7542" w14:textId="16D91512" w:rsidR="00902F14" w:rsidRPr="00680649" w:rsidRDefault="006233C1" w:rsidP="00B55777">
      <w:pPr>
        <w:pStyle w:val="Reasons"/>
      </w:pPr>
      <w:r w:rsidRPr="00B55777">
        <w:rPr>
          <w:rStyle w:val="ReasonsChar"/>
          <w:b/>
          <w:bCs/>
          <w:rtl/>
        </w:rPr>
        <w:t>الأسباب</w:t>
      </w:r>
      <w:r w:rsidRPr="00B55777">
        <w:rPr>
          <w:b w:val="0"/>
          <w:bCs w:val="0"/>
          <w:rtl/>
        </w:rPr>
        <w:t>:</w:t>
      </w:r>
      <w:r w:rsidRPr="00680649">
        <w:tab/>
      </w:r>
      <w:r w:rsidRPr="00F32FCB">
        <w:rPr>
          <w:rStyle w:val="ReasonsChar"/>
          <w:rFonts w:hint="cs"/>
          <w:rtl/>
        </w:rPr>
        <w:t xml:space="preserve">يؤيد أعضاء جماعة آسيا والمحيط الهادئ للاتصالات عدم إدخال أي تعديل على لوائح الراديو في إطار الموضوع ج) من البند 1.9 من جدول أعمال المؤتمر العالمي للاتصالات الراديوية لعام 2023، باستثناء إلغاء القرار </w:t>
      </w:r>
      <w:r w:rsidRPr="00B55777">
        <w:rPr>
          <w:rStyle w:val="ReasonsChar"/>
          <w:b/>
          <w:bCs/>
        </w:rPr>
        <w:t>175 (WRC</w:t>
      </w:r>
      <w:r w:rsidRPr="00B55777">
        <w:rPr>
          <w:rStyle w:val="ReasonsChar"/>
          <w:b/>
          <w:bCs/>
        </w:rPr>
        <w:noBreakHyphen/>
        <w:t>19)</w:t>
      </w:r>
      <w:r w:rsidRPr="00F32FCB">
        <w:rPr>
          <w:rStyle w:val="ReasonsChar"/>
          <w:rFonts w:hint="cs"/>
          <w:rtl/>
        </w:rPr>
        <w:t>. ويرى أعضاء جماعة آسيا والمحيط الهادئ للاتصالات أن الحاجة لا تدعو إلى صياغة أو إعداد قرار جديد أو مراجعة قرار بشأن هذه المسألة في المؤتمر العالمي للاتصالات الراديوية لعام 2023 في إطار الموضوع ج) من البند 1.9 من جدول الأعمال.</w:t>
      </w:r>
    </w:p>
    <w:p w14:paraId="155E1CBA" w14:textId="77777777" w:rsidR="00902F14" w:rsidRDefault="00680649">
      <w:pPr>
        <w:pStyle w:val="Proposal"/>
      </w:pPr>
      <w:r>
        <w:rPr>
          <w:u w:val="single"/>
        </w:rPr>
        <w:t>NOC</w:t>
      </w:r>
      <w:r>
        <w:tab/>
        <w:t>ACP/62A24A3/4</w:t>
      </w:r>
    </w:p>
    <w:p w14:paraId="5680C471" w14:textId="77777777" w:rsidR="00680649" w:rsidRPr="003322FA" w:rsidRDefault="00680649" w:rsidP="00A3336D">
      <w:pPr>
        <w:pStyle w:val="Volumetitle"/>
        <w:rPr>
          <w:rtl/>
        </w:rPr>
      </w:pPr>
      <w:r w:rsidRPr="003322FA">
        <w:rPr>
          <w:rFonts w:hint="cs"/>
          <w:rtl/>
        </w:rPr>
        <w:t>التوصيــــات</w:t>
      </w:r>
    </w:p>
    <w:p w14:paraId="3B8438E3" w14:textId="210A1A6C" w:rsidR="006233C1" w:rsidRPr="00F32FCB" w:rsidRDefault="006233C1" w:rsidP="00F32FCB">
      <w:pPr>
        <w:pStyle w:val="Reasons"/>
        <w:rPr>
          <w:b w:val="0"/>
          <w:bCs w:val="0"/>
          <w:rtl/>
          <w:lang w:bidi="ar-EG"/>
        </w:rPr>
      </w:pPr>
      <w:r w:rsidRPr="00F32FCB">
        <w:rPr>
          <w:rtl/>
        </w:rPr>
        <w:t>الأسباب</w:t>
      </w:r>
      <w:r w:rsidRPr="00F32FCB">
        <w:rPr>
          <w:b w:val="0"/>
          <w:bCs w:val="0"/>
          <w:rtl/>
        </w:rPr>
        <w:t>:</w:t>
      </w:r>
      <w:r w:rsidRPr="00F32FCB">
        <w:rPr>
          <w:b w:val="0"/>
          <w:bCs w:val="0"/>
        </w:rPr>
        <w:tab/>
      </w:r>
      <w:r w:rsidRPr="00F32FCB">
        <w:rPr>
          <w:rFonts w:hint="cs"/>
          <w:b w:val="0"/>
          <w:bCs w:val="0"/>
          <w:rtl/>
          <w:lang w:bidi="ar-EG"/>
        </w:rPr>
        <w:t xml:space="preserve">يؤيد أعضاء جماعة آسيا والمحيط الهادئ للاتصالات </w:t>
      </w:r>
      <w:r w:rsidRPr="00F32FCB">
        <w:rPr>
          <w:rFonts w:hint="cs"/>
          <w:b w:val="0"/>
          <w:bCs w:val="0"/>
          <w:rtl/>
          <w:lang w:bidi="ar-SY"/>
        </w:rPr>
        <w:t xml:space="preserve">عدم إدخال أي تعديل على لوائح الراديو في إطار الموضوع ج) من البند 1.9 من جدول أعمال المؤتمر العالمي للاتصالات الراديوية لعام 2023، باستثناء إلغاء </w:t>
      </w:r>
      <w:r w:rsidRPr="00F32FCB">
        <w:rPr>
          <w:rFonts w:hint="cs"/>
          <w:b w:val="0"/>
          <w:bCs w:val="0"/>
          <w:rtl/>
        </w:rPr>
        <w:t xml:space="preserve">القرار </w:t>
      </w:r>
      <w:r w:rsidRPr="00336161">
        <w:rPr>
          <w:lang w:bidi="ar-EG"/>
        </w:rPr>
        <w:t>175 (WRC</w:t>
      </w:r>
      <w:r w:rsidRPr="00336161">
        <w:rPr>
          <w:lang w:bidi="ar-EG"/>
        </w:rPr>
        <w:noBreakHyphen/>
        <w:t>19)</w:t>
      </w:r>
      <w:r w:rsidRPr="00F32FCB">
        <w:rPr>
          <w:rFonts w:hint="cs"/>
          <w:b w:val="0"/>
          <w:bCs w:val="0"/>
          <w:rtl/>
        </w:rPr>
        <w:t xml:space="preserve">. ويرى أعضاء </w:t>
      </w:r>
      <w:r w:rsidRPr="00F32FCB">
        <w:rPr>
          <w:rFonts w:hint="cs"/>
          <w:b w:val="0"/>
          <w:bCs w:val="0"/>
          <w:rtl/>
          <w:lang w:bidi="ar-EG"/>
        </w:rPr>
        <w:t xml:space="preserve">جماعة آسيا والمحيط الهادئ للاتصالات أن الحاجة لا تدعو إلى صياغة أو إعداد قرار جديد أو مراجعة قرار بشأن هذه المسألة في المؤتمر العالمي للاتصالات الراديوية لعام 2023 في إطار الموضوع ج) </w:t>
      </w:r>
      <w:r w:rsidRPr="00F32FCB">
        <w:rPr>
          <w:rFonts w:hint="cs"/>
          <w:b w:val="0"/>
          <w:bCs w:val="0"/>
          <w:rtl/>
          <w:lang w:bidi="ar-SY"/>
        </w:rPr>
        <w:t>من البند 1.9 من جدول الأعمال.</w:t>
      </w:r>
    </w:p>
    <w:p w14:paraId="036832C3" w14:textId="374F1999" w:rsidR="00680649" w:rsidRPr="00680649" w:rsidRDefault="00680649" w:rsidP="00D101B7">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w:t>
      </w:r>
    </w:p>
    <w:sectPr w:rsidR="00680649" w:rsidRPr="00680649">
      <w:headerReference w:type="even" r:id="rId15"/>
      <w:footerReference w:type="even"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26BC" w14:textId="77777777" w:rsidR="001A6F04" w:rsidRDefault="001A6F04" w:rsidP="002919E1">
      <w:r>
        <w:separator/>
      </w:r>
    </w:p>
    <w:p w14:paraId="3B5BC12E" w14:textId="77777777" w:rsidR="001A6F04" w:rsidRDefault="001A6F04" w:rsidP="002919E1"/>
    <w:p w14:paraId="4A0ED51B" w14:textId="77777777" w:rsidR="001A6F04" w:rsidRDefault="001A6F04" w:rsidP="002919E1"/>
    <w:p w14:paraId="36124D04" w14:textId="77777777" w:rsidR="001A6F04" w:rsidRDefault="001A6F04"/>
    <w:p w14:paraId="772174FB" w14:textId="77777777" w:rsidR="001A6F04" w:rsidRDefault="001A6F04"/>
  </w:endnote>
  <w:endnote w:type="continuationSeparator" w:id="0">
    <w:p w14:paraId="46E2EE3A" w14:textId="77777777" w:rsidR="001A6F04" w:rsidRDefault="001A6F04" w:rsidP="002919E1">
      <w:r>
        <w:continuationSeparator/>
      </w:r>
    </w:p>
    <w:p w14:paraId="0ADA0855" w14:textId="77777777" w:rsidR="001A6F04" w:rsidRDefault="001A6F04" w:rsidP="002919E1"/>
    <w:p w14:paraId="697E4F83" w14:textId="77777777" w:rsidR="001A6F04" w:rsidRDefault="001A6F04" w:rsidP="002919E1"/>
    <w:p w14:paraId="2DBD3BFE" w14:textId="77777777" w:rsidR="001A6F04" w:rsidRDefault="001A6F04"/>
    <w:p w14:paraId="4FB34C39"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CCF2" w14:textId="0267D459"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0F4C96">
      <w:rPr>
        <w:sz w:val="16"/>
        <w:szCs w:val="16"/>
        <w:lang w:val="en-GB"/>
      </w:rPr>
      <w:instrText xml:space="preserve"> FILENAME \p \* MERGEFORMAT </w:instrText>
    </w:r>
    <w:r w:rsidRPr="0026373E">
      <w:rPr>
        <w:sz w:val="16"/>
        <w:szCs w:val="16"/>
        <w:lang w:val="fr-FR"/>
      </w:rPr>
      <w:fldChar w:fldCharType="separate"/>
    </w:r>
    <w:r w:rsidR="00F32FCB">
      <w:rPr>
        <w:noProof/>
        <w:sz w:val="16"/>
        <w:szCs w:val="16"/>
        <w:lang w:val="en-GB"/>
      </w:rPr>
      <w:t>P:\ARA\ITU-R\CONF-R\CMR23\000\062ADD24ADD03A.docx</w:t>
    </w:r>
    <w:r w:rsidRPr="0026373E">
      <w:rPr>
        <w:sz w:val="16"/>
        <w:szCs w:val="16"/>
      </w:rPr>
      <w:fldChar w:fldCharType="end"/>
    </w:r>
    <w:proofErr w:type="gramStart"/>
    <w:r w:rsidRPr="0026373E">
      <w:rPr>
        <w:sz w:val="16"/>
        <w:szCs w:val="16"/>
      </w:rPr>
      <w:t xml:space="preserve">  </w:t>
    </w:r>
    <w:r w:rsidRPr="000F4C96">
      <w:rPr>
        <w:sz w:val="16"/>
        <w:szCs w:val="16"/>
        <w:lang w:val="en-GB"/>
      </w:rPr>
      <w:t xml:space="preserve"> (</w:t>
    </w:r>
    <w:proofErr w:type="gramEnd"/>
    <w:r w:rsidR="00680649" w:rsidRPr="000F4C96">
      <w:rPr>
        <w:sz w:val="16"/>
        <w:szCs w:val="16"/>
        <w:lang w:val="en-GB"/>
      </w:rPr>
      <w:t>528647</w:t>
    </w:r>
    <w:r w:rsidRPr="000F4C96">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D6AF" w14:textId="137BF273" w:rsidR="00680649" w:rsidRPr="00680649" w:rsidRDefault="00680649" w:rsidP="00680649">
    <w:pPr>
      <w:pStyle w:val="Footer"/>
      <w:tabs>
        <w:tab w:val="center" w:pos="5103"/>
        <w:tab w:val="right" w:pos="9639"/>
      </w:tabs>
      <w:bidi w:val="0"/>
      <w:spacing w:before="120"/>
      <w:rPr>
        <w:sz w:val="16"/>
        <w:szCs w:val="16"/>
      </w:rPr>
    </w:pPr>
    <w:r w:rsidRPr="0026373E">
      <w:rPr>
        <w:sz w:val="16"/>
        <w:szCs w:val="16"/>
        <w:lang w:val="fr-FR"/>
      </w:rPr>
      <w:fldChar w:fldCharType="begin"/>
    </w:r>
    <w:r w:rsidRPr="000F4C96">
      <w:rPr>
        <w:sz w:val="16"/>
        <w:szCs w:val="16"/>
        <w:lang w:val="en-GB"/>
      </w:rPr>
      <w:instrText xml:space="preserve"> FILENAME \p \* MERGEFORMAT </w:instrText>
    </w:r>
    <w:r w:rsidRPr="0026373E">
      <w:rPr>
        <w:sz w:val="16"/>
        <w:szCs w:val="16"/>
        <w:lang w:val="fr-FR"/>
      </w:rPr>
      <w:fldChar w:fldCharType="separate"/>
    </w:r>
    <w:r w:rsidR="00F32FCB">
      <w:rPr>
        <w:noProof/>
        <w:sz w:val="16"/>
        <w:szCs w:val="16"/>
        <w:lang w:val="en-GB"/>
      </w:rPr>
      <w:t>P:\ARA\ITU-R\CONF-R\CMR23\000\062ADD24ADD03A.docx</w:t>
    </w:r>
    <w:r w:rsidRPr="0026373E">
      <w:rPr>
        <w:sz w:val="16"/>
        <w:szCs w:val="16"/>
      </w:rPr>
      <w:fldChar w:fldCharType="end"/>
    </w:r>
    <w:proofErr w:type="gramStart"/>
    <w:r w:rsidRPr="0026373E">
      <w:rPr>
        <w:sz w:val="16"/>
        <w:szCs w:val="16"/>
      </w:rPr>
      <w:t xml:space="preserve">  </w:t>
    </w:r>
    <w:r w:rsidRPr="000F4C96">
      <w:rPr>
        <w:sz w:val="16"/>
        <w:szCs w:val="16"/>
        <w:lang w:val="en-GB"/>
      </w:rPr>
      <w:t xml:space="preserve"> (</w:t>
    </w:r>
    <w:proofErr w:type="gramEnd"/>
    <w:r w:rsidRPr="000F4C96">
      <w:rPr>
        <w:sz w:val="16"/>
        <w:szCs w:val="16"/>
        <w:lang w:val="en-GB"/>
      </w:rPr>
      <w:t>528647)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17BB1" w14:textId="77777777" w:rsidR="001A6F04" w:rsidRDefault="001A6F04" w:rsidP="00C45930">
      <w:r>
        <w:separator/>
      </w:r>
    </w:p>
  </w:footnote>
  <w:footnote w:type="continuationSeparator" w:id="0">
    <w:p w14:paraId="0C0E8033" w14:textId="77777777" w:rsidR="001A6F04" w:rsidRDefault="001A6F04" w:rsidP="002919E1">
      <w:r>
        <w:continuationSeparator/>
      </w:r>
    </w:p>
    <w:p w14:paraId="2358E02C" w14:textId="77777777" w:rsidR="001A6F04" w:rsidRDefault="001A6F04" w:rsidP="002919E1"/>
    <w:p w14:paraId="239CC1F1" w14:textId="77777777" w:rsidR="001A6F04" w:rsidRDefault="001A6F04" w:rsidP="002919E1"/>
    <w:p w14:paraId="4FC8F8BE" w14:textId="77777777" w:rsidR="001A6F04" w:rsidRDefault="001A6F04"/>
    <w:p w14:paraId="6BFB61B8"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C873" w14:textId="77777777" w:rsidR="005E5F16" w:rsidRPr="00680649" w:rsidRDefault="005E5F16" w:rsidP="005E5F16">
    <w:pPr>
      <w:bidi w:val="0"/>
      <w:spacing w:after="360" w:line="240" w:lineRule="auto"/>
      <w:jc w:val="center"/>
      <w:rPr>
        <w:sz w:val="20"/>
        <w:szCs w:val="20"/>
      </w:rPr>
    </w:pPr>
    <w:r w:rsidRPr="00680649">
      <w:rPr>
        <w:rStyle w:val="PageNumber"/>
        <w:rFonts w:ascii="Dubai" w:hAnsi="Dubai" w:cs="Dubai"/>
      </w:rPr>
      <w:fldChar w:fldCharType="begin"/>
    </w:r>
    <w:r w:rsidRPr="00680649">
      <w:rPr>
        <w:rStyle w:val="PageNumber"/>
        <w:rFonts w:ascii="Dubai" w:hAnsi="Dubai" w:cs="Dubai"/>
      </w:rPr>
      <w:instrText xml:space="preserve"> PAGE </w:instrText>
    </w:r>
    <w:r w:rsidRPr="00680649">
      <w:rPr>
        <w:rStyle w:val="PageNumber"/>
        <w:rFonts w:ascii="Dubai" w:hAnsi="Dubai" w:cs="Dubai"/>
      </w:rPr>
      <w:fldChar w:fldCharType="separate"/>
    </w:r>
    <w:r w:rsidRPr="00680649">
      <w:rPr>
        <w:rStyle w:val="PageNumber"/>
        <w:rFonts w:ascii="Dubai" w:hAnsi="Dubai" w:cs="Dubai"/>
      </w:rPr>
      <w:t>2</w:t>
    </w:r>
    <w:r w:rsidRPr="00680649">
      <w:rPr>
        <w:rStyle w:val="PageNumber"/>
        <w:rFonts w:ascii="Dubai" w:hAnsi="Dubai" w:cs="Dubai"/>
      </w:rPr>
      <w:fldChar w:fldCharType="end"/>
    </w:r>
    <w:r w:rsidRPr="00680649">
      <w:rPr>
        <w:rStyle w:val="PageNumber"/>
        <w:rFonts w:ascii="Dubai" w:hAnsi="Dubai" w:cs="Dubai"/>
        <w:rtl/>
      </w:rPr>
      <w:br/>
    </w:r>
    <w:r w:rsidR="004F5F29" w:rsidRPr="00680649">
      <w:rPr>
        <w:rStyle w:val="PageNumber"/>
        <w:rFonts w:ascii="Dubai" w:hAnsi="Dubai" w:cs="Dubai"/>
      </w:rPr>
      <w:t>WRC</w:t>
    </w:r>
    <w:r w:rsidRPr="00680649">
      <w:rPr>
        <w:rStyle w:val="PageNumber"/>
        <w:rFonts w:ascii="Dubai" w:hAnsi="Dubai" w:cs="Dubai"/>
      </w:rPr>
      <w:t>23/62(Add.</w:t>
    </w:r>
    <w:proofErr w:type="gramStart"/>
    <w:r w:rsidRPr="00680649">
      <w:rPr>
        <w:rStyle w:val="PageNumber"/>
        <w:rFonts w:ascii="Dubai" w:hAnsi="Dubai" w:cs="Dubai"/>
      </w:rPr>
      <w:t>24)(</w:t>
    </w:r>
    <w:proofErr w:type="gramEnd"/>
    <w:r w:rsidRPr="00680649">
      <w:rPr>
        <w:rStyle w:val="PageNumber"/>
        <w:rFonts w:ascii="Dubai" w:hAnsi="Dubai" w:cs="Dubai"/>
      </w:rPr>
      <w:t>Add.3)-A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AE2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E470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5EDE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76E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97936827">
    <w:abstractNumId w:val="9"/>
  </w:num>
  <w:num w:numId="2" w16cid:durableId="2126151599">
    <w:abstractNumId w:val="13"/>
  </w:num>
  <w:num w:numId="3" w16cid:durableId="1608662473">
    <w:abstractNumId w:val="11"/>
  </w:num>
  <w:num w:numId="4" w16cid:durableId="975528487">
    <w:abstractNumId w:val="14"/>
  </w:num>
  <w:num w:numId="5" w16cid:durableId="1764447222">
    <w:abstractNumId w:val="7"/>
  </w:num>
  <w:num w:numId="6" w16cid:durableId="1553423748">
    <w:abstractNumId w:val="6"/>
  </w:num>
  <w:num w:numId="7" w16cid:durableId="1865092069">
    <w:abstractNumId w:val="5"/>
  </w:num>
  <w:num w:numId="8" w16cid:durableId="752514312">
    <w:abstractNumId w:val="4"/>
  </w:num>
  <w:num w:numId="9" w16cid:durableId="945692930">
    <w:abstractNumId w:val="8"/>
  </w:num>
  <w:num w:numId="10" w16cid:durableId="1385300310">
    <w:abstractNumId w:val="3"/>
  </w:num>
  <w:num w:numId="11" w16cid:durableId="227959057">
    <w:abstractNumId w:val="2"/>
  </w:num>
  <w:num w:numId="12" w16cid:durableId="948706322">
    <w:abstractNumId w:val="1"/>
  </w:num>
  <w:num w:numId="13" w16cid:durableId="275841586">
    <w:abstractNumId w:val="0"/>
  </w:num>
  <w:num w:numId="14" w16cid:durableId="2135053959">
    <w:abstractNumId w:val="10"/>
  </w:num>
  <w:num w:numId="15" w16cid:durableId="252326226">
    <w:abstractNumId w:val="15"/>
  </w:num>
  <w:num w:numId="16" w16cid:durableId="581793073">
    <w:abstractNumId w:val="12"/>
  </w:num>
  <w:num w:numId="17" w16cid:durableId="1097558133">
    <w:abstractNumId w:val="6"/>
  </w:num>
  <w:num w:numId="18" w16cid:durableId="1327173284">
    <w:abstractNumId w:val="5"/>
  </w:num>
  <w:num w:numId="19" w16cid:durableId="86272103">
    <w:abstractNumId w:val="3"/>
  </w:num>
  <w:num w:numId="20" w16cid:durableId="15236727">
    <w:abstractNumId w:val="2"/>
  </w:num>
  <w:num w:numId="21" w16cid:durableId="1562056104">
    <w:abstractNumId w:val="6"/>
  </w:num>
  <w:num w:numId="22" w16cid:durableId="1568027546">
    <w:abstractNumId w:val="5"/>
  </w:num>
  <w:num w:numId="23" w16cid:durableId="1556041309">
    <w:abstractNumId w:val="3"/>
  </w:num>
  <w:num w:numId="24" w16cid:durableId="842742558">
    <w:abstractNumId w:val="2"/>
  </w:num>
  <w:num w:numId="25" w16cid:durableId="1222714035">
    <w:abstractNumId w:val="6"/>
  </w:num>
  <w:num w:numId="26" w16cid:durableId="1529875650">
    <w:abstractNumId w:val="5"/>
  </w:num>
  <w:num w:numId="27" w16cid:durableId="2143381909">
    <w:abstractNumId w:val="3"/>
  </w:num>
  <w:num w:numId="28" w16cid:durableId="35277578">
    <w:abstractNumId w:val="2"/>
  </w:num>
  <w:num w:numId="29" w16cid:durableId="1981156938">
    <w:abstractNumId w:val="6"/>
  </w:num>
  <w:num w:numId="30" w16cid:durableId="752050234">
    <w:abstractNumId w:val="5"/>
  </w:num>
  <w:num w:numId="31" w16cid:durableId="742216342">
    <w:abstractNumId w:val="3"/>
  </w:num>
  <w:num w:numId="32" w16cid:durableId="1915242417">
    <w:abstractNumId w:val="2"/>
  </w:num>
  <w:num w:numId="33" w16cid:durableId="1897431010">
    <w:abstractNumId w:val="6"/>
  </w:num>
  <w:num w:numId="34" w16cid:durableId="508105090">
    <w:abstractNumId w:val="5"/>
  </w:num>
  <w:num w:numId="35" w16cid:durableId="2007780884">
    <w:abstractNumId w:val="3"/>
  </w:num>
  <w:num w:numId="36" w16cid:durableId="1266115645">
    <w:abstractNumId w:val="2"/>
  </w:num>
  <w:num w:numId="37" w16cid:durableId="80612827">
    <w:abstractNumId w:val="6"/>
  </w:num>
  <w:num w:numId="38" w16cid:durableId="1844932843">
    <w:abstractNumId w:val="5"/>
  </w:num>
  <w:num w:numId="39" w16cid:durableId="1413699163">
    <w:abstractNumId w:val="3"/>
  </w:num>
  <w:num w:numId="40" w16cid:durableId="299308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4C96"/>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1C0"/>
    <w:rsid w:val="00311E3F"/>
    <w:rsid w:val="00314B1E"/>
    <w:rsid w:val="00323DAA"/>
    <w:rsid w:val="0032715E"/>
    <w:rsid w:val="00330AB2"/>
    <w:rsid w:val="003322FA"/>
    <w:rsid w:val="00336161"/>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770A1"/>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233C1"/>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649"/>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2F14"/>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D7402"/>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55777"/>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1F0D"/>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1B7"/>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2FCB"/>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87E4B"/>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BAE12"/>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3322FA"/>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399c5b5-459e-4998-a038-502720b36836">DPM</DPM_x0020_Author>
    <DPM_x0020_File_x0020_name xmlns="a399c5b5-459e-4998-a038-502720b36836">R23-WRC23-C-0062!A24-A3!MSW-A</DPM_x0020_File_x0020_name>
    <DPM_x0020_Version xmlns="a399c5b5-459e-4998-a038-502720b36836">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99c5b5-459e-4998-a038-502720b36836" targetNamespace="http://schemas.microsoft.com/office/2006/metadata/properties" ma:root="true" ma:fieldsID="d41af5c836d734370eb92e7ee5f83852" ns2:_="" ns3:_="">
    <xsd:import namespace="996b2e75-67fd-4955-a3b0-5ab9934cb50b"/>
    <xsd:import namespace="a399c5b5-459e-4998-a038-502720b368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99c5b5-459e-4998-a038-502720b368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9c5b5-459e-4998-a038-502720b36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99c5b5-459e-4998-a038-502720b36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619</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R23-WRC23-C-0062!A24-A3!MSW-A</vt:lpstr>
    </vt:vector>
  </TitlesOfParts>
  <Manager>General Secretariat - Pool</Manager>
  <Company>International Telecommunication Union (ITU)</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R23-WRC23-C-0062!A24-A3!MSW-A</dc:title>
  <dc:creator>Documents Proposals Manager (DPM)</dc:creator>
  <cp:keywords>DPM_v2023.8.1.1_prod</cp:keywords>
  <cp:lastModifiedBy>Arabic-IR</cp:lastModifiedBy>
  <cp:revision>7</cp:revision>
  <cp:lastPrinted>2020-08-11T14:28:00Z</cp:lastPrinted>
  <dcterms:created xsi:type="dcterms:W3CDTF">2023-10-31T08:04:00Z</dcterms:created>
  <dcterms:modified xsi:type="dcterms:W3CDTF">2023-10-31T10:28:00Z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