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0AF6BBA" w14:textId="77777777" w:rsidTr="00752552">
        <w:trPr>
          <w:cantSplit/>
          <w:trHeight w:val="20"/>
        </w:trPr>
        <w:tc>
          <w:tcPr>
            <w:tcW w:w="1589" w:type="dxa"/>
            <w:vAlign w:val="center"/>
          </w:tcPr>
          <w:p w14:paraId="4FB83A2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C40372D" wp14:editId="6691705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99BB0D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4DB738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1EB086F" w14:textId="77777777" w:rsidR="00752552" w:rsidRPr="000D1EE4" w:rsidRDefault="00752552" w:rsidP="00752552">
            <w:pPr>
              <w:jc w:val="right"/>
              <w:rPr>
                <w:rtl/>
                <w:lang w:bidi="ar-EG"/>
              </w:rPr>
            </w:pPr>
            <w:bookmarkStart w:id="0" w:name="ditulogo"/>
            <w:bookmarkEnd w:id="0"/>
            <w:r>
              <w:rPr>
                <w:noProof/>
              </w:rPr>
              <w:drawing>
                <wp:inline distT="0" distB="0" distL="0" distR="0" wp14:anchorId="748FDD3F" wp14:editId="4E27AEB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39784C5" w14:textId="77777777" w:rsidTr="00752552">
        <w:trPr>
          <w:cantSplit/>
          <w:trHeight w:val="20"/>
        </w:trPr>
        <w:tc>
          <w:tcPr>
            <w:tcW w:w="6696" w:type="dxa"/>
            <w:gridSpan w:val="2"/>
            <w:tcBorders>
              <w:bottom w:val="single" w:sz="12" w:space="0" w:color="auto"/>
            </w:tcBorders>
          </w:tcPr>
          <w:p w14:paraId="14C4C3DF" w14:textId="77777777" w:rsidR="000D1EE4" w:rsidRPr="000D1EE4" w:rsidRDefault="000D1EE4" w:rsidP="000D1EE4">
            <w:pPr>
              <w:rPr>
                <w:rtl/>
                <w:lang w:bidi="ar-EG"/>
              </w:rPr>
            </w:pPr>
          </w:p>
        </w:tc>
        <w:tc>
          <w:tcPr>
            <w:tcW w:w="2970" w:type="dxa"/>
            <w:gridSpan w:val="2"/>
            <w:tcBorders>
              <w:bottom w:val="single" w:sz="12" w:space="0" w:color="auto"/>
            </w:tcBorders>
          </w:tcPr>
          <w:p w14:paraId="5B9AFAE2" w14:textId="77777777" w:rsidR="000D1EE4" w:rsidRPr="000D1EE4" w:rsidRDefault="000D1EE4" w:rsidP="000D1EE4">
            <w:pPr>
              <w:rPr>
                <w:lang w:val="en-GB" w:bidi="ar-EG"/>
              </w:rPr>
            </w:pPr>
          </w:p>
        </w:tc>
      </w:tr>
      <w:tr w:rsidR="000D1EE4" w:rsidRPr="000D1EE4" w14:paraId="45F89751" w14:textId="77777777" w:rsidTr="00752552">
        <w:trPr>
          <w:cantSplit/>
          <w:trHeight w:val="20"/>
        </w:trPr>
        <w:tc>
          <w:tcPr>
            <w:tcW w:w="6696" w:type="dxa"/>
            <w:gridSpan w:val="2"/>
            <w:tcBorders>
              <w:top w:val="single" w:sz="12" w:space="0" w:color="auto"/>
            </w:tcBorders>
          </w:tcPr>
          <w:p w14:paraId="46CD5D25" w14:textId="77777777" w:rsidR="000D1EE4" w:rsidRPr="000D1EE4" w:rsidRDefault="000D1EE4" w:rsidP="000D1EE4">
            <w:pPr>
              <w:rPr>
                <w:b/>
                <w:bCs/>
                <w:rtl/>
                <w:lang w:bidi="ar-EG"/>
              </w:rPr>
            </w:pPr>
          </w:p>
        </w:tc>
        <w:tc>
          <w:tcPr>
            <w:tcW w:w="2970" w:type="dxa"/>
            <w:gridSpan w:val="2"/>
            <w:tcBorders>
              <w:top w:val="single" w:sz="12" w:space="0" w:color="auto"/>
            </w:tcBorders>
          </w:tcPr>
          <w:p w14:paraId="4F7B3DA4" w14:textId="77777777" w:rsidR="000D1EE4" w:rsidRPr="000D1EE4" w:rsidRDefault="000D1EE4" w:rsidP="000D1EE4">
            <w:pPr>
              <w:rPr>
                <w:b/>
                <w:bCs/>
                <w:lang w:bidi="ar-EG"/>
              </w:rPr>
            </w:pPr>
          </w:p>
        </w:tc>
      </w:tr>
      <w:tr w:rsidR="000D1EE4" w:rsidRPr="000D1EE4" w14:paraId="0F508634" w14:textId="77777777" w:rsidTr="00752552">
        <w:trPr>
          <w:cantSplit/>
        </w:trPr>
        <w:tc>
          <w:tcPr>
            <w:tcW w:w="6696" w:type="dxa"/>
            <w:gridSpan w:val="2"/>
          </w:tcPr>
          <w:p w14:paraId="6CD1D6FD" w14:textId="77777777" w:rsidR="000D1EE4" w:rsidRPr="00DC4F8A" w:rsidRDefault="00E50850" w:rsidP="00DC4F8A">
            <w:pPr>
              <w:spacing w:before="60" w:after="60" w:line="260" w:lineRule="exact"/>
              <w:rPr>
                <w:b/>
                <w:bCs/>
                <w:rtl/>
              </w:rPr>
            </w:pPr>
            <w:r w:rsidRPr="00DC4F8A">
              <w:rPr>
                <w:b/>
                <w:bCs/>
                <w:rtl/>
              </w:rPr>
              <w:t>الجلسة العامة</w:t>
            </w:r>
          </w:p>
        </w:tc>
        <w:tc>
          <w:tcPr>
            <w:tcW w:w="2970" w:type="dxa"/>
            <w:gridSpan w:val="2"/>
          </w:tcPr>
          <w:p w14:paraId="49319C93" w14:textId="74267CCE" w:rsidR="000D1EE4" w:rsidRPr="00DC4F8A" w:rsidRDefault="00DC4F8A" w:rsidP="00DC4F8A">
            <w:pPr>
              <w:spacing w:before="60" w:after="60" w:line="260" w:lineRule="exact"/>
              <w:jc w:val="left"/>
              <w:rPr>
                <w:b/>
                <w:bCs/>
                <w:lang w:bidi="ar-EG"/>
              </w:rPr>
            </w:pPr>
            <w:r>
              <w:rPr>
                <w:rFonts w:eastAsia="SimSun" w:hint="cs"/>
                <w:b/>
                <w:bCs/>
                <w:rtl/>
                <w:lang w:bidi="ar-EG"/>
              </w:rPr>
              <w:t>الإضافة 1</w:t>
            </w:r>
            <w:r>
              <w:rPr>
                <w:rFonts w:eastAsia="SimSun"/>
                <w:b/>
                <w:bCs/>
                <w:rtl/>
                <w:lang w:bidi="ar-EG"/>
              </w:rPr>
              <w:br/>
            </w:r>
            <w:r>
              <w:rPr>
                <w:rFonts w:eastAsia="SimSun" w:hint="cs"/>
                <w:b/>
                <w:bCs/>
                <w:rtl/>
                <w:lang w:bidi="ar-EG"/>
              </w:rPr>
              <w:t xml:space="preserve">للوثيقة </w:t>
            </w:r>
            <w:r>
              <w:rPr>
                <w:rFonts w:eastAsia="SimSun"/>
                <w:b/>
                <w:bCs/>
                <w:lang w:bidi="ar-EG"/>
              </w:rPr>
              <w:t>62(Add</w:t>
            </w:r>
            <w:r w:rsidR="00901848" w:rsidRPr="00BD5A25">
              <w:rPr>
                <w:rFonts w:ascii="Verdana" w:hAnsi="Verdana"/>
                <w:b/>
                <w:sz w:val="20"/>
              </w:rPr>
              <w:t>.</w:t>
            </w:r>
            <w:r>
              <w:rPr>
                <w:rFonts w:eastAsia="SimSun"/>
                <w:b/>
                <w:bCs/>
                <w:lang w:bidi="ar-EG"/>
              </w:rPr>
              <w:t>24)</w:t>
            </w:r>
            <w:r w:rsidR="00901848" w:rsidRPr="00D50545">
              <w:rPr>
                <w:rFonts w:eastAsia="SimSun"/>
                <w:b/>
                <w:bCs/>
              </w:rPr>
              <w:t>-A</w:t>
            </w:r>
          </w:p>
        </w:tc>
      </w:tr>
      <w:tr w:rsidR="000D1EE4" w:rsidRPr="000D1EE4" w14:paraId="2D2CFAC1" w14:textId="77777777" w:rsidTr="00752552">
        <w:trPr>
          <w:cantSplit/>
        </w:trPr>
        <w:tc>
          <w:tcPr>
            <w:tcW w:w="6696" w:type="dxa"/>
            <w:gridSpan w:val="2"/>
          </w:tcPr>
          <w:p w14:paraId="1F39215B" w14:textId="77777777" w:rsidR="000D1EE4" w:rsidRPr="00DC4F8A" w:rsidRDefault="000D1EE4" w:rsidP="00DC4F8A">
            <w:pPr>
              <w:spacing w:before="60" w:after="60" w:line="260" w:lineRule="exact"/>
              <w:rPr>
                <w:b/>
                <w:bCs/>
                <w:rtl/>
              </w:rPr>
            </w:pPr>
          </w:p>
        </w:tc>
        <w:tc>
          <w:tcPr>
            <w:tcW w:w="2970" w:type="dxa"/>
            <w:gridSpan w:val="2"/>
          </w:tcPr>
          <w:p w14:paraId="6DC156D4" w14:textId="77777777" w:rsidR="000D1EE4" w:rsidRPr="00DC4F8A" w:rsidRDefault="00E50850" w:rsidP="00DC4F8A">
            <w:pPr>
              <w:spacing w:before="60" w:after="60" w:line="260" w:lineRule="exact"/>
              <w:rPr>
                <w:b/>
                <w:bCs/>
                <w:rtl/>
              </w:rPr>
            </w:pPr>
            <w:r w:rsidRPr="00DC4F8A">
              <w:rPr>
                <w:rFonts w:eastAsia="SimSun"/>
                <w:b/>
                <w:bCs/>
              </w:rPr>
              <w:t>26</w:t>
            </w:r>
            <w:r w:rsidRPr="00DC4F8A">
              <w:rPr>
                <w:rFonts w:eastAsia="SimSun"/>
                <w:b/>
                <w:bCs/>
                <w:rtl/>
              </w:rPr>
              <w:t xml:space="preserve"> سبتمبر </w:t>
            </w:r>
            <w:r w:rsidRPr="00DC4F8A">
              <w:rPr>
                <w:rFonts w:eastAsia="SimSun"/>
                <w:b/>
                <w:bCs/>
              </w:rPr>
              <w:t>2023</w:t>
            </w:r>
          </w:p>
        </w:tc>
      </w:tr>
      <w:tr w:rsidR="000D1EE4" w:rsidRPr="000D1EE4" w14:paraId="11977891" w14:textId="77777777" w:rsidTr="00752552">
        <w:trPr>
          <w:cantSplit/>
        </w:trPr>
        <w:tc>
          <w:tcPr>
            <w:tcW w:w="6696" w:type="dxa"/>
            <w:gridSpan w:val="2"/>
          </w:tcPr>
          <w:p w14:paraId="319C7BC8" w14:textId="77777777" w:rsidR="000D1EE4" w:rsidRPr="00DC4F8A" w:rsidRDefault="000D1EE4" w:rsidP="00DC4F8A">
            <w:pPr>
              <w:spacing w:before="60" w:after="60" w:line="260" w:lineRule="exact"/>
              <w:rPr>
                <w:b/>
                <w:bCs/>
                <w:rtl/>
              </w:rPr>
            </w:pPr>
          </w:p>
        </w:tc>
        <w:tc>
          <w:tcPr>
            <w:tcW w:w="2970" w:type="dxa"/>
            <w:gridSpan w:val="2"/>
          </w:tcPr>
          <w:p w14:paraId="5B456DF0" w14:textId="77777777" w:rsidR="000D1EE4" w:rsidRPr="00DC4F8A" w:rsidRDefault="00E50850" w:rsidP="00DC4F8A">
            <w:pPr>
              <w:spacing w:before="60" w:after="60" w:line="260" w:lineRule="exact"/>
              <w:rPr>
                <w:b/>
                <w:bCs/>
              </w:rPr>
            </w:pPr>
            <w:r w:rsidRPr="00DC4F8A">
              <w:rPr>
                <w:b/>
                <w:bCs/>
                <w:rtl/>
              </w:rPr>
              <w:t>الأصل: بالإنكليزية</w:t>
            </w:r>
          </w:p>
        </w:tc>
      </w:tr>
      <w:tr w:rsidR="000D1EE4" w:rsidRPr="000D1EE4" w14:paraId="3E933629" w14:textId="77777777" w:rsidTr="00752552">
        <w:trPr>
          <w:cantSplit/>
        </w:trPr>
        <w:tc>
          <w:tcPr>
            <w:tcW w:w="9666" w:type="dxa"/>
            <w:gridSpan w:val="4"/>
          </w:tcPr>
          <w:p w14:paraId="7AF9071F" w14:textId="77777777" w:rsidR="000D1EE4" w:rsidRPr="000D1EE4" w:rsidRDefault="000D1EE4" w:rsidP="000D1EE4">
            <w:pPr>
              <w:rPr>
                <w:b/>
                <w:bCs/>
                <w:lang w:bidi="ar-EG"/>
              </w:rPr>
            </w:pPr>
          </w:p>
        </w:tc>
      </w:tr>
      <w:tr w:rsidR="000D1EE4" w:rsidRPr="000D1EE4" w14:paraId="5AE0C4DE" w14:textId="77777777" w:rsidTr="00752552">
        <w:trPr>
          <w:cantSplit/>
        </w:trPr>
        <w:tc>
          <w:tcPr>
            <w:tcW w:w="9666" w:type="dxa"/>
            <w:gridSpan w:val="4"/>
          </w:tcPr>
          <w:p w14:paraId="30918D26"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5C6B0118" w14:textId="77777777" w:rsidTr="00752552">
        <w:trPr>
          <w:cantSplit/>
        </w:trPr>
        <w:tc>
          <w:tcPr>
            <w:tcW w:w="9666" w:type="dxa"/>
            <w:gridSpan w:val="4"/>
          </w:tcPr>
          <w:p w14:paraId="7BED5F39" w14:textId="2B177B17" w:rsidR="000D1EE4" w:rsidRPr="000D1EE4" w:rsidRDefault="005D767D" w:rsidP="000D1EE4">
            <w:pPr>
              <w:pStyle w:val="Title1"/>
              <w:rPr>
                <w:rtl/>
              </w:rPr>
            </w:pPr>
            <w:r>
              <w:rPr>
                <w:rFonts w:hint="cs"/>
                <w:rtl/>
              </w:rPr>
              <w:t>مقترحات بشأن أعمال المؤتمر</w:t>
            </w:r>
          </w:p>
        </w:tc>
      </w:tr>
      <w:tr w:rsidR="000D1EE4" w:rsidRPr="000D1EE4" w14:paraId="33F5C283" w14:textId="77777777" w:rsidTr="00752552">
        <w:trPr>
          <w:cantSplit/>
        </w:trPr>
        <w:tc>
          <w:tcPr>
            <w:tcW w:w="9666" w:type="dxa"/>
            <w:gridSpan w:val="4"/>
          </w:tcPr>
          <w:p w14:paraId="1015EB6F" w14:textId="77777777" w:rsidR="000D1EE4" w:rsidRPr="000D1EE4" w:rsidRDefault="000D1EE4" w:rsidP="000D1EE4">
            <w:pPr>
              <w:pStyle w:val="Title2"/>
              <w:rPr>
                <w:rtl/>
              </w:rPr>
            </w:pPr>
          </w:p>
        </w:tc>
      </w:tr>
      <w:tr w:rsidR="00E50850" w:rsidRPr="000D1EE4" w14:paraId="42838CD3" w14:textId="77777777" w:rsidTr="00752552">
        <w:trPr>
          <w:cantSplit/>
        </w:trPr>
        <w:tc>
          <w:tcPr>
            <w:tcW w:w="9666" w:type="dxa"/>
            <w:gridSpan w:val="4"/>
          </w:tcPr>
          <w:p w14:paraId="7633F67A" w14:textId="1029641A" w:rsidR="00E50850" w:rsidRPr="005D767D" w:rsidRDefault="00E50850" w:rsidP="005D767D">
            <w:pPr>
              <w:pStyle w:val="Agendaitem"/>
              <w:rPr>
                <w:rtl/>
              </w:rPr>
            </w:pPr>
            <w:r w:rsidRPr="005D767D">
              <w:rPr>
                <w:rtl/>
              </w:rPr>
              <w:t>‎‎‎‎‎‎‎‎‎‎‎‎بند جدول الأعمال</w:t>
            </w:r>
            <w:r w:rsidR="005D767D" w:rsidRPr="005D767D">
              <w:rPr>
                <w:rFonts w:hint="cs"/>
                <w:rtl/>
              </w:rPr>
              <w:t xml:space="preserve"> </w:t>
            </w:r>
            <w:r w:rsidR="005D767D" w:rsidRPr="005D767D">
              <w:t>1.9</w:t>
            </w:r>
            <w:r w:rsidR="005D767D" w:rsidRPr="005D767D">
              <w:rPr>
                <w:rFonts w:hint="cs"/>
                <w:rtl/>
              </w:rPr>
              <w:t xml:space="preserve"> </w:t>
            </w:r>
            <w:r w:rsidR="005D767D" w:rsidRPr="005D767D">
              <w:rPr>
                <w:rtl/>
                <w:lang w:bidi="ar-SA"/>
              </w:rPr>
              <w:t>(1.9-</w:t>
            </w:r>
            <w:r w:rsidR="005D767D" w:rsidRPr="005D767D">
              <w:rPr>
                <w:rFonts w:hint="cs"/>
                <w:rtl/>
              </w:rPr>
              <w:t>أ</w:t>
            </w:r>
            <w:r w:rsidR="005D767D" w:rsidRPr="005D767D">
              <w:rPr>
                <w:rtl/>
                <w:lang w:bidi="ar-SA"/>
              </w:rPr>
              <w:t>)</w:t>
            </w:r>
          </w:p>
        </w:tc>
      </w:tr>
    </w:tbl>
    <w:p w14:paraId="4BBE40B6" w14:textId="77777777" w:rsidR="00C244AC" w:rsidRPr="00FE2CFF" w:rsidRDefault="00C244AC"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1A0AB6AC" w14:textId="77777777" w:rsidR="00C244AC" w:rsidRPr="00FE2CFF" w:rsidRDefault="00C244AC" w:rsidP="001D42C8">
      <w:pPr>
        <w:spacing w:line="180" w:lineRule="auto"/>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w:t>
      </w:r>
      <w:r w:rsidRPr="00A72612">
        <w:rPr>
          <w:rFonts w:hint="cs"/>
          <w:rtl/>
        </w:rPr>
        <w:t xml:space="preserve">لعام </w:t>
      </w:r>
      <w:r w:rsidRPr="00A72612">
        <w:t>2019</w:t>
      </w:r>
      <w:r w:rsidRPr="00A72612">
        <w:rPr>
          <w:rFonts w:hint="cs"/>
          <w:rtl/>
        </w:rPr>
        <w:t>:</w:t>
      </w:r>
    </w:p>
    <w:p w14:paraId="5397E226" w14:textId="616E412B" w:rsidR="00C244AC" w:rsidRPr="00FE2CFF" w:rsidRDefault="00C244AC" w:rsidP="00D02C27">
      <w:pPr>
        <w:rPr>
          <w:rtl/>
          <w:lang w:val="es-ES"/>
        </w:rPr>
      </w:pPr>
      <w:r w:rsidRPr="005D767D">
        <w:rPr>
          <w:rtl/>
          <w:lang w:val="es-ES"/>
        </w:rPr>
        <w:t>(1.9-</w:t>
      </w:r>
      <w:r w:rsidR="005D767D" w:rsidRPr="005D767D">
        <w:rPr>
          <w:rFonts w:hint="cs"/>
          <w:rtl/>
          <w:lang w:val="es-ES"/>
        </w:rPr>
        <w:t>أ</w:t>
      </w:r>
      <w:r w:rsidRPr="005D767D">
        <w:rPr>
          <w:rtl/>
          <w:lang w:val="es-ES"/>
        </w:rPr>
        <w:t>)</w:t>
      </w:r>
      <w:r w:rsidRPr="005D767D">
        <w:rPr>
          <w:rFonts w:hint="cs"/>
          <w:rtl/>
          <w:lang w:val="es-ES"/>
        </w:rPr>
        <w:tab/>
      </w:r>
      <w:r w:rsidRPr="00FE2CFF">
        <w:rPr>
          <w:rtl/>
          <w:lang w:val="es-ES"/>
        </w:rPr>
        <w:t xml:space="preserve">استعراض نتائج الدراسات المتعلقة بالخصائص التقنية والتشغيلية لأجهزة استشعار الأحوال الجوية الفضائية </w:t>
      </w:r>
      <w:r w:rsidRPr="00FE2CFF">
        <w:rPr>
          <w:rFonts w:hint="cs"/>
          <w:rtl/>
          <w:lang w:val="es-ES"/>
        </w:rPr>
        <w:t>ومتطلباتها</w:t>
      </w:r>
      <w:r w:rsidRPr="00FE2CFF">
        <w:rPr>
          <w:rtl/>
          <w:lang w:val="es-ES"/>
        </w:rPr>
        <w:t xml:space="preserve"> من الطيف وتسمي</w:t>
      </w:r>
      <w:r w:rsidRPr="00FE2CFF">
        <w:rPr>
          <w:rFonts w:hint="cs"/>
          <w:rtl/>
          <w:lang w:val="es-ES"/>
        </w:rPr>
        <w:t>ات</w:t>
      </w:r>
      <w:r w:rsidRPr="00FE2CFF">
        <w:rPr>
          <w:rtl/>
          <w:lang w:val="es-ES"/>
        </w:rPr>
        <w:t xml:space="preserve"> الخدمات الراديوية المناسبة لها، وفقاً للقرار </w:t>
      </w:r>
      <w:r w:rsidRPr="00FE2CFF">
        <w:rPr>
          <w:b/>
          <w:bCs/>
          <w:lang w:bidi="ar-EG"/>
        </w:rPr>
        <w:t>657</w:t>
      </w:r>
      <w:r w:rsidRPr="00FE2CFF">
        <w:rPr>
          <w:b/>
          <w:bCs/>
          <w:lang w:val="en-GB" w:bidi="ar-EG"/>
        </w:rPr>
        <w:t xml:space="preserve"> (Rev.WRC-19)</w:t>
      </w:r>
      <w:r w:rsidRPr="00FE2CFF">
        <w:rPr>
          <w:rtl/>
          <w:lang w:val="es-ES"/>
        </w:rPr>
        <w:t>، بُغية منحها الاعتراف والحماية على النحو المناسب في لوائح الراديو دون فرض قيود إضافية على الخدمات القائمة؛</w:t>
      </w:r>
    </w:p>
    <w:p w14:paraId="161F7FC7" w14:textId="7BB789C8" w:rsidR="00C244AC" w:rsidRPr="0035641C" w:rsidRDefault="00C244AC" w:rsidP="005D767D">
      <w:pPr>
        <w:rPr>
          <w:rtl/>
        </w:rPr>
      </w:pPr>
      <w:r w:rsidRPr="001E1584">
        <w:rPr>
          <w:rFonts w:hint="cs"/>
          <w:rtl/>
        </w:rPr>
        <w:t xml:space="preserve">القرار </w:t>
      </w:r>
      <w:r w:rsidRPr="00C8421D">
        <w:rPr>
          <w:b/>
          <w:bCs/>
        </w:rPr>
        <w:t>657 (Rev.WRC</w:t>
      </w:r>
      <w:r w:rsidRPr="00C8421D">
        <w:rPr>
          <w:b/>
          <w:bCs/>
        </w:rPr>
        <w:noBreakHyphen/>
        <w:t>19)</w:t>
      </w:r>
      <w:r w:rsidR="005D767D">
        <w:rPr>
          <w:rFonts w:hint="cs"/>
          <w:rtl/>
        </w:rPr>
        <w:t xml:space="preserve"> - </w:t>
      </w:r>
      <w:r w:rsidRPr="001E1584">
        <w:rPr>
          <w:rtl/>
        </w:rPr>
        <w:t xml:space="preserve">حماية </w:t>
      </w:r>
      <w:r w:rsidRPr="001E1584">
        <w:rPr>
          <w:rFonts w:hint="cs"/>
          <w:rtl/>
        </w:rPr>
        <w:t xml:space="preserve">أجهزة استشعار الأحوال الجوية الفضائية </w:t>
      </w:r>
      <w:r w:rsidRPr="001E1584">
        <w:rPr>
          <w:rtl/>
        </w:rPr>
        <w:t>المعتم</w:t>
      </w:r>
      <w:r w:rsidRPr="001E1584">
        <w:rPr>
          <w:rFonts w:hint="cs"/>
          <w:rtl/>
        </w:rPr>
        <w:t>ِ</w:t>
      </w:r>
      <w:r w:rsidRPr="001E1584">
        <w:rPr>
          <w:rtl/>
        </w:rPr>
        <w:t xml:space="preserve">دة على </w:t>
      </w:r>
      <w:r w:rsidRPr="001E1584">
        <w:rPr>
          <w:rFonts w:hint="cs"/>
          <w:rtl/>
        </w:rPr>
        <w:t xml:space="preserve">الطيف والمستخدَمة </w:t>
      </w:r>
      <w:r w:rsidRPr="001E1584">
        <w:rPr>
          <w:rtl/>
        </w:rPr>
        <w:t>ل</w:t>
      </w:r>
      <w:r w:rsidRPr="001E1584">
        <w:rPr>
          <w:rFonts w:hint="cs"/>
          <w:rtl/>
        </w:rPr>
        <w:t>أغراض ا</w:t>
      </w:r>
      <w:r w:rsidRPr="001E1584">
        <w:rPr>
          <w:rtl/>
        </w:rPr>
        <w:t>لتنبؤ والإنذار</w:t>
      </w:r>
      <w:r w:rsidRPr="001E1584">
        <w:rPr>
          <w:rFonts w:hint="cs"/>
          <w:rtl/>
        </w:rPr>
        <w:t xml:space="preserve"> على الصعيد</w:t>
      </w:r>
      <w:r w:rsidRPr="001E1584">
        <w:rPr>
          <w:rtl/>
        </w:rPr>
        <w:t xml:space="preserve"> العالمي</w:t>
      </w:r>
    </w:p>
    <w:p w14:paraId="694A1EC7" w14:textId="03BC75BD" w:rsidR="002D1339" w:rsidRDefault="005D767D" w:rsidP="005D767D">
      <w:pPr>
        <w:pStyle w:val="Headingb"/>
        <w:rPr>
          <w:rtl/>
          <w:lang w:val="en-GB" w:bidi="ar-LB"/>
        </w:rPr>
      </w:pPr>
      <w:r>
        <w:rPr>
          <w:rFonts w:hint="cs"/>
          <w:rtl/>
        </w:rPr>
        <w:t>مقدمة</w:t>
      </w:r>
    </w:p>
    <w:p w14:paraId="7CB03C7D" w14:textId="516819CB" w:rsidR="002D1339" w:rsidRDefault="002D1339" w:rsidP="00901848">
      <w:pPr>
        <w:rPr>
          <w:b/>
          <w:bCs/>
          <w:rtl/>
          <w:lang w:bidi="ar-LB"/>
        </w:rPr>
      </w:pPr>
      <w:r w:rsidRPr="00901848">
        <w:rPr>
          <w:rFonts w:hint="eastAsia"/>
          <w:rtl/>
          <w:lang w:val="en-GB" w:bidi="ar-LB"/>
        </w:rPr>
        <w:t>وضع</w:t>
      </w:r>
      <w:r w:rsidRPr="00901848">
        <w:rPr>
          <w:rtl/>
          <w:lang w:val="en-GB" w:bidi="ar-LB"/>
        </w:rPr>
        <w:t xml:space="preserve"> </w:t>
      </w:r>
      <w:r w:rsidR="00E30F57">
        <w:rPr>
          <w:rFonts w:hint="cs"/>
          <w:rtl/>
          <w:lang w:val="en-GB" w:bidi="ar-LB"/>
        </w:rPr>
        <w:t>ال</w:t>
      </w:r>
      <w:r w:rsidRPr="00901848">
        <w:rPr>
          <w:rFonts w:hint="eastAsia"/>
          <w:rtl/>
          <w:lang w:val="en-GB" w:bidi="ar-LB"/>
        </w:rPr>
        <w:t>بند</w:t>
      </w:r>
      <w:r w:rsidRPr="00901848">
        <w:rPr>
          <w:rtl/>
          <w:lang w:val="en-GB" w:bidi="ar-LB"/>
        </w:rPr>
        <w:t xml:space="preserve"> </w:t>
      </w:r>
      <w:r w:rsidRPr="00901848">
        <w:rPr>
          <w:lang w:bidi="ar-LB"/>
        </w:rPr>
        <w:t>1.9</w:t>
      </w:r>
      <w:r w:rsidRPr="00901848">
        <w:rPr>
          <w:rtl/>
          <w:lang w:val="en-GB" w:bidi="ar-LB"/>
        </w:rPr>
        <w:t xml:space="preserve"> (1.9</w:t>
      </w:r>
      <w:r w:rsidRPr="00901848">
        <w:rPr>
          <w:lang w:val="en-GB" w:bidi="ar-LB"/>
        </w:rPr>
        <w:t>-</w:t>
      </w:r>
      <w:r w:rsidRPr="00901848">
        <w:rPr>
          <w:rFonts w:hint="eastAsia"/>
          <w:rtl/>
          <w:lang w:val="en-GB" w:bidi="ar-LB"/>
        </w:rPr>
        <w:t>أ</w:t>
      </w:r>
      <w:r w:rsidRPr="00901848">
        <w:rPr>
          <w:rtl/>
          <w:lang w:val="en-GB" w:bidi="ar-LB"/>
        </w:rPr>
        <w:t xml:space="preserve">) </w:t>
      </w:r>
      <w:r w:rsidR="00E30F57">
        <w:rPr>
          <w:rFonts w:hint="cs"/>
          <w:rtl/>
          <w:lang w:val="en-GB" w:bidi="ar-LB"/>
        </w:rPr>
        <w:t xml:space="preserve">من </w:t>
      </w:r>
      <w:r w:rsidR="00E30F57" w:rsidRPr="00BE7FAB">
        <w:rPr>
          <w:rFonts w:hint="cs"/>
          <w:rtl/>
          <w:lang w:val="en-GB" w:bidi="ar-LB"/>
        </w:rPr>
        <w:t>جدول أعمال</w:t>
      </w:r>
      <w:r w:rsidR="00E30F57">
        <w:rPr>
          <w:rFonts w:hint="cs"/>
          <w:rtl/>
          <w:lang w:val="en-GB" w:bidi="ar-LB"/>
        </w:rPr>
        <w:t xml:space="preserve"> ا</w:t>
      </w:r>
      <w:r>
        <w:rPr>
          <w:rFonts w:hint="cs"/>
          <w:rtl/>
          <w:lang w:val="en-GB" w:bidi="ar-LB"/>
        </w:rPr>
        <w:t xml:space="preserve">لمؤتمر العالمي للاتصالات الراديوية </w:t>
      </w:r>
      <w:r>
        <w:rPr>
          <w:lang w:bidi="ar-LB"/>
        </w:rPr>
        <w:t>(WRC-23)</w:t>
      </w:r>
      <w:r>
        <w:rPr>
          <w:rFonts w:hint="cs"/>
          <w:rtl/>
          <w:lang w:bidi="ar-LB"/>
        </w:rPr>
        <w:t xml:space="preserve"> بهدف الاعتراف بأجهزة استشعار الأحوال الجوية الفضائية في لوائح الراديو دون فرض قيود إضافية على الخدمات القائمة.</w:t>
      </w:r>
    </w:p>
    <w:p w14:paraId="20630484" w14:textId="27182FE8" w:rsidR="002D1339" w:rsidRDefault="002D1339" w:rsidP="00F06822">
      <w:pPr>
        <w:rPr>
          <w:b/>
          <w:bCs/>
          <w:rtl/>
          <w:lang w:bidi="ar-LB"/>
        </w:rPr>
      </w:pPr>
      <w:r>
        <w:rPr>
          <w:rFonts w:hint="cs"/>
          <w:rtl/>
          <w:lang w:bidi="ar-LB"/>
        </w:rPr>
        <w:t>ويتضمن تقرير الاجتماع التحضيري للمؤتمر ما يلي:</w:t>
      </w:r>
    </w:p>
    <w:p w14:paraId="10BAB14A" w14:textId="208429DD" w:rsidR="006A0140" w:rsidRDefault="006A0140" w:rsidP="006A0140">
      <w:pPr>
        <w:pStyle w:val="enumlev1"/>
        <w:rPr>
          <w:b/>
          <w:bCs/>
          <w:rtl/>
          <w:lang w:bidi="ar-LB"/>
        </w:rPr>
      </w:pPr>
      <w:r>
        <w:rPr>
          <w:rFonts w:hint="cs"/>
          <w:b/>
          <w:bCs/>
          <w:rtl/>
          <w:lang w:bidi="ar-SY"/>
        </w:rPr>
        <w:t>-</w:t>
      </w:r>
      <w:r>
        <w:rPr>
          <w:b/>
          <w:bCs/>
          <w:rtl/>
          <w:lang w:bidi="ar-SY"/>
        </w:rPr>
        <w:tab/>
      </w:r>
      <w:r w:rsidR="002D1339" w:rsidRPr="00C06A1A">
        <w:rPr>
          <w:rFonts w:hint="cs"/>
          <w:rtl/>
          <w:lang w:bidi="ar-LB"/>
        </w:rPr>
        <w:t>تعريف نموذجي للأحوال الجوية</w:t>
      </w:r>
      <w:r w:rsidR="00E30F57">
        <w:rPr>
          <w:rFonts w:hint="cs"/>
          <w:rtl/>
          <w:lang w:bidi="ar-LB"/>
        </w:rPr>
        <w:t xml:space="preserve"> الفضائية</w:t>
      </w:r>
      <w:r w:rsidR="002D1339" w:rsidRPr="00C06A1A">
        <w:rPr>
          <w:rFonts w:hint="cs"/>
          <w:rtl/>
          <w:lang w:bidi="ar-LB"/>
        </w:rPr>
        <w:t xml:space="preserve"> لإدراجه في المادة </w:t>
      </w:r>
      <w:r w:rsidR="00C06A1A" w:rsidRPr="00D02C27">
        <w:rPr>
          <w:rStyle w:val="Artref"/>
          <w:rFonts w:hint="cs"/>
          <w:b/>
          <w:bCs/>
          <w:rtl/>
        </w:rPr>
        <w:t>1</w:t>
      </w:r>
      <w:r w:rsidR="002D1339" w:rsidRPr="00C06A1A">
        <w:rPr>
          <w:rFonts w:hint="cs"/>
          <w:rtl/>
          <w:lang w:bidi="ar-LB"/>
        </w:rPr>
        <w:t xml:space="preserve"> من لوائح الراديو</w:t>
      </w:r>
      <w:r w:rsidR="00C06A1A" w:rsidRPr="00C06A1A">
        <w:rPr>
          <w:rFonts w:hint="cs"/>
          <w:rtl/>
          <w:lang w:bidi="ar-LB"/>
        </w:rPr>
        <w:t xml:space="preserve"> مع النص "ظواهر طبيعية تنشأ أساساً عن النشاط الشمسي وتحدث خارج الجزء الأكبر من الغلاف الجوي للأرض وتؤثر على بيئة الأرض والأنشطة البشرية</w:t>
      </w:r>
      <w:r w:rsidR="00C06A1A">
        <w:rPr>
          <w:rFonts w:hint="cs"/>
          <w:rtl/>
          <w:lang w:bidi="ar-LB"/>
        </w:rPr>
        <w:t xml:space="preserve"> عليها؛</w:t>
      </w:r>
      <w:r w:rsidR="00C06A1A" w:rsidRPr="00C06A1A">
        <w:rPr>
          <w:rFonts w:hint="cs"/>
          <w:rtl/>
          <w:lang w:bidi="ar-LB"/>
        </w:rPr>
        <w:t>"</w:t>
      </w:r>
    </w:p>
    <w:p w14:paraId="3031FFDA" w14:textId="5BA8DBBD" w:rsidR="00C06A1A" w:rsidRDefault="006A0140" w:rsidP="006A0140">
      <w:pPr>
        <w:pStyle w:val="enumlev1"/>
        <w:rPr>
          <w:b/>
          <w:bCs/>
          <w:rtl/>
          <w:lang w:bidi="ar-LB"/>
        </w:rPr>
      </w:pPr>
      <w:r>
        <w:rPr>
          <w:rFonts w:hint="cs"/>
          <w:b/>
          <w:bCs/>
          <w:rtl/>
          <w:lang w:bidi="ar-LB"/>
        </w:rPr>
        <w:t>-</w:t>
      </w:r>
      <w:r>
        <w:rPr>
          <w:b/>
          <w:bCs/>
          <w:rtl/>
          <w:lang w:bidi="ar-LB"/>
        </w:rPr>
        <w:tab/>
      </w:r>
      <w:r w:rsidR="00C06A1A">
        <w:rPr>
          <w:rFonts w:hint="cs"/>
          <w:rtl/>
          <w:lang w:bidi="ar-LB"/>
        </w:rPr>
        <w:t>تسمية خدمات راديوية محتملة لأجهزة استشعار الأحوال الجوية الفضائية من خلال استحداث مجموعة فرعية من خدمة مساعدا</w:t>
      </w:r>
      <w:r w:rsidR="002D1BBB">
        <w:rPr>
          <w:rFonts w:hint="cs"/>
          <w:rtl/>
          <w:lang w:bidi="ar-LB"/>
        </w:rPr>
        <w:t>ت</w:t>
      </w:r>
      <w:r w:rsidR="00C06A1A">
        <w:rPr>
          <w:rFonts w:hint="cs"/>
          <w:rtl/>
          <w:lang w:bidi="ar-LB"/>
        </w:rPr>
        <w:t xml:space="preserve"> الأرصاد الجوية (الأحوال الجوية</w:t>
      </w:r>
      <w:r w:rsidR="00104620">
        <w:rPr>
          <w:rFonts w:hint="cs"/>
          <w:rtl/>
          <w:lang w:bidi="ar-LB"/>
        </w:rPr>
        <w:t xml:space="preserve"> الفضائية</w:t>
      </w:r>
      <w:r w:rsidR="00C06A1A">
        <w:rPr>
          <w:rFonts w:hint="cs"/>
          <w:rtl/>
          <w:lang w:bidi="ar-LB"/>
        </w:rPr>
        <w:t xml:space="preserve">) وإضافة حكم جديد للمادة </w:t>
      </w:r>
      <w:r w:rsidR="00D02C27">
        <w:rPr>
          <w:rStyle w:val="Artref"/>
          <w:b/>
          <w:bCs/>
        </w:rPr>
        <w:t>4</w:t>
      </w:r>
      <w:r w:rsidR="00C06A1A">
        <w:rPr>
          <w:rFonts w:hint="cs"/>
          <w:rtl/>
          <w:lang w:bidi="ar-LB"/>
        </w:rPr>
        <w:t xml:space="preserve"> من لوائح الراديو يكون نصه كما يلي: "يمكن تشغيل أنظمة استشعار الأحوال الجوية الفضائية ضمن توزيعات خدمة مساعدات الأرصاد الجوية (الأحوال الجوية الفضائية)؛"</w:t>
      </w:r>
    </w:p>
    <w:p w14:paraId="757F1D42" w14:textId="293FCD00" w:rsidR="00104620" w:rsidRDefault="006A0140" w:rsidP="006A0140">
      <w:pPr>
        <w:pStyle w:val="enumlev1"/>
        <w:rPr>
          <w:b/>
          <w:bCs/>
          <w:rtl/>
          <w:lang w:bidi="ar-LB"/>
        </w:rPr>
      </w:pPr>
      <w:r>
        <w:rPr>
          <w:rFonts w:hint="cs"/>
          <w:b/>
          <w:bCs/>
          <w:rtl/>
          <w:lang w:bidi="ar-LB"/>
        </w:rPr>
        <w:lastRenderedPageBreak/>
        <w:t>-</w:t>
      </w:r>
      <w:r>
        <w:rPr>
          <w:b/>
          <w:bCs/>
          <w:rtl/>
          <w:lang w:bidi="ar-LB"/>
        </w:rPr>
        <w:tab/>
      </w:r>
      <w:r w:rsidR="00056C63">
        <w:rPr>
          <w:rFonts w:hint="cs"/>
          <w:rtl/>
          <w:lang w:bidi="ar-LB"/>
        </w:rPr>
        <w:t>الحاجة إلى</w:t>
      </w:r>
      <w:r w:rsidR="00104620">
        <w:rPr>
          <w:rFonts w:hint="cs"/>
          <w:rtl/>
          <w:lang w:bidi="ar-LB"/>
        </w:rPr>
        <w:t xml:space="preserve"> وضع الصيغة النهائية لنطاقات التردد التي يتعين حمايتها، </w:t>
      </w:r>
      <w:r w:rsidR="00056C63">
        <w:rPr>
          <w:rFonts w:hint="cs"/>
          <w:rtl/>
          <w:lang w:bidi="ar-LB"/>
        </w:rPr>
        <w:t>و</w:t>
      </w:r>
      <w:r w:rsidR="00104620">
        <w:rPr>
          <w:rFonts w:hint="cs"/>
          <w:rtl/>
          <w:lang w:bidi="ar-LB"/>
        </w:rPr>
        <w:t>التي يمكن إجراء توزيعاتها الجديدة في المؤتمر العالم</w:t>
      </w:r>
      <w:r w:rsidR="00056C63">
        <w:rPr>
          <w:rFonts w:hint="cs"/>
          <w:rtl/>
          <w:lang w:bidi="ar-LB"/>
        </w:rPr>
        <w:t>ي</w:t>
      </w:r>
      <w:r w:rsidR="00104620">
        <w:rPr>
          <w:rFonts w:hint="cs"/>
          <w:rtl/>
          <w:lang w:bidi="ar-LB"/>
        </w:rPr>
        <w:t xml:space="preserve"> الاتصالات الراديوية </w:t>
      </w:r>
      <w:r w:rsidR="00104620" w:rsidRPr="00795DD2">
        <w:rPr>
          <w:rFonts w:hint="cs"/>
          <w:rtl/>
          <w:lang w:bidi="ar-LB"/>
        </w:rPr>
        <w:t>لعام</w:t>
      </w:r>
      <w:r w:rsidR="00104620">
        <w:rPr>
          <w:rFonts w:hint="cs"/>
          <w:rtl/>
          <w:lang w:bidi="ar-LB"/>
        </w:rPr>
        <w:t xml:space="preserve"> </w:t>
      </w:r>
      <w:r w:rsidR="00056C63" w:rsidRPr="00D02C27">
        <w:rPr>
          <w:lang w:bidi="ar-LB"/>
        </w:rPr>
        <w:t>(WRC-27)</w:t>
      </w:r>
      <w:r w:rsidR="00056C63">
        <w:rPr>
          <w:lang w:bidi="ar-LB"/>
        </w:rPr>
        <w:t xml:space="preserve"> </w:t>
      </w:r>
      <w:r w:rsidR="00056C63" w:rsidRPr="00795DD2">
        <w:rPr>
          <w:lang w:bidi="ar-LB"/>
        </w:rPr>
        <w:t>2027</w:t>
      </w:r>
      <w:r w:rsidR="00056C63">
        <w:rPr>
          <w:rFonts w:hint="cs"/>
          <w:rtl/>
          <w:lang w:bidi="ar-LB"/>
        </w:rPr>
        <w:t xml:space="preserve"> للخدمة </w:t>
      </w:r>
      <w:r w:rsidR="00D02C27">
        <w:rPr>
          <w:lang w:bidi="ar-LB"/>
        </w:rPr>
        <w:t>MetAids</w:t>
      </w:r>
      <w:r w:rsidR="00D02C27">
        <w:rPr>
          <w:rFonts w:hint="cs"/>
          <w:rtl/>
          <w:lang w:bidi="ar-LB"/>
        </w:rPr>
        <w:t>) (الأحوال</w:t>
      </w:r>
      <w:r w:rsidR="00056C63">
        <w:rPr>
          <w:rFonts w:hint="cs"/>
          <w:rtl/>
          <w:lang w:bidi="ar-LB"/>
        </w:rPr>
        <w:t xml:space="preserve"> الجوية الفضائية) لأجهزة استشعار الأحوال الجوية الفضائية؛</w:t>
      </w:r>
    </w:p>
    <w:p w14:paraId="4BED9EC5" w14:textId="7B3F88E9" w:rsidR="00752541" w:rsidRDefault="006A0140" w:rsidP="006A0140">
      <w:pPr>
        <w:pStyle w:val="enumlev1"/>
        <w:rPr>
          <w:b/>
          <w:bCs/>
          <w:rtl/>
          <w:lang w:bidi="ar-LB"/>
        </w:rPr>
      </w:pPr>
      <w:r>
        <w:rPr>
          <w:rFonts w:hint="cs"/>
          <w:b/>
          <w:bCs/>
          <w:rtl/>
          <w:lang w:bidi="ar-LB"/>
        </w:rPr>
        <w:t>-</w:t>
      </w:r>
      <w:r>
        <w:rPr>
          <w:b/>
          <w:bCs/>
          <w:rtl/>
          <w:lang w:bidi="ar-LB"/>
        </w:rPr>
        <w:tab/>
      </w:r>
      <w:r w:rsidR="00056C63">
        <w:rPr>
          <w:rFonts w:hint="cs"/>
          <w:rtl/>
          <w:lang w:bidi="ar-LB"/>
        </w:rPr>
        <w:t xml:space="preserve">ضرورة </w:t>
      </w:r>
      <w:r w:rsidR="00752541">
        <w:rPr>
          <w:rFonts w:hint="cs"/>
          <w:rtl/>
          <w:lang w:bidi="ar-LB"/>
        </w:rPr>
        <w:t xml:space="preserve">أن يتضمن القرار الداعم لهذا البند من جدول أعمال المؤتمر </w:t>
      </w:r>
      <w:r w:rsidR="00752541">
        <w:rPr>
          <w:lang w:bidi="ar-LB"/>
        </w:rPr>
        <w:t>WRC</w:t>
      </w:r>
      <w:r w:rsidR="00752541" w:rsidRPr="001909E5">
        <w:rPr>
          <w:lang w:bidi="ar-LB"/>
        </w:rPr>
        <w:t>-</w:t>
      </w:r>
      <w:r w:rsidR="00D02C27" w:rsidRPr="001909E5">
        <w:rPr>
          <w:lang w:bidi="ar-LB"/>
        </w:rPr>
        <w:t>27</w:t>
      </w:r>
      <w:r w:rsidR="00E30F57">
        <w:rPr>
          <w:rFonts w:hint="cs"/>
          <w:rtl/>
          <w:lang w:bidi="ar-LB"/>
        </w:rPr>
        <w:t xml:space="preserve">، ضمن </w:t>
      </w:r>
      <w:r w:rsidR="00752541" w:rsidRPr="00D02C27">
        <w:rPr>
          <w:rFonts w:hint="cs"/>
          <w:i/>
          <w:iCs/>
          <w:rtl/>
          <w:lang w:bidi="ar-LB"/>
        </w:rPr>
        <w:t>جملة أمور</w:t>
      </w:r>
      <w:r w:rsidR="00E30F57">
        <w:rPr>
          <w:rFonts w:hint="cs"/>
          <w:rtl/>
          <w:lang w:bidi="ar-LB"/>
        </w:rPr>
        <w:t xml:space="preserve">، </w:t>
      </w:r>
      <w:r w:rsidR="00752541">
        <w:rPr>
          <w:rFonts w:hint="cs"/>
          <w:rtl/>
          <w:lang w:bidi="ar-LB"/>
        </w:rPr>
        <w:t xml:space="preserve">حماية الخدمات التي </w:t>
      </w:r>
      <w:r w:rsidR="00826FBC">
        <w:rPr>
          <w:rFonts w:hint="cs"/>
          <w:rtl/>
          <w:lang w:bidi="ar-LB"/>
        </w:rPr>
        <w:t>تم توزيع</w:t>
      </w:r>
      <w:r w:rsidR="00752541">
        <w:rPr>
          <w:rFonts w:hint="cs"/>
          <w:rtl/>
          <w:lang w:bidi="ar-LB"/>
        </w:rPr>
        <w:t xml:space="preserve"> هذا النطاق </w:t>
      </w:r>
      <w:r w:rsidR="00826FBC">
        <w:rPr>
          <w:rFonts w:hint="cs"/>
          <w:rtl/>
          <w:lang w:bidi="ar-LB"/>
        </w:rPr>
        <w:t>عليها، و</w:t>
      </w:r>
      <w:r w:rsidR="00752541">
        <w:rPr>
          <w:rFonts w:hint="cs"/>
          <w:rtl/>
          <w:lang w:bidi="ar-LB"/>
        </w:rPr>
        <w:t>الخدمات في النطاق المجاور، إذا</w:t>
      </w:r>
      <w:r w:rsidR="00826FBC">
        <w:rPr>
          <w:rFonts w:hint="cs"/>
          <w:rtl/>
          <w:lang w:bidi="ar-LB"/>
        </w:rPr>
        <w:t xml:space="preserve"> اشتمل</w:t>
      </w:r>
      <w:r w:rsidR="00752541">
        <w:rPr>
          <w:rFonts w:hint="cs"/>
          <w:rtl/>
          <w:lang w:bidi="ar-LB"/>
        </w:rPr>
        <w:t xml:space="preserve"> جدول أعمال المؤتمر </w:t>
      </w:r>
      <w:r w:rsidR="00752541">
        <w:rPr>
          <w:lang w:bidi="ar-LB"/>
        </w:rPr>
        <w:t>WRC-27</w:t>
      </w:r>
      <w:r w:rsidR="00752541">
        <w:rPr>
          <w:rFonts w:hint="cs"/>
          <w:rtl/>
          <w:lang w:bidi="ar-LB"/>
        </w:rPr>
        <w:t xml:space="preserve"> الأحوال الجوية الفضائية كأحد بنود جدول الأعمال.</w:t>
      </w:r>
    </w:p>
    <w:p w14:paraId="4506A67B" w14:textId="403D8825" w:rsidR="00056C63" w:rsidRDefault="00752541" w:rsidP="006A0140">
      <w:pPr>
        <w:rPr>
          <w:b/>
          <w:bCs/>
          <w:rtl/>
          <w:lang w:bidi="ar-LB"/>
        </w:rPr>
      </w:pPr>
      <w:r>
        <w:rPr>
          <w:rFonts w:hint="cs"/>
          <w:rtl/>
          <w:lang w:bidi="ar-LB"/>
        </w:rPr>
        <w:t xml:space="preserve">ويرى أعضاء جماعة آسيا والمحيط الهادئ للاتصالات أن تكون التغييرات في لوائح الراديو خارج نطاق </w:t>
      </w:r>
      <w:r w:rsidRPr="00BE7FAB">
        <w:rPr>
          <w:rFonts w:hint="cs"/>
          <w:rtl/>
          <w:lang w:val="en-GB" w:bidi="ar-LB"/>
        </w:rPr>
        <w:t xml:space="preserve">بند جدول الأعمال </w:t>
      </w:r>
      <w:r w:rsidRPr="00BE7FAB">
        <w:rPr>
          <w:lang w:bidi="ar-LB"/>
        </w:rPr>
        <w:t>1.9</w:t>
      </w:r>
      <w:r w:rsidR="00D02C27">
        <w:rPr>
          <w:rFonts w:hint="eastAsia"/>
          <w:rtl/>
          <w:lang w:val="en-GB" w:bidi="ar-LB"/>
        </w:rPr>
        <w:t> </w:t>
      </w:r>
      <w:r w:rsidRPr="00BE7FAB">
        <w:rPr>
          <w:rFonts w:hint="cs"/>
          <w:rtl/>
          <w:lang w:val="en-GB" w:bidi="ar-LB"/>
        </w:rPr>
        <w:t>(1.9</w:t>
      </w:r>
      <w:r w:rsidRPr="00BE7FAB">
        <w:rPr>
          <w:lang w:val="en-GB" w:bidi="ar-LB"/>
        </w:rPr>
        <w:t>-</w:t>
      </w:r>
      <w:r w:rsidRPr="00BE7FAB">
        <w:rPr>
          <w:rFonts w:hint="cs"/>
          <w:rtl/>
          <w:lang w:val="en-GB" w:bidi="ar-LB"/>
        </w:rPr>
        <w:t xml:space="preserve">أ) </w:t>
      </w:r>
      <w:r>
        <w:rPr>
          <w:rFonts w:hint="cs"/>
          <w:rtl/>
          <w:lang w:val="en-GB" w:bidi="ar-LB"/>
        </w:rPr>
        <w:t xml:space="preserve">للمؤتمر </w:t>
      </w:r>
      <w:r w:rsidR="00F7558E">
        <w:rPr>
          <w:lang w:bidi="ar-LB"/>
        </w:rPr>
        <w:t>WRC-23</w:t>
      </w:r>
      <w:r w:rsidR="00F7558E">
        <w:rPr>
          <w:rFonts w:hint="cs"/>
          <w:rtl/>
          <w:lang w:bidi="ar-LB"/>
        </w:rPr>
        <w:t xml:space="preserve">. وبالتالي فإن أي تغييرات في لوائح الراديو مثل تحديد نطاقات التردد المستعملة لتوفير بيانات حساسة بالنسبة للتنبؤ بالأحوال الجوية الفضائية أو الإنذارات بشأنها والحماية الضرورية التي سيتم توفيرها للخدمات القائمة تحتاج إلى دراسة جيدة من خلال بند جديد محتمل </w:t>
      </w:r>
      <w:r w:rsidR="00F40118">
        <w:rPr>
          <w:rFonts w:hint="cs"/>
          <w:rtl/>
          <w:lang w:bidi="ar-LB"/>
        </w:rPr>
        <w:t xml:space="preserve">في جدول اعمال المؤتمر </w:t>
      </w:r>
      <w:r w:rsidR="00F40118">
        <w:rPr>
          <w:lang w:bidi="ar-LB"/>
        </w:rPr>
        <w:t>WRC-27</w:t>
      </w:r>
      <w:r w:rsidR="00F40118">
        <w:rPr>
          <w:rFonts w:hint="cs"/>
          <w:rtl/>
          <w:lang w:bidi="ar-LB"/>
        </w:rPr>
        <w:t xml:space="preserve"> يتماشى مع البند </w:t>
      </w:r>
      <w:r w:rsidR="00D02C27" w:rsidRPr="001909E5">
        <w:rPr>
          <w:rFonts w:hint="cs"/>
          <w:rtl/>
          <w:lang w:bidi="ar-LB"/>
        </w:rPr>
        <w:t>6.2</w:t>
      </w:r>
      <w:r w:rsidR="002D1BBB" w:rsidRPr="001909E5">
        <w:rPr>
          <w:rFonts w:hint="cs"/>
          <w:rtl/>
          <w:lang w:bidi="ar-LB"/>
        </w:rPr>
        <w:t xml:space="preserve"> م</w:t>
      </w:r>
      <w:r w:rsidR="002D1BBB">
        <w:rPr>
          <w:rFonts w:hint="cs"/>
          <w:rtl/>
          <w:lang w:bidi="ar-LB"/>
        </w:rPr>
        <w:t xml:space="preserve">ن جدول الأعمال التمهيدي للقرار </w:t>
      </w:r>
      <w:r w:rsidR="002D1BBB" w:rsidRPr="00F808B8">
        <w:rPr>
          <w:b/>
          <w:bCs/>
        </w:rPr>
        <w:t>812 (WRC-19)</w:t>
      </w:r>
      <w:r w:rsidR="002D1BBB" w:rsidRPr="00F808B8">
        <w:rPr>
          <w:rFonts w:hint="cs"/>
          <w:rtl/>
          <w:lang w:bidi="ar-LB"/>
        </w:rPr>
        <w:t>.</w:t>
      </w:r>
      <w:r w:rsidR="00D02C27" w:rsidRPr="00D02C27">
        <w:rPr>
          <w:rFonts w:hint="cs"/>
          <w:rtl/>
          <w:lang w:bidi="ar-LB"/>
        </w:rPr>
        <w:t xml:space="preserve"> </w:t>
      </w:r>
      <w:r w:rsidR="002D1BBB">
        <w:rPr>
          <w:rFonts w:hint="cs"/>
          <w:rtl/>
          <w:lang w:bidi="ar-LB"/>
        </w:rPr>
        <w:t>وفي هذه الحالة، يمكن دراسة جميع دراسات التقاسم والتحديد المحتمل للتوزيعات الجديدة لخدمة</w:t>
      </w:r>
      <w:r w:rsidR="002D1BBB" w:rsidRPr="002D1BBB">
        <w:rPr>
          <w:rFonts w:hint="cs"/>
          <w:rtl/>
          <w:lang w:bidi="ar-LB"/>
        </w:rPr>
        <w:t xml:space="preserve"> </w:t>
      </w:r>
      <w:r w:rsidR="002D1BBB">
        <w:rPr>
          <w:rFonts w:hint="cs"/>
          <w:rtl/>
          <w:lang w:bidi="ar-LB"/>
        </w:rPr>
        <w:t xml:space="preserve">مساعدات الأرصاد الجوية (الأحوال الجوية الفضائية) قبل المؤتمر العالمي للاتصالات الراديوية </w:t>
      </w:r>
      <w:r w:rsidR="002D1BBB">
        <w:rPr>
          <w:lang w:bidi="ar-LB"/>
        </w:rPr>
        <w:t>(WRC-27)</w:t>
      </w:r>
      <w:r w:rsidR="002D1BBB">
        <w:rPr>
          <w:rFonts w:hint="cs"/>
          <w:rtl/>
          <w:lang w:bidi="ar-LB"/>
        </w:rPr>
        <w:t>. وي</w:t>
      </w:r>
      <w:r w:rsidR="001909E5">
        <w:rPr>
          <w:rFonts w:hint="cs"/>
          <w:rtl/>
          <w:lang w:bidi="ar-LB"/>
        </w:rPr>
        <w:t>ُ</w:t>
      </w:r>
      <w:r w:rsidR="002D1BBB">
        <w:rPr>
          <w:rFonts w:hint="cs"/>
          <w:rtl/>
          <w:lang w:bidi="ar-LB"/>
        </w:rPr>
        <w:t>قترح إدراج نتيجة دراسات قطاع الاتصالات الراديوية التي أجريت حتى الآن فيما يتعلق بتعريف الأحوال الجوية الفضائية وتسمية خدمة المساعدات الفضائية لأجهزة استشعار الأحوال الجوية الفضائية في القرار</w:t>
      </w:r>
      <w:r w:rsidR="004A738A">
        <w:rPr>
          <w:rFonts w:hint="cs"/>
          <w:rtl/>
          <w:lang w:bidi="ar-LB"/>
        </w:rPr>
        <w:t xml:space="preserve"> </w:t>
      </w:r>
      <w:r w:rsidR="004A738A" w:rsidRPr="00F808B8">
        <w:rPr>
          <w:b/>
          <w:bCs/>
        </w:rPr>
        <w:t>657 (Rev.WRC-19)</w:t>
      </w:r>
      <w:r w:rsidR="004A738A" w:rsidRPr="00F808B8">
        <w:rPr>
          <w:rFonts w:hint="cs"/>
          <w:b/>
          <w:bCs/>
          <w:rtl/>
          <w:lang w:bidi="ar-LB"/>
        </w:rPr>
        <w:t xml:space="preserve"> </w:t>
      </w:r>
      <w:r w:rsidR="004A738A">
        <w:rPr>
          <w:rFonts w:hint="cs"/>
          <w:rtl/>
          <w:lang w:bidi="ar-LB"/>
        </w:rPr>
        <w:t>المتعلق ببند جديد يتعلق بالأحوال الجوية الفضائية.</w:t>
      </w:r>
    </w:p>
    <w:p w14:paraId="2A093D0B" w14:textId="20F9C9E9" w:rsidR="00B24B17" w:rsidRPr="006A0140" w:rsidRDefault="004A738A" w:rsidP="006A0140">
      <w:pPr>
        <w:rPr>
          <w:b/>
          <w:bCs/>
          <w:lang w:bidi="ar-LB"/>
        </w:rPr>
      </w:pPr>
      <w:r>
        <w:rPr>
          <w:rFonts w:hint="cs"/>
          <w:rtl/>
          <w:lang w:bidi="ar-LB"/>
        </w:rPr>
        <w:t xml:space="preserve">وإذا اشتمل جدول أعمال المؤتمر العالمي للاتصالات </w:t>
      </w:r>
      <w:r w:rsidR="00843DFC">
        <w:rPr>
          <w:rFonts w:hint="cs"/>
          <w:rtl/>
          <w:lang w:bidi="ar-LB"/>
        </w:rPr>
        <w:t>الراديوي</w:t>
      </w:r>
      <w:r w:rsidR="00843DFC">
        <w:rPr>
          <w:rFonts w:hint="eastAsia"/>
          <w:rtl/>
          <w:lang w:bidi="ar-LB"/>
        </w:rPr>
        <w:t>ة</w:t>
      </w:r>
      <w:r>
        <w:rPr>
          <w:rFonts w:hint="cs"/>
          <w:rtl/>
          <w:lang w:bidi="ar-LB"/>
        </w:rPr>
        <w:t xml:space="preserve"> لعام 2027 على أجهزة استشعار الأحوال الجوية الفضائية كبند من بنود جدول الأعمال، فمن الضروري أن يشمل القرار الداعم لهذا البند الجديد من جدول الأعمال، ضمن جملة أمور، حماية الخدمات التي تم توزيع النطاق عليها والخدمات في النطاق المجاور.</w:t>
      </w:r>
    </w:p>
    <w:p w14:paraId="4338A387" w14:textId="59CFD5DF" w:rsidR="005D767D" w:rsidRDefault="005D767D" w:rsidP="005D767D">
      <w:pPr>
        <w:pStyle w:val="Headingb"/>
        <w:rPr>
          <w:rtl/>
        </w:rPr>
      </w:pPr>
      <w:r>
        <w:rPr>
          <w:rFonts w:hint="cs"/>
          <w:rtl/>
        </w:rPr>
        <w:t>ا</w:t>
      </w:r>
      <w:r w:rsidR="004A738A">
        <w:rPr>
          <w:rFonts w:hint="cs"/>
          <w:rtl/>
        </w:rPr>
        <w:t>لمقترحات</w:t>
      </w:r>
    </w:p>
    <w:p w14:paraId="67C3C2E5"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43364C42" w14:textId="77777777" w:rsidR="00CB23C4" w:rsidRDefault="00C244AC">
      <w:pPr>
        <w:pStyle w:val="Proposal"/>
      </w:pPr>
      <w:r>
        <w:rPr>
          <w:u w:val="single"/>
        </w:rPr>
        <w:lastRenderedPageBreak/>
        <w:t>NOC</w:t>
      </w:r>
      <w:r>
        <w:tab/>
        <w:t>ACP/62A24A1/1</w:t>
      </w:r>
    </w:p>
    <w:p w14:paraId="151862E3" w14:textId="77777777" w:rsidR="00675555" w:rsidRPr="002B699D" w:rsidRDefault="00675555" w:rsidP="001909E5">
      <w:pPr>
        <w:pStyle w:val="Volumetitle"/>
      </w:pPr>
      <w:r w:rsidRPr="002B699D">
        <w:rPr>
          <w:rFonts w:hint="cs"/>
          <w:rtl/>
        </w:rPr>
        <w:t>المــواد</w:t>
      </w:r>
    </w:p>
    <w:p w14:paraId="639648F3" w14:textId="171017FD" w:rsidR="00CB23C4" w:rsidRDefault="00C244AC">
      <w:pPr>
        <w:pStyle w:val="Reasons"/>
        <w:rPr>
          <w:rtl/>
          <w:lang w:bidi="ar-LB"/>
        </w:rPr>
      </w:pPr>
      <w:r>
        <w:rPr>
          <w:rtl/>
        </w:rPr>
        <w:t>الأسباب:</w:t>
      </w:r>
      <w:r w:rsidR="00133F51">
        <w:rPr>
          <w:rtl/>
        </w:rPr>
        <w:tab/>
      </w:r>
      <w:r w:rsidR="004A738A" w:rsidRPr="001909E5">
        <w:rPr>
          <w:rFonts w:hint="eastAsia"/>
          <w:b w:val="0"/>
          <w:bCs w:val="0"/>
          <w:rtl/>
        </w:rPr>
        <w:t>لا</w:t>
      </w:r>
      <w:r w:rsidR="004A738A" w:rsidRPr="001909E5">
        <w:rPr>
          <w:b w:val="0"/>
          <w:bCs w:val="0"/>
          <w:rtl/>
        </w:rPr>
        <w:t xml:space="preserve"> تندرج التغييرات في لوائح الراديو ضمن نطاق</w:t>
      </w:r>
      <w:r w:rsidR="000C0CAC">
        <w:rPr>
          <w:rFonts w:hint="cs"/>
          <w:rtl/>
        </w:rPr>
        <w:t xml:space="preserve"> </w:t>
      </w:r>
      <w:r w:rsidR="000C0CAC" w:rsidRPr="00BE7FAB">
        <w:rPr>
          <w:rFonts w:hint="cs"/>
          <w:b w:val="0"/>
          <w:bCs w:val="0"/>
          <w:rtl/>
          <w:lang w:val="en-GB" w:bidi="ar-LB"/>
        </w:rPr>
        <w:t xml:space="preserve">بند جدول الأعمال </w:t>
      </w:r>
      <w:r w:rsidR="000C0CAC" w:rsidRPr="00BE7FAB">
        <w:rPr>
          <w:b w:val="0"/>
          <w:bCs w:val="0"/>
          <w:lang w:bidi="ar-LB"/>
        </w:rPr>
        <w:t>1.9</w:t>
      </w:r>
      <w:r w:rsidR="000C0CAC" w:rsidRPr="00BE7FAB">
        <w:rPr>
          <w:rFonts w:hint="cs"/>
          <w:b w:val="0"/>
          <w:bCs w:val="0"/>
          <w:rtl/>
          <w:lang w:val="en-GB" w:bidi="ar-LB"/>
        </w:rPr>
        <w:t xml:space="preserve"> </w:t>
      </w:r>
      <w:r w:rsidR="000C0CAC">
        <w:rPr>
          <w:rFonts w:hint="cs"/>
          <w:b w:val="0"/>
          <w:bCs w:val="0"/>
          <w:rtl/>
          <w:lang w:val="en-GB" w:bidi="ar-LB"/>
        </w:rPr>
        <w:t>للمؤتمر العالمي للاتصالات الراديوية</w:t>
      </w:r>
      <w:r w:rsidR="001909E5">
        <w:rPr>
          <w:rFonts w:hint="eastAsia"/>
          <w:b w:val="0"/>
          <w:bCs w:val="0"/>
          <w:rtl/>
          <w:lang w:val="en-GB" w:bidi="ar-LB"/>
        </w:rPr>
        <w:t> </w:t>
      </w:r>
      <w:r w:rsidR="000C0CAC">
        <w:rPr>
          <w:b w:val="0"/>
          <w:bCs w:val="0"/>
          <w:lang w:bidi="ar-LB"/>
        </w:rPr>
        <w:t>WRC-23</w:t>
      </w:r>
      <w:r w:rsidR="000C0CAC">
        <w:rPr>
          <w:rFonts w:hint="cs"/>
          <w:b w:val="0"/>
          <w:bCs w:val="0"/>
          <w:rtl/>
          <w:lang w:bidi="ar-LB"/>
        </w:rPr>
        <w:t xml:space="preserve"> ويقترح إدراج نتيجة دراسات قطاع الاتصالات الراديوية فيما يتعلق بتعريف خدمة المساعدات الفضائية لأجهزة استشعار الأحوال الجوية الفضائية في القرار </w:t>
      </w:r>
      <w:r w:rsidR="000C0CAC" w:rsidRPr="005153B1">
        <w:t>657 (Rev.WRC-19)</w:t>
      </w:r>
      <w:r w:rsidR="000C0CAC">
        <w:rPr>
          <w:rFonts w:hint="cs"/>
          <w:b w:val="0"/>
          <w:bCs w:val="0"/>
          <w:rtl/>
          <w:lang w:bidi="ar-LB"/>
        </w:rPr>
        <w:t xml:space="preserve"> المتعلق ببند جديد يتعلق بالأحوال الجوية الفضائية لأغراض إجراء مزيد من الدراسات في قطاع الاتصالات الراديوية، ومن ثم لا حاجة لأي تغييرات في لوائح الراديو في المؤتمر </w:t>
      </w:r>
      <w:r w:rsidR="000C0CAC">
        <w:rPr>
          <w:b w:val="0"/>
          <w:bCs w:val="0"/>
          <w:lang w:bidi="ar-LB"/>
        </w:rPr>
        <w:t>WRC</w:t>
      </w:r>
      <w:r w:rsidR="001909E5">
        <w:rPr>
          <w:b w:val="0"/>
          <w:bCs w:val="0"/>
          <w:lang w:bidi="ar-LB"/>
        </w:rPr>
        <w:noBreakHyphen/>
      </w:r>
      <w:r w:rsidR="000C0CAC">
        <w:rPr>
          <w:b w:val="0"/>
          <w:bCs w:val="0"/>
          <w:lang w:bidi="ar-LB"/>
        </w:rPr>
        <w:t>23</w:t>
      </w:r>
      <w:r w:rsidR="000C0CAC">
        <w:rPr>
          <w:rFonts w:hint="cs"/>
          <w:b w:val="0"/>
          <w:bCs w:val="0"/>
          <w:rtl/>
          <w:lang w:bidi="ar-LB"/>
        </w:rPr>
        <w:t xml:space="preserve"> من أجل مواصلة العمل في إطار بند محتمل من جدول الأعمال</w:t>
      </w:r>
      <w:r w:rsidR="00E30F57">
        <w:rPr>
          <w:rFonts w:hint="cs"/>
          <w:b w:val="0"/>
          <w:bCs w:val="0"/>
          <w:rtl/>
          <w:lang w:bidi="ar-LB"/>
        </w:rPr>
        <w:t xml:space="preserve"> لاحق </w:t>
      </w:r>
      <w:r w:rsidR="00E30F57" w:rsidRPr="001909E5">
        <w:rPr>
          <w:rFonts w:hint="cs"/>
          <w:b w:val="0"/>
          <w:bCs w:val="0"/>
          <w:rtl/>
          <w:lang w:bidi="ar-LB"/>
        </w:rPr>
        <w:t xml:space="preserve">للبند </w:t>
      </w:r>
      <w:r w:rsidR="001909E5" w:rsidRPr="001909E5">
        <w:rPr>
          <w:b w:val="0"/>
          <w:bCs w:val="0"/>
          <w:lang w:bidi="ar-LB"/>
        </w:rPr>
        <w:t>6.2</w:t>
      </w:r>
      <w:r w:rsidR="00E30F57" w:rsidRPr="001909E5">
        <w:rPr>
          <w:rFonts w:hint="cs"/>
          <w:b w:val="0"/>
          <w:bCs w:val="0"/>
          <w:rtl/>
          <w:lang w:bidi="ar-LB"/>
        </w:rPr>
        <w:t xml:space="preserve"> م</w:t>
      </w:r>
      <w:r w:rsidR="00E30F57">
        <w:rPr>
          <w:rFonts w:hint="cs"/>
          <w:b w:val="0"/>
          <w:bCs w:val="0"/>
          <w:rtl/>
          <w:lang w:bidi="ar-LB"/>
        </w:rPr>
        <w:t xml:space="preserve">ن جدول الأعمال التمهيدي للمؤتمر العالمي للاتصالات الراديوية لعام 2027. ولم تستكمل الدراسات الأساسية المطلوبة للقرار </w:t>
      </w:r>
      <w:r w:rsidR="00E30F57" w:rsidRPr="005153B1">
        <w:t>657 (Rev.WRC-19)</w:t>
      </w:r>
      <w:r w:rsidR="00E30F57">
        <w:rPr>
          <w:rFonts w:hint="cs"/>
          <w:b w:val="0"/>
          <w:bCs w:val="0"/>
          <w:rtl/>
          <w:lang w:bidi="ar-LB"/>
        </w:rPr>
        <w:t xml:space="preserve"> </w:t>
      </w:r>
      <w:r w:rsidR="00E30F57">
        <w:rPr>
          <w:rFonts w:hint="cs"/>
          <w:b w:val="0"/>
          <w:bCs w:val="0"/>
          <w:rtl/>
          <w:lang w:val="en-GB" w:bidi="ar-LB"/>
        </w:rPr>
        <w:t xml:space="preserve">قبل المؤتمر العالمي للاتصالات الراديوية </w:t>
      </w:r>
      <w:r w:rsidR="00E30F57">
        <w:rPr>
          <w:b w:val="0"/>
          <w:bCs w:val="0"/>
          <w:lang w:bidi="ar-LB"/>
        </w:rPr>
        <w:t>(WRC-23)</w:t>
      </w:r>
      <w:r w:rsidR="00E30F57">
        <w:rPr>
          <w:rFonts w:hint="cs"/>
          <w:b w:val="0"/>
          <w:bCs w:val="0"/>
          <w:rtl/>
          <w:lang w:bidi="ar-LB"/>
        </w:rPr>
        <w:t xml:space="preserve"> وبالتالي يمكن مواصلة العمل في إطار </w:t>
      </w:r>
      <w:r w:rsidR="00E30F57" w:rsidRPr="001909E5">
        <w:rPr>
          <w:rFonts w:hint="cs"/>
          <w:b w:val="0"/>
          <w:bCs w:val="0"/>
          <w:rtl/>
          <w:lang w:bidi="ar-LB"/>
        </w:rPr>
        <w:t xml:space="preserve">البند </w:t>
      </w:r>
      <w:r w:rsidR="001909E5" w:rsidRPr="001909E5">
        <w:rPr>
          <w:b w:val="0"/>
          <w:bCs w:val="0"/>
          <w:lang w:bidi="ar-LB"/>
        </w:rPr>
        <w:t>6.2</w:t>
      </w:r>
      <w:r w:rsidR="00E30F57" w:rsidRPr="001909E5">
        <w:rPr>
          <w:rFonts w:hint="cs"/>
          <w:b w:val="0"/>
          <w:bCs w:val="0"/>
          <w:rtl/>
          <w:lang w:bidi="ar-LB"/>
        </w:rPr>
        <w:t xml:space="preserve"> من</w:t>
      </w:r>
      <w:r w:rsidR="00E30F57">
        <w:rPr>
          <w:rFonts w:hint="cs"/>
          <w:b w:val="0"/>
          <w:bCs w:val="0"/>
          <w:rtl/>
          <w:lang w:bidi="ar-LB"/>
        </w:rPr>
        <w:t xml:space="preserve"> جدول الأعمال التمهيدي للمؤتمر</w:t>
      </w:r>
      <w:r w:rsidR="001909E5">
        <w:rPr>
          <w:rFonts w:hint="eastAsia"/>
          <w:b w:val="0"/>
          <w:bCs w:val="0"/>
          <w:rtl/>
          <w:lang w:bidi="ar-LB"/>
        </w:rPr>
        <w:t> </w:t>
      </w:r>
      <w:r w:rsidR="00E30F57" w:rsidRPr="001909E5">
        <w:rPr>
          <w:b w:val="0"/>
          <w:bCs w:val="0"/>
        </w:rPr>
        <w:t>WRC-27</w:t>
      </w:r>
      <w:r w:rsidR="00E30F57" w:rsidRPr="00E30F57">
        <w:rPr>
          <w:rFonts w:hint="cs"/>
          <w:b w:val="0"/>
          <w:bCs w:val="0"/>
          <w:rtl/>
          <w:lang w:bidi="ar-LB"/>
        </w:rPr>
        <w:t>.</w:t>
      </w:r>
    </w:p>
    <w:p w14:paraId="17796BBF" w14:textId="77777777" w:rsidR="00CB23C4" w:rsidRDefault="00C244AC">
      <w:pPr>
        <w:pStyle w:val="Proposal"/>
      </w:pPr>
      <w:r>
        <w:rPr>
          <w:u w:val="single"/>
        </w:rPr>
        <w:t>NOC</w:t>
      </w:r>
      <w:r>
        <w:tab/>
        <w:t>ACP/62A24A1/2</w:t>
      </w:r>
    </w:p>
    <w:p w14:paraId="28272D38" w14:textId="77777777" w:rsidR="00C244AC" w:rsidRPr="00E67D2F" w:rsidRDefault="00C244AC" w:rsidP="001909E5">
      <w:pPr>
        <w:pStyle w:val="Volumetitle"/>
        <w:rPr>
          <w:rtl/>
        </w:rPr>
      </w:pPr>
      <w:r w:rsidRPr="00E67D2F">
        <w:rPr>
          <w:rFonts w:hint="cs"/>
          <w:rtl/>
        </w:rPr>
        <w:t>التذييـلات</w:t>
      </w:r>
    </w:p>
    <w:p w14:paraId="01FE84FB" w14:textId="40146678" w:rsidR="00CB23C4" w:rsidRDefault="00C244AC">
      <w:pPr>
        <w:pStyle w:val="Reasons"/>
        <w:rPr>
          <w:rtl/>
        </w:rPr>
      </w:pPr>
      <w:r>
        <w:rPr>
          <w:rtl/>
        </w:rPr>
        <w:t>الأسباب:</w:t>
      </w:r>
      <w:r w:rsidR="00133F51">
        <w:rPr>
          <w:rtl/>
        </w:rPr>
        <w:tab/>
      </w:r>
      <w:r w:rsidR="00E30F57" w:rsidRPr="006A0140">
        <w:rPr>
          <w:rFonts w:hint="cs"/>
          <w:b w:val="0"/>
          <w:bCs w:val="0"/>
          <w:rtl/>
        </w:rPr>
        <w:t>ا</w:t>
      </w:r>
      <w:r w:rsidR="00E30F57" w:rsidRPr="001909E5">
        <w:rPr>
          <w:rFonts w:hint="eastAsia"/>
          <w:b w:val="0"/>
          <w:bCs w:val="0"/>
          <w:rtl/>
        </w:rPr>
        <w:t>نظ</w:t>
      </w:r>
      <w:r w:rsidR="00E30F57">
        <w:rPr>
          <w:rFonts w:hint="cs"/>
          <w:b w:val="0"/>
          <w:bCs w:val="0"/>
          <w:rtl/>
        </w:rPr>
        <w:t xml:space="preserve">ر الأسباب في </w:t>
      </w:r>
      <w:r w:rsidR="00E30F57" w:rsidRPr="001909E5">
        <w:rPr>
          <w:b w:val="0"/>
          <w:bCs w:val="0"/>
        </w:rPr>
        <w:t>ACP/62A24A1/1</w:t>
      </w:r>
      <w:r w:rsidR="00E30F57">
        <w:rPr>
          <w:rFonts w:hint="cs"/>
          <w:b w:val="0"/>
          <w:bCs w:val="0"/>
          <w:rtl/>
        </w:rPr>
        <w:t xml:space="preserve"> أعلاه.</w:t>
      </w:r>
    </w:p>
    <w:p w14:paraId="07D29C9A" w14:textId="77777777" w:rsidR="00887051" w:rsidRDefault="00887051" w:rsidP="00887051">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887051">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A7A4" w14:textId="77777777" w:rsidR="001A6F04" w:rsidRDefault="001A6F04" w:rsidP="002919E1">
      <w:r>
        <w:separator/>
      </w:r>
    </w:p>
    <w:p w14:paraId="733A3E2E" w14:textId="77777777" w:rsidR="001A6F04" w:rsidRDefault="001A6F04" w:rsidP="002919E1"/>
    <w:p w14:paraId="1C705171" w14:textId="77777777" w:rsidR="001A6F04" w:rsidRDefault="001A6F04" w:rsidP="002919E1"/>
    <w:p w14:paraId="1BF110BA" w14:textId="77777777" w:rsidR="001A6F04" w:rsidRDefault="001A6F04"/>
    <w:p w14:paraId="0A1B7DA6" w14:textId="77777777" w:rsidR="001A6F04" w:rsidRDefault="001A6F04"/>
  </w:endnote>
  <w:endnote w:type="continuationSeparator" w:id="0">
    <w:p w14:paraId="0B0E047C" w14:textId="77777777" w:rsidR="001A6F04" w:rsidRDefault="001A6F04" w:rsidP="002919E1">
      <w:r>
        <w:continuationSeparator/>
      </w:r>
    </w:p>
    <w:p w14:paraId="33CEC2D1" w14:textId="77777777" w:rsidR="001A6F04" w:rsidRDefault="001A6F04" w:rsidP="002919E1"/>
    <w:p w14:paraId="1E14A77E" w14:textId="77777777" w:rsidR="001A6F04" w:rsidRDefault="001A6F04" w:rsidP="002919E1"/>
    <w:p w14:paraId="196A3EE7" w14:textId="77777777" w:rsidR="001A6F04" w:rsidRDefault="001A6F04"/>
    <w:p w14:paraId="1BFBEB4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CBB7" w14:textId="7557B7C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1909E5">
      <w:rPr>
        <w:sz w:val="16"/>
        <w:szCs w:val="16"/>
        <w:lang w:val="en-GB"/>
      </w:rPr>
      <w:instrText xml:space="preserve"> FILENAME \p \* MERGEFORMAT </w:instrText>
    </w:r>
    <w:r w:rsidRPr="0026373E">
      <w:rPr>
        <w:sz w:val="16"/>
        <w:szCs w:val="16"/>
        <w:lang w:val="fr-FR"/>
      </w:rPr>
      <w:fldChar w:fldCharType="separate"/>
    </w:r>
    <w:r w:rsidR="00781E92">
      <w:rPr>
        <w:noProof/>
        <w:sz w:val="16"/>
        <w:szCs w:val="16"/>
        <w:lang w:val="en-GB"/>
      </w:rPr>
      <w:t>P:\ARA\ITU-R\CONF-R\CMR23\000\062ADD24ADD01A.docx</w:t>
    </w:r>
    <w:r w:rsidRPr="0026373E">
      <w:rPr>
        <w:sz w:val="16"/>
        <w:szCs w:val="16"/>
      </w:rPr>
      <w:fldChar w:fldCharType="end"/>
    </w:r>
    <w:r w:rsidRPr="0026373E">
      <w:rPr>
        <w:sz w:val="16"/>
        <w:szCs w:val="16"/>
      </w:rPr>
      <w:t xml:space="preserve">  </w:t>
    </w:r>
    <w:r w:rsidRPr="001909E5">
      <w:rPr>
        <w:sz w:val="16"/>
        <w:szCs w:val="16"/>
        <w:lang w:val="en-GB"/>
      </w:rPr>
      <w:t xml:space="preserve"> (</w:t>
    </w:r>
    <w:r w:rsidR="001040E7" w:rsidRPr="001909E5">
      <w:rPr>
        <w:sz w:val="16"/>
        <w:szCs w:val="16"/>
        <w:lang w:val="en-GB"/>
      </w:rPr>
      <w:t>528644</w:t>
    </w:r>
    <w:r w:rsidRPr="001909E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70E0" w14:textId="0B0DDC20" w:rsidR="00887051" w:rsidRPr="00887051" w:rsidRDefault="00887051" w:rsidP="00887051">
    <w:pPr>
      <w:pStyle w:val="Footer"/>
      <w:tabs>
        <w:tab w:val="center" w:pos="5103"/>
        <w:tab w:val="right" w:pos="9639"/>
      </w:tabs>
      <w:bidi w:val="0"/>
      <w:spacing w:before="120"/>
      <w:rPr>
        <w:sz w:val="16"/>
        <w:szCs w:val="16"/>
      </w:rPr>
    </w:pPr>
    <w:r w:rsidRPr="0026373E">
      <w:rPr>
        <w:sz w:val="16"/>
        <w:szCs w:val="16"/>
        <w:lang w:val="fr-FR"/>
      </w:rPr>
      <w:fldChar w:fldCharType="begin"/>
    </w:r>
    <w:r w:rsidRPr="001909E5">
      <w:rPr>
        <w:sz w:val="16"/>
        <w:szCs w:val="16"/>
        <w:lang w:val="en-GB"/>
      </w:rPr>
      <w:instrText xml:space="preserve"> FILENAME \p \* MERGEFORMAT </w:instrText>
    </w:r>
    <w:r w:rsidRPr="0026373E">
      <w:rPr>
        <w:sz w:val="16"/>
        <w:szCs w:val="16"/>
        <w:lang w:val="fr-FR"/>
      </w:rPr>
      <w:fldChar w:fldCharType="separate"/>
    </w:r>
    <w:r w:rsidR="00781E92">
      <w:rPr>
        <w:noProof/>
        <w:sz w:val="16"/>
        <w:szCs w:val="16"/>
        <w:lang w:val="en-GB"/>
      </w:rPr>
      <w:t>P:\ARA\ITU-R\CONF-R\CMR23\000\062ADD24ADD01A.docx</w:t>
    </w:r>
    <w:r w:rsidRPr="0026373E">
      <w:rPr>
        <w:sz w:val="16"/>
        <w:szCs w:val="16"/>
      </w:rPr>
      <w:fldChar w:fldCharType="end"/>
    </w:r>
    <w:r w:rsidRPr="0026373E">
      <w:rPr>
        <w:sz w:val="16"/>
        <w:szCs w:val="16"/>
      </w:rPr>
      <w:t xml:space="preserve">  </w:t>
    </w:r>
    <w:r w:rsidRPr="001909E5">
      <w:rPr>
        <w:sz w:val="16"/>
        <w:szCs w:val="16"/>
        <w:lang w:val="en-GB"/>
      </w:rPr>
      <w:t xml:space="preserve"> (528644)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2993" w14:textId="20DB46A2" w:rsidR="00781E92" w:rsidRPr="00781E92" w:rsidRDefault="00781E92" w:rsidP="00781E92">
    <w:pPr>
      <w:pStyle w:val="Footer"/>
      <w:tabs>
        <w:tab w:val="center" w:pos="5103"/>
        <w:tab w:val="right" w:pos="9639"/>
      </w:tabs>
      <w:bidi w:val="0"/>
      <w:spacing w:before="120"/>
      <w:rPr>
        <w:sz w:val="16"/>
        <w:szCs w:val="16"/>
      </w:rPr>
    </w:pPr>
    <w:r w:rsidRPr="0026373E">
      <w:rPr>
        <w:sz w:val="16"/>
        <w:szCs w:val="16"/>
        <w:lang w:val="fr-FR"/>
      </w:rPr>
      <w:fldChar w:fldCharType="begin"/>
    </w:r>
    <w:r w:rsidRPr="00D02C27">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P:\ARA\ITU-R\CONF-R\CMR23\000\062ADD24ADD01A.docx</w:t>
    </w:r>
    <w:r w:rsidRPr="0026373E">
      <w:rPr>
        <w:sz w:val="16"/>
        <w:szCs w:val="16"/>
      </w:rPr>
      <w:fldChar w:fldCharType="end"/>
    </w:r>
    <w:r w:rsidRPr="0026373E">
      <w:rPr>
        <w:sz w:val="16"/>
        <w:szCs w:val="16"/>
      </w:rPr>
      <w:t xml:space="preserve">  </w:t>
    </w:r>
    <w:r w:rsidRPr="00D02C27">
      <w:rPr>
        <w:sz w:val="16"/>
        <w:szCs w:val="16"/>
        <w:lang w:val="en-GB"/>
      </w:rPr>
      <w:t xml:space="preserve"> (528644)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E9C2" w14:textId="77777777" w:rsidR="001A6F04" w:rsidRDefault="001A6F04" w:rsidP="00C45930">
      <w:r>
        <w:separator/>
      </w:r>
    </w:p>
  </w:footnote>
  <w:footnote w:type="continuationSeparator" w:id="0">
    <w:p w14:paraId="5441A11E" w14:textId="77777777" w:rsidR="001A6F04" w:rsidRDefault="001A6F04" w:rsidP="002919E1">
      <w:r>
        <w:continuationSeparator/>
      </w:r>
    </w:p>
    <w:p w14:paraId="74CEEC96" w14:textId="77777777" w:rsidR="001A6F04" w:rsidRDefault="001A6F04" w:rsidP="002919E1"/>
    <w:p w14:paraId="41573DE3" w14:textId="77777777" w:rsidR="001A6F04" w:rsidRDefault="001A6F04" w:rsidP="002919E1"/>
    <w:p w14:paraId="4AEE0FFF" w14:textId="77777777" w:rsidR="001A6F04" w:rsidRDefault="001A6F04"/>
    <w:p w14:paraId="29E87E02"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D934" w14:textId="77777777" w:rsidR="005E5F16" w:rsidRPr="00DC4F8A" w:rsidRDefault="005E5F16" w:rsidP="005E5F16">
    <w:pPr>
      <w:bidi w:val="0"/>
      <w:spacing w:after="360" w:line="240" w:lineRule="auto"/>
      <w:jc w:val="center"/>
      <w:rPr>
        <w:sz w:val="20"/>
        <w:szCs w:val="20"/>
      </w:rPr>
    </w:pPr>
    <w:r w:rsidRPr="00DC4F8A">
      <w:rPr>
        <w:rStyle w:val="PageNumber"/>
        <w:rFonts w:ascii="Dubai" w:hAnsi="Dubai" w:cs="Dubai"/>
      </w:rPr>
      <w:fldChar w:fldCharType="begin"/>
    </w:r>
    <w:r w:rsidRPr="00DC4F8A">
      <w:rPr>
        <w:rStyle w:val="PageNumber"/>
        <w:rFonts w:ascii="Dubai" w:hAnsi="Dubai" w:cs="Dubai"/>
      </w:rPr>
      <w:instrText xml:space="preserve"> PAGE </w:instrText>
    </w:r>
    <w:r w:rsidRPr="00DC4F8A">
      <w:rPr>
        <w:rStyle w:val="PageNumber"/>
        <w:rFonts w:ascii="Dubai" w:hAnsi="Dubai" w:cs="Dubai"/>
      </w:rPr>
      <w:fldChar w:fldCharType="separate"/>
    </w:r>
    <w:r w:rsidRPr="00DC4F8A">
      <w:rPr>
        <w:rStyle w:val="PageNumber"/>
        <w:rFonts w:ascii="Dubai" w:hAnsi="Dubai" w:cs="Dubai"/>
      </w:rPr>
      <w:t>2</w:t>
    </w:r>
    <w:r w:rsidRPr="00DC4F8A">
      <w:rPr>
        <w:rStyle w:val="PageNumber"/>
        <w:rFonts w:ascii="Dubai" w:hAnsi="Dubai" w:cs="Dubai"/>
      </w:rPr>
      <w:fldChar w:fldCharType="end"/>
    </w:r>
    <w:r w:rsidRPr="00DC4F8A">
      <w:rPr>
        <w:rStyle w:val="PageNumber"/>
        <w:rFonts w:ascii="Dubai" w:hAnsi="Dubai" w:cs="Dubai"/>
        <w:rtl/>
      </w:rPr>
      <w:br/>
    </w:r>
    <w:r w:rsidR="004F5F29" w:rsidRPr="00DC4F8A">
      <w:rPr>
        <w:rStyle w:val="PageNumber"/>
        <w:rFonts w:ascii="Dubai" w:hAnsi="Dubai" w:cs="Dubai"/>
      </w:rPr>
      <w:t>WRC</w:t>
    </w:r>
    <w:r w:rsidRPr="00DC4F8A">
      <w:rPr>
        <w:rStyle w:val="PageNumber"/>
        <w:rFonts w:ascii="Dubai" w:hAnsi="Dubai" w:cs="Dubai"/>
      </w:rPr>
      <w:t>23/62(Add.24)(Add.1)-A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D72F" w14:textId="6C631745" w:rsidR="006E7334" w:rsidRPr="006E7334" w:rsidRDefault="006E7334" w:rsidP="006E7334">
    <w:pPr>
      <w:bidi w:val="0"/>
      <w:spacing w:after="360" w:line="240" w:lineRule="auto"/>
      <w:jc w:val="center"/>
      <w:rPr>
        <w:sz w:val="20"/>
        <w:szCs w:val="20"/>
      </w:rPr>
    </w:pPr>
    <w:r w:rsidRPr="00DC4F8A">
      <w:rPr>
        <w:rStyle w:val="PageNumber"/>
        <w:rFonts w:ascii="Dubai" w:hAnsi="Dubai" w:cs="Dubai"/>
      </w:rPr>
      <w:fldChar w:fldCharType="begin"/>
    </w:r>
    <w:r w:rsidRPr="00DC4F8A">
      <w:rPr>
        <w:rStyle w:val="PageNumber"/>
        <w:rFonts w:ascii="Dubai" w:hAnsi="Dubai" w:cs="Dubai"/>
      </w:rPr>
      <w:instrText xml:space="preserve"> PAGE </w:instrText>
    </w:r>
    <w:r w:rsidRPr="00DC4F8A">
      <w:rPr>
        <w:rStyle w:val="PageNumber"/>
        <w:rFonts w:ascii="Dubai" w:hAnsi="Dubai" w:cs="Dubai"/>
      </w:rPr>
      <w:fldChar w:fldCharType="separate"/>
    </w:r>
    <w:r>
      <w:rPr>
        <w:rStyle w:val="PageNumber"/>
        <w:rFonts w:ascii="Dubai" w:hAnsi="Dubai" w:cs="Dubai"/>
      </w:rPr>
      <w:t>2</w:t>
    </w:r>
    <w:r w:rsidRPr="00DC4F8A">
      <w:rPr>
        <w:rStyle w:val="PageNumber"/>
        <w:rFonts w:ascii="Dubai" w:hAnsi="Dubai" w:cs="Dubai"/>
      </w:rPr>
      <w:fldChar w:fldCharType="end"/>
    </w:r>
    <w:r w:rsidRPr="00DC4F8A">
      <w:rPr>
        <w:rStyle w:val="PageNumber"/>
        <w:rFonts w:ascii="Dubai" w:hAnsi="Dubai" w:cs="Dubai"/>
        <w:rtl/>
      </w:rPr>
      <w:br/>
    </w:r>
    <w:r w:rsidRPr="00DC4F8A">
      <w:rPr>
        <w:rStyle w:val="PageNumber"/>
        <w:rFonts w:ascii="Dubai" w:hAnsi="Dubai" w:cs="Dubai"/>
      </w:rPr>
      <w:t>WRC23/62(Add.24)(Add.1)-A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E0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245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46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AA3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46090E8C"/>
    <w:multiLevelType w:val="hybridMultilevel"/>
    <w:tmpl w:val="0A129896"/>
    <w:lvl w:ilvl="0" w:tplc="3CA01FCA">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C85987"/>
    <w:multiLevelType w:val="hybridMultilevel"/>
    <w:tmpl w:val="544EB172"/>
    <w:lvl w:ilvl="0" w:tplc="04B28156">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82576">
    <w:abstractNumId w:val="9"/>
  </w:num>
  <w:num w:numId="2" w16cid:durableId="1498880295">
    <w:abstractNumId w:val="14"/>
  </w:num>
  <w:num w:numId="3" w16cid:durableId="745301337">
    <w:abstractNumId w:val="11"/>
  </w:num>
  <w:num w:numId="4" w16cid:durableId="1278755229">
    <w:abstractNumId w:val="15"/>
  </w:num>
  <w:num w:numId="5" w16cid:durableId="1840659655">
    <w:abstractNumId w:val="7"/>
  </w:num>
  <w:num w:numId="6" w16cid:durableId="2101900787">
    <w:abstractNumId w:val="6"/>
  </w:num>
  <w:num w:numId="7" w16cid:durableId="370502264">
    <w:abstractNumId w:val="5"/>
  </w:num>
  <w:num w:numId="8" w16cid:durableId="1091463244">
    <w:abstractNumId w:val="4"/>
  </w:num>
  <w:num w:numId="9" w16cid:durableId="1995059736">
    <w:abstractNumId w:val="8"/>
  </w:num>
  <w:num w:numId="10" w16cid:durableId="1549948082">
    <w:abstractNumId w:val="3"/>
  </w:num>
  <w:num w:numId="11" w16cid:durableId="460995824">
    <w:abstractNumId w:val="2"/>
  </w:num>
  <w:num w:numId="12" w16cid:durableId="2008442193">
    <w:abstractNumId w:val="1"/>
  </w:num>
  <w:num w:numId="13" w16cid:durableId="1883395339">
    <w:abstractNumId w:val="0"/>
  </w:num>
  <w:num w:numId="14" w16cid:durableId="180436016">
    <w:abstractNumId w:val="10"/>
  </w:num>
  <w:num w:numId="15" w16cid:durableId="923690435">
    <w:abstractNumId w:val="16"/>
  </w:num>
  <w:num w:numId="16" w16cid:durableId="2120877880">
    <w:abstractNumId w:val="12"/>
  </w:num>
  <w:num w:numId="17" w16cid:durableId="120731418">
    <w:abstractNumId w:val="6"/>
  </w:num>
  <w:num w:numId="18" w16cid:durableId="598879188">
    <w:abstractNumId w:val="5"/>
  </w:num>
  <w:num w:numId="19" w16cid:durableId="147744106">
    <w:abstractNumId w:val="3"/>
  </w:num>
  <w:num w:numId="20" w16cid:durableId="1977028934">
    <w:abstractNumId w:val="2"/>
  </w:num>
  <w:num w:numId="21" w16cid:durableId="1135026527">
    <w:abstractNumId w:val="6"/>
  </w:num>
  <w:num w:numId="22" w16cid:durableId="1164588140">
    <w:abstractNumId w:val="5"/>
  </w:num>
  <w:num w:numId="23" w16cid:durableId="1009254511">
    <w:abstractNumId w:val="3"/>
  </w:num>
  <w:num w:numId="24" w16cid:durableId="1885486753">
    <w:abstractNumId w:val="2"/>
  </w:num>
  <w:num w:numId="25" w16cid:durableId="1501235029">
    <w:abstractNumId w:val="17"/>
  </w:num>
  <w:num w:numId="26" w16cid:durableId="577249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56C63"/>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0CAC"/>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40E7"/>
    <w:rsid w:val="00104620"/>
    <w:rsid w:val="00110605"/>
    <w:rsid w:val="00115F22"/>
    <w:rsid w:val="00122D64"/>
    <w:rsid w:val="00123AA6"/>
    <w:rsid w:val="00123B85"/>
    <w:rsid w:val="0012467F"/>
    <w:rsid w:val="00124A41"/>
    <w:rsid w:val="0012545F"/>
    <w:rsid w:val="001261DC"/>
    <w:rsid w:val="00126F2F"/>
    <w:rsid w:val="00130B54"/>
    <w:rsid w:val="00133F51"/>
    <w:rsid w:val="00134562"/>
    <w:rsid w:val="00134CAD"/>
    <w:rsid w:val="001356B2"/>
    <w:rsid w:val="00136B82"/>
    <w:rsid w:val="00141821"/>
    <w:rsid w:val="00141DB6"/>
    <w:rsid w:val="001464F2"/>
    <w:rsid w:val="00146A76"/>
    <w:rsid w:val="0016459B"/>
    <w:rsid w:val="00167364"/>
    <w:rsid w:val="001903B2"/>
    <w:rsid w:val="001909E5"/>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339"/>
    <w:rsid w:val="002D1BBB"/>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77808"/>
    <w:rsid w:val="00480ABB"/>
    <w:rsid w:val="00485BC1"/>
    <w:rsid w:val="004861FD"/>
    <w:rsid w:val="004909DD"/>
    <w:rsid w:val="00492FD9"/>
    <w:rsid w:val="00493A03"/>
    <w:rsid w:val="00496110"/>
    <w:rsid w:val="004A05E6"/>
    <w:rsid w:val="004A6230"/>
    <w:rsid w:val="004A6C66"/>
    <w:rsid w:val="004A713B"/>
    <w:rsid w:val="004A715A"/>
    <w:rsid w:val="004A738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D767D"/>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0140"/>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E7334"/>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41"/>
    <w:rsid w:val="00752552"/>
    <w:rsid w:val="0075482A"/>
    <w:rsid w:val="007579F6"/>
    <w:rsid w:val="007610E7"/>
    <w:rsid w:val="00764079"/>
    <w:rsid w:val="00770AA0"/>
    <w:rsid w:val="00771F7E"/>
    <w:rsid w:val="00773E9C"/>
    <w:rsid w:val="007760BF"/>
    <w:rsid w:val="00776E74"/>
    <w:rsid w:val="00776F6B"/>
    <w:rsid w:val="00777694"/>
    <w:rsid w:val="00780283"/>
    <w:rsid w:val="00781E92"/>
    <w:rsid w:val="00784F2A"/>
    <w:rsid w:val="00786A7E"/>
    <w:rsid w:val="00787D57"/>
    <w:rsid w:val="00791772"/>
    <w:rsid w:val="00791D16"/>
    <w:rsid w:val="00794B15"/>
    <w:rsid w:val="00795DD2"/>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26FBC"/>
    <w:rsid w:val="00830D96"/>
    <w:rsid w:val="00840E01"/>
    <w:rsid w:val="00843DFC"/>
    <w:rsid w:val="00844DE0"/>
    <w:rsid w:val="00851E79"/>
    <w:rsid w:val="0085569D"/>
    <w:rsid w:val="00855B59"/>
    <w:rsid w:val="008562C5"/>
    <w:rsid w:val="0085774F"/>
    <w:rsid w:val="008614B8"/>
    <w:rsid w:val="00862C7E"/>
    <w:rsid w:val="008657CB"/>
    <w:rsid w:val="008672FD"/>
    <w:rsid w:val="00873A6F"/>
    <w:rsid w:val="00880DBE"/>
    <w:rsid w:val="0088384B"/>
    <w:rsid w:val="00887051"/>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1848"/>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27B4"/>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2612"/>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2CCE"/>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06A1A"/>
    <w:rsid w:val="00C1165E"/>
    <w:rsid w:val="00C22074"/>
    <w:rsid w:val="00C2377B"/>
    <w:rsid w:val="00C244AC"/>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3C4"/>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2C27"/>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4F8A"/>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0F57"/>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6822"/>
    <w:rsid w:val="00F10CB4"/>
    <w:rsid w:val="00F11B3D"/>
    <w:rsid w:val="00F146AC"/>
    <w:rsid w:val="00F14763"/>
    <w:rsid w:val="00F16212"/>
    <w:rsid w:val="00F16602"/>
    <w:rsid w:val="00F25B80"/>
    <w:rsid w:val="00F2685F"/>
    <w:rsid w:val="00F33A34"/>
    <w:rsid w:val="00F350C8"/>
    <w:rsid w:val="00F40118"/>
    <w:rsid w:val="00F42650"/>
    <w:rsid w:val="00F44068"/>
    <w:rsid w:val="00F501CE"/>
    <w:rsid w:val="00F5260F"/>
    <w:rsid w:val="00F545E4"/>
    <w:rsid w:val="00F55E63"/>
    <w:rsid w:val="00F56BB7"/>
    <w:rsid w:val="00F63CC1"/>
    <w:rsid w:val="00F66716"/>
    <w:rsid w:val="00F71207"/>
    <w:rsid w:val="00F72046"/>
    <w:rsid w:val="00F72F2D"/>
    <w:rsid w:val="00F7550D"/>
    <w:rsid w:val="00F7558E"/>
    <w:rsid w:val="00F808B8"/>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822F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592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3342c8-772a-4108-bee8-e3fdec53003c" targetNamespace="http://schemas.microsoft.com/office/2006/metadata/properties" ma:root="true" ma:fieldsID="d41af5c836d734370eb92e7ee5f83852" ns2:_="" ns3:_="">
    <xsd:import namespace="996b2e75-67fd-4955-a3b0-5ab9934cb50b"/>
    <xsd:import namespace="823342c8-772a-4108-bee8-e3fdec5300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3342c8-772a-4108-bee8-e3fdec5300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823342c8-772a-4108-bee8-e3fdec53003c">DPM</DPM_x0020_Author>
    <DPM_x0020_File_x0020_name xmlns="823342c8-772a-4108-bee8-e3fdec53003c">R23-WRC23-C-0062!A24-A1!MSW-A</DPM_x0020_File_x0020_name>
    <DPM_x0020_Version xmlns="823342c8-772a-4108-bee8-e3fdec53003c">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3342c8-772a-4108-bee8-e3fdec530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42c8-772a-4108-bee8-e3fdec530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651</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R23-WRC23-C-0062!A24-A1!MSW-A</vt:lpstr>
    </vt:vector>
  </TitlesOfParts>
  <Manager>General Secretariat - Pool</Manager>
  <Company>International Telecommunication Union (ITU)</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R23-WRC23-C-0062!A24-A1!MSW-A</dc:title>
  <dc:creator>Documents Proposals Manager (DPM)</dc:creator>
  <cp:keywords>DPM_v2023.8.1.1_prod</cp:keywords>
  <cp:lastModifiedBy>Arabic_HD</cp:lastModifiedBy>
  <cp:revision>9</cp:revision>
  <cp:lastPrinted>2020-08-11T14:28:00Z</cp:lastPrinted>
  <dcterms:created xsi:type="dcterms:W3CDTF">2023-11-14T12:26:00Z</dcterms:created>
  <dcterms:modified xsi:type="dcterms:W3CDTF">2023-11-17T19:11:00Z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