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7697FDAC" w14:textId="77777777" w:rsidTr="00F467B6">
        <w:trPr>
          <w:cantSplit/>
        </w:trPr>
        <w:tc>
          <w:tcPr>
            <w:tcW w:w="1560" w:type="dxa"/>
            <w:vAlign w:val="center"/>
          </w:tcPr>
          <w:p w14:paraId="449F78C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3425705" wp14:editId="2310FC5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4E8468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DE573C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DAC43F5" wp14:editId="34B7F60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84D320D" w14:textId="77777777" w:rsidTr="001C5183">
        <w:trPr>
          <w:cantSplit/>
        </w:trPr>
        <w:tc>
          <w:tcPr>
            <w:tcW w:w="6804" w:type="dxa"/>
            <w:gridSpan w:val="2"/>
            <w:tcBorders>
              <w:bottom w:val="single" w:sz="12" w:space="0" w:color="auto"/>
            </w:tcBorders>
          </w:tcPr>
          <w:p w14:paraId="3FEBA1E6"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DAEDC7B" w14:textId="77777777" w:rsidR="00622560" w:rsidRPr="00622560" w:rsidRDefault="00622560" w:rsidP="00622560">
            <w:pPr>
              <w:spacing w:before="0" w:line="240" w:lineRule="atLeast"/>
              <w:rPr>
                <w:rFonts w:ascii="Verdana" w:hAnsi="Verdana"/>
                <w:sz w:val="20"/>
                <w:szCs w:val="24"/>
              </w:rPr>
            </w:pPr>
          </w:p>
        </w:tc>
      </w:tr>
      <w:tr w:rsidR="00622560" w:rsidRPr="00C324A8" w14:paraId="36539B87" w14:textId="77777777" w:rsidTr="001C5183">
        <w:trPr>
          <w:cantSplit/>
        </w:trPr>
        <w:tc>
          <w:tcPr>
            <w:tcW w:w="6804" w:type="dxa"/>
            <w:gridSpan w:val="2"/>
            <w:tcBorders>
              <w:top w:val="single" w:sz="12" w:space="0" w:color="auto"/>
            </w:tcBorders>
          </w:tcPr>
          <w:p w14:paraId="5485EE9E"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312011B2" w14:textId="77777777" w:rsidR="00622560" w:rsidRPr="00CB4E5A" w:rsidRDefault="00622560" w:rsidP="001B6360">
            <w:pPr>
              <w:spacing w:line="240" w:lineRule="atLeast"/>
              <w:rPr>
                <w:rFonts w:ascii="Verdana" w:hAnsi="Verdana"/>
                <w:b/>
                <w:bCs/>
                <w:sz w:val="20"/>
              </w:rPr>
            </w:pPr>
          </w:p>
        </w:tc>
      </w:tr>
      <w:tr w:rsidR="00622560" w:rsidRPr="00C324A8" w14:paraId="29FB443C" w14:textId="77777777" w:rsidTr="001C5183">
        <w:trPr>
          <w:cantSplit/>
          <w:trHeight w:val="23"/>
        </w:trPr>
        <w:tc>
          <w:tcPr>
            <w:tcW w:w="6804" w:type="dxa"/>
            <w:gridSpan w:val="2"/>
          </w:tcPr>
          <w:p w14:paraId="408256E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634D5D25" w14:textId="653A3D4B"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(Add.24)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FED2E6B" w14:textId="77777777" w:rsidTr="001C5183">
        <w:trPr>
          <w:cantSplit/>
          <w:trHeight w:val="23"/>
        </w:trPr>
        <w:tc>
          <w:tcPr>
            <w:tcW w:w="6804" w:type="dxa"/>
            <w:gridSpan w:val="2"/>
          </w:tcPr>
          <w:p w14:paraId="27758BF0" w14:textId="77777777" w:rsidR="008221A4" w:rsidRPr="00C324A8" w:rsidRDefault="008221A4" w:rsidP="00A466E6">
            <w:pPr>
              <w:spacing w:before="0"/>
              <w:rPr>
                <w:rFonts w:ascii="Verdana" w:hAnsi="Verdana"/>
                <w:b/>
                <w:smallCaps/>
                <w:sz w:val="20"/>
              </w:rPr>
            </w:pPr>
          </w:p>
        </w:tc>
        <w:tc>
          <w:tcPr>
            <w:tcW w:w="3227" w:type="dxa"/>
            <w:gridSpan w:val="2"/>
          </w:tcPr>
          <w:p w14:paraId="63863D5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251CFA89" w14:textId="77777777" w:rsidTr="001C5183">
        <w:trPr>
          <w:cantSplit/>
          <w:trHeight w:val="23"/>
        </w:trPr>
        <w:tc>
          <w:tcPr>
            <w:tcW w:w="6804" w:type="dxa"/>
            <w:gridSpan w:val="2"/>
          </w:tcPr>
          <w:p w14:paraId="391A8E98" w14:textId="77777777" w:rsidR="008221A4" w:rsidRPr="00CB4E5A" w:rsidRDefault="008221A4" w:rsidP="00A466E6">
            <w:pPr>
              <w:spacing w:before="0"/>
              <w:rPr>
                <w:rFonts w:ascii="Verdana" w:hAnsi="Verdana"/>
                <w:b/>
                <w:bCs/>
                <w:sz w:val="20"/>
              </w:rPr>
            </w:pPr>
          </w:p>
        </w:tc>
        <w:tc>
          <w:tcPr>
            <w:tcW w:w="3227" w:type="dxa"/>
            <w:gridSpan w:val="2"/>
          </w:tcPr>
          <w:p w14:paraId="4ADD413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56AA277" w14:textId="77777777" w:rsidTr="00FE20CB">
        <w:trPr>
          <w:cantSplit/>
          <w:trHeight w:val="23"/>
        </w:trPr>
        <w:tc>
          <w:tcPr>
            <w:tcW w:w="10031" w:type="dxa"/>
            <w:gridSpan w:val="4"/>
          </w:tcPr>
          <w:p w14:paraId="63C41BC8" w14:textId="77777777" w:rsidR="008221A4" w:rsidRDefault="008221A4" w:rsidP="008221A4">
            <w:pPr>
              <w:spacing w:before="0" w:line="240" w:lineRule="atLeast"/>
              <w:rPr>
                <w:rFonts w:ascii="Verdana" w:hAnsi="Verdana"/>
                <w:b/>
                <w:bCs/>
                <w:sz w:val="20"/>
              </w:rPr>
            </w:pPr>
          </w:p>
        </w:tc>
      </w:tr>
      <w:tr w:rsidR="008221A4" w14:paraId="521C7D3E" w14:textId="77777777">
        <w:trPr>
          <w:cantSplit/>
        </w:trPr>
        <w:tc>
          <w:tcPr>
            <w:tcW w:w="10031" w:type="dxa"/>
            <w:gridSpan w:val="4"/>
          </w:tcPr>
          <w:p w14:paraId="16E7B521"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7F2D9A11" w14:textId="77777777">
        <w:trPr>
          <w:cantSplit/>
        </w:trPr>
        <w:tc>
          <w:tcPr>
            <w:tcW w:w="10031" w:type="dxa"/>
            <w:gridSpan w:val="4"/>
          </w:tcPr>
          <w:p w14:paraId="29FD8D97" w14:textId="561324F2" w:rsidR="008221A4" w:rsidRDefault="00A04AF8" w:rsidP="008221A4">
            <w:pPr>
              <w:pStyle w:val="Title1"/>
            </w:pPr>
            <w:bookmarkStart w:id="5" w:name="dtitle1" w:colFirst="0" w:colLast="0"/>
            <w:bookmarkEnd w:id="4"/>
            <w:proofErr w:type="spellStart"/>
            <w:r w:rsidRPr="00A04AF8">
              <w:rPr>
                <w:rFonts w:hint="eastAsia"/>
              </w:rPr>
              <w:t>有关大会工作的提案</w:t>
            </w:r>
            <w:proofErr w:type="spellEnd"/>
          </w:p>
        </w:tc>
      </w:tr>
      <w:tr w:rsidR="008221A4" w14:paraId="281D9707" w14:textId="77777777">
        <w:trPr>
          <w:cantSplit/>
        </w:trPr>
        <w:tc>
          <w:tcPr>
            <w:tcW w:w="10031" w:type="dxa"/>
            <w:gridSpan w:val="4"/>
          </w:tcPr>
          <w:p w14:paraId="137C7192" w14:textId="77777777" w:rsidR="008221A4" w:rsidRDefault="008221A4" w:rsidP="008221A4">
            <w:pPr>
              <w:pStyle w:val="Title2"/>
            </w:pPr>
            <w:bookmarkStart w:id="6" w:name="dtitle2" w:colFirst="0" w:colLast="0"/>
            <w:bookmarkEnd w:id="5"/>
          </w:p>
        </w:tc>
      </w:tr>
      <w:tr w:rsidR="008221A4" w14:paraId="7C50E8D1" w14:textId="77777777">
        <w:trPr>
          <w:cantSplit/>
        </w:trPr>
        <w:tc>
          <w:tcPr>
            <w:tcW w:w="10031" w:type="dxa"/>
            <w:gridSpan w:val="4"/>
          </w:tcPr>
          <w:p w14:paraId="1237A8BC" w14:textId="28D8EAF5" w:rsidR="008221A4" w:rsidRDefault="008221A4" w:rsidP="008221A4">
            <w:pPr>
              <w:pStyle w:val="Agendaitem"/>
            </w:pPr>
            <w:bookmarkStart w:id="7" w:name="dtitle3" w:colFirst="0" w:colLast="0"/>
            <w:bookmarkEnd w:id="6"/>
            <w:r w:rsidRPr="000273B7">
              <w:t>议项</w:t>
            </w:r>
            <w:r w:rsidRPr="000273B7">
              <w:t>9.1</w:t>
            </w:r>
          </w:p>
        </w:tc>
      </w:tr>
    </w:tbl>
    <w:bookmarkEnd w:id="7"/>
    <w:p w14:paraId="4700A6CA" w14:textId="77777777" w:rsidR="00BF1940" w:rsidRPr="00264B3F" w:rsidRDefault="00BF1940"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7F0B7FCD" w14:textId="07E88BA0" w:rsidR="00BF1940" w:rsidRDefault="00BF1940" w:rsidP="00351131">
      <w:pPr>
        <w:rPr>
          <w:rFonts w:hint="eastAsia"/>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w:t>
      </w:r>
      <w:proofErr w:type="gramStart"/>
      <w:r w:rsidRPr="00B507B5">
        <w:rPr>
          <w:lang w:eastAsia="zh-CN"/>
        </w:rPr>
        <w:t>19</w:t>
      </w:r>
      <w:r w:rsidRPr="00B507B5">
        <w:rPr>
          <w:rFonts w:hint="eastAsia"/>
          <w:lang w:eastAsia="zh-CN"/>
        </w:rPr>
        <w:t>以来国际电联无线电通信部门的活动</w:t>
      </w:r>
      <w:r w:rsidR="00941D4D">
        <w:rPr>
          <w:rFonts w:hint="eastAsia"/>
          <w:lang w:eastAsia="zh-CN"/>
        </w:rPr>
        <w:t>；</w:t>
      </w:r>
      <w:proofErr w:type="gramEnd"/>
    </w:p>
    <w:p w14:paraId="0A8F0E1B" w14:textId="32432158" w:rsidR="0097586C" w:rsidRPr="00B33DD6" w:rsidRDefault="005D4614" w:rsidP="00941D4D">
      <w:pPr>
        <w:pStyle w:val="Headingb"/>
        <w:spacing w:before="120" w:after="240"/>
        <w:rPr>
          <w:lang w:eastAsia="zh-CN"/>
        </w:rPr>
      </w:pPr>
      <w:r>
        <w:rPr>
          <w:rFonts w:hint="eastAsia"/>
          <w:lang w:eastAsia="zh-CN"/>
        </w:rPr>
        <w:t>引言</w:t>
      </w:r>
    </w:p>
    <w:p w14:paraId="2D1CDFB3" w14:textId="3BFFDA1C" w:rsidR="0097586C" w:rsidRPr="00C061AE" w:rsidRDefault="00C061AE" w:rsidP="00941D4D">
      <w:pPr>
        <w:spacing w:after="240"/>
        <w:ind w:firstLineChars="200" w:firstLine="480"/>
        <w:rPr>
          <w:lang w:val="en-US" w:eastAsia="zh-CN"/>
        </w:rPr>
      </w:pPr>
      <w:r>
        <w:rPr>
          <w:lang w:eastAsia="zh-CN"/>
        </w:rPr>
        <w:t>APT</w:t>
      </w:r>
      <w:r w:rsidR="005D4614" w:rsidRPr="005D4614">
        <w:rPr>
          <w:rFonts w:hint="eastAsia"/>
          <w:lang w:eastAsia="zh-CN"/>
        </w:rPr>
        <w:t>关于</w:t>
      </w:r>
      <w:r w:rsidR="005D4614" w:rsidRPr="005D4614">
        <w:rPr>
          <w:rFonts w:hint="eastAsia"/>
          <w:lang w:eastAsia="zh-CN"/>
        </w:rPr>
        <w:t>WRC</w:t>
      </w:r>
      <w:r w:rsidR="005D4614">
        <w:rPr>
          <w:rFonts w:hint="eastAsia"/>
          <w:lang w:eastAsia="zh-CN"/>
        </w:rPr>
        <w:t>-</w:t>
      </w:r>
      <w:r w:rsidR="005D4614">
        <w:rPr>
          <w:lang w:eastAsia="zh-CN"/>
        </w:rPr>
        <w:t>23</w:t>
      </w:r>
      <w:r w:rsidR="005D4614" w:rsidRPr="005D4614">
        <w:rPr>
          <w:rFonts w:hint="eastAsia"/>
          <w:lang w:eastAsia="zh-CN"/>
        </w:rPr>
        <w:t>议项</w:t>
      </w:r>
      <w:r w:rsidR="005D4614" w:rsidRPr="005D4614">
        <w:rPr>
          <w:rFonts w:hint="eastAsia"/>
          <w:lang w:eastAsia="zh-CN"/>
        </w:rPr>
        <w:t>9.1</w:t>
      </w:r>
      <w:r w:rsidR="005D4614" w:rsidRPr="005D4614">
        <w:rPr>
          <w:rFonts w:hint="eastAsia"/>
          <w:lang w:eastAsia="zh-CN"/>
        </w:rPr>
        <w:t>的共同提案</w:t>
      </w:r>
      <w:r>
        <w:rPr>
          <w:rFonts w:hint="eastAsia"/>
          <w:lang w:val="en-US" w:eastAsia="zh-CN"/>
        </w:rPr>
        <w:t>根据下表</w:t>
      </w:r>
      <w:r w:rsidR="005D4614" w:rsidRPr="005D4614">
        <w:rPr>
          <w:rFonts w:hint="eastAsia"/>
          <w:lang w:eastAsia="zh-CN"/>
        </w:rPr>
        <w:t>在本文件的</w:t>
      </w:r>
      <w:r w:rsidR="005D4614">
        <w:rPr>
          <w:rFonts w:hint="eastAsia"/>
          <w:lang w:eastAsia="zh-CN"/>
        </w:rPr>
        <w:t>补遗</w:t>
      </w:r>
      <w:r w:rsidR="005D4614" w:rsidRPr="005D4614">
        <w:rPr>
          <w:rFonts w:hint="eastAsia"/>
          <w:lang w:eastAsia="zh-CN"/>
        </w:rPr>
        <w:t>中提出</w:t>
      </w:r>
      <w:r>
        <w:rPr>
          <w:rFonts w:hint="eastAsia"/>
          <w:lang w:val="en-US" w:eastAsia="zh-CN"/>
        </w:rPr>
        <w:t>：</w:t>
      </w:r>
    </w:p>
    <w:tbl>
      <w:tblPr>
        <w:tblStyle w:val="TableGrid"/>
        <w:tblW w:w="8817" w:type="dxa"/>
        <w:tblInd w:w="355" w:type="dxa"/>
        <w:tblLook w:val="04A0" w:firstRow="1" w:lastRow="0" w:firstColumn="1" w:lastColumn="0" w:noHBand="0" w:noVBand="1"/>
      </w:tblPr>
      <w:tblGrid>
        <w:gridCol w:w="5130"/>
        <w:gridCol w:w="3687"/>
      </w:tblGrid>
      <w:tr w:rsidR="0097586C" w:rsidRPr="00B33DD6" w14:paraId="4DA3BEA9" w14:textId="77777777" w:rsidTr="003B6F57">
        <w:trPr>
          <w:tblHeader/>
        </w:trPr>
        <w:tc>
          <w:tcPr>
            <w:tcW w:w="5130" w:type="dxa"/>
            <w:shd w:val="clear" w:color="auto" w:fill="auto"/>
            <w:vAlign w:val="center"/>
          </w:tcPr>
          <w:p w14:paraId="79A166FD" w14:textId="7F412F38" w:rsidR="0097586C" w:rsidRPr="00941D4D" w:rsidRDefault="005D4614" w:rsidP="00941D4D">
            <w:pPr>
              <w:pStyle w:val="Tablehead"/>
            </w:pPr>
            <w:proofErr w:type="spellStart"/>
            <w:r w:rsidRPr="00941D4D">
              <w:rPr>
                <w:rFonts w:ascii="SimSun" w:eastAsia="SimSun" w:hAnsi="SimSun" w:cs="SimSun" w:hint="eastAsia"/>
              </w:rPr>
              <w:t>议项</w:t>
            </w:r>
            <w:proofErr w:type="spellEnd"/>
            <w:r w:rsidR="0097586C" w:rsidRPr="00941D4D">
              <w:t>9.1</w:t>
            </w:r>
            <w:proofErr w:type="spellStart"/>
            <w:r w:rsidRPr="00941D4D">
              <w:rPr>
                <w:rFonts w:hint="eastAsia"/>
              </w:rPr>
              <w:t>主</w:t>
            </w:r>
            <w:r w:rsidRPr="00941D4D">
              <w:rPr>
                <w:rFonts w:ascii="SimSun" w:eastAsia="SimSun" w:hAnsi="SimSun" w:cs="SimSun" w:hint="eastAsia"/>
              </w:rPr>
              <w:t>题</w:t>
            </w:r>
            <w:proofErr w:type="spellEnd"/>
            <w:r w:rsidRPr="00941D4D">
              <w:rPr>
                <w:rFonts w:hint="eastAsia"/>
              </w:rPr>
              <w:t>/</w:t>
            </w:r>
            <w:proofErr w:type="spellStart"/>
            <w:r w:rsidRPr="00941D4D">
              <w:rPr>
                <w:rFonts w:ascii="SimSun" w:eastAsia="SimSun" w:hAnsi="SimSun" w:cs="SimSun" w:hint="eastAsia"/>
              </w:rPr>
              <w:t>问题</w:t>
            </w:r>
            <w:proofErr w:type="spellEnd"/>
          </w:p>
        </w:tc>
        <w:tc>
          <w:tcPr>
            <w:tcW w:w="3687" w:type="dxa"/>
            <w:shd w:val="clear" w:color="auto" w:fill="auto"/>
            <w:vAlign w:val="center"/>
          </w:tcPr>
          <w:p w14:paraId="3FF8FA36" w14:textId="3F9F539C" w:rsidR="0097586C" w:rsidRPr="00941D4D" w:rsidRDefault="005D4614" w:rsidP="00941D4D">
            <w:pPr>
              <w:pStyle w:val="Tablehead"/>
            </w:pPr>
            <w:proofErr w:type="spellStart"/>
            <w:r w:rsidRPr="00941D4D">
              <w:rPr>
                <w:rFonts w:ascii="SimSun" w:eastAsia="SimSun" w:hAnsi="SimSun" w:cs="SimSun" w:hint="eastAsia"/>
              </w:rPr>
              <w:t>补遗</w:t>
            </w:r>
            <w:proofErr w:type="spellEnd"/>
          </w:p>
        </w:tc>
      </w:tr>
      <w:tr w:rsidR="0097586C" w:rsidRPr="00B33DD6" w14:paraId="0D6E67E9" w14:textId="77777777" w:rsidTr="003B6F57">
        <w:tc>
          <w:tcPr>
            <w:tcW w:w="5130" w:type="dxa"/>
          </w:tcPr>
          <w:p w14:paraId="1DD63974" w14:textId="46479BFD" w:rsidR="0097586C" w:rsidRPr="00B33DD6" w:rsidRDefault="0097586C" w:rsidP="003B6F57">
            <w:pPr>
              <w:pStyle w:val="Tabletext"/>
              <w:tabs>
                <w:tab w:val="clear" w:pos="567"/>
                <w:tab w:val="left" w:pos="665"/>
              </w:tabs>
              <w:rPr>
                <w:lang w:eastAsia="zh-CN"/>
              </w:rPr>
            </w:pPr>
            <w:r w:rsidRPr="00B33DD6">
              <w:rPr>
                <w:b/>
                <w:bCs/>
                <w:lang w:eastAsia="zh-CN"/>
              </w:rPr>
              <w:t>(9.1-a)</w:t>
            </w:r>
            <w:r w:rsidRPr="00B33DD6">
              <w:rPr>
                <w:lang w:eastAsia="zh-CN"/>
              </w:rPr>
              <w:tab/>
            </w:r>
            <w:r w:rsidRPr="0097586C">
              <w:rPr>
                <w:rFonts w:eastAsia="SimSun" w:hint="eastAsia"/>
                <w:lang w:eastAsia="zh-CN"/>
              </w:rPr>
              <w:t>根据第</w:t>
            </w:r>
            <w:r w:rsidRPr="0097586C">
              <w:rPr>
                <w:rFonts w:eastAsia="SimSun"/>
                <w:b/>
                <w:bCs/>
                <w:lang w:eastAsia="zh-CN"/>
              </w:rPr>
              <w:t>657</w:t>
            </w:r>
            <w:r w:rsidRPr="0097586C">
              <w:rPr>
                <w:rFonts w:eastAsia="SimSun" w:hint="eastAsia"/>
                <w:lang w:eastAsia="zh-CN"/>
              </w:rPr>
              <w:t>号决议</w:t>
            </w:r>
            <w:r w:rsidRPr="0097586C">
              <w:rPr>
                <w:rFonts w:eastAsia="SimSun" w:hint="eastAsia"/>
                <w:b/>
                <w:bCs/>
                <w:lang w:eastAsia="zh-CN"/>
              </w:rPr>
              <w:t>（</w:t>
            </w:r>
            <w:r w:rsidRPr="0097586C">
              <w:rPr>
                <w:rFonts w:eastAsia="SimSun"/>
                <w:b/>
                <w:bCs/>
                <w:lang w:eastAsia="zh-CN"/>
              </w:rPr>
              <w:t>WRC-19</w:t>
            </w:r>
            <w:r w:rsidRPr="0097586C">
              <w:rPr>
                <w:rFonts w:eastAsia="SimSun" w:hint="eastAsia"/>
                <w:b/>
                <w:bCs/>
                <w:lang w:eastAsia="zh-CN"/>
              </w:rPr>
              <w:t>，修订版）</w:t>
            </w:r>
            <w:r w:rsidRPr="0097586C">
              <w:rPr>
                <w:rFonts w:eastAsia="SimSun" w:hint="eastAsia"/>
                <w:lang w:eastAsia="zh-CN"/>
              </w:rPr>
              <w:t>，审议与空间天气传感器的技术和操作特性、频谱需求和适当的无线电业务标识相关的研究结果，以便在不给现有业务带来额外限制的情况下，在《无线电规则》中提供适当的认可和保护；</w:t>
            </w:r>
          </w:p>
        </w:tc>
        <w:tc>
          <w:tcPr>
            <w:tcW w:w="3687" w:type="dxa"/>
          </w:tcPr>
          <w:p w14:paraId="3E66EBBC" w14:textId="02D99318" w:rsidR="0097586C" w:rsidRPr="00B33DD6" w:rsidRDefault="005D4614" w:rsidP="003B6F57">
            <w:pPr>
              <w:pStyle w:val="Tabletext"/>
            </w:pPr>
            <w:r>
              <w:rPr>
                <w:rFonts w:ascii="SimSun" w:eastAsia="SimSun" w:hAnsi="SimSun" w:cs="SimSun" w:hint="eastAsia"/>
                <w:lang w:eastAsia="zh-CN"/>
              </w:rPr>
              <w:t>补遗</w:t>
            </w:r>
            <w:r w:rsidR="0097586C" w:rsidRPr="00B33DD6">
              <w:t>1</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r w:rsidR="0097586C" w:rsidRPr="00B33DD6" w14:paraId="523924C9" w14:textId="77777777" w:rsidTr="003B6F57">
        <w:tc>
          <w:tcPr>
            <w:tcW w:w="5130" w:type="dxa"/>
          </w:tcPr>
          <w:p w14:paraId="5F951C9A" w14:textId="0AC12103" w:rsidR="0097586C" w:rsidRPr="00B33DD6" w:rsidRDefault="0097586C" w:rsidP="003B6F57">
            <w:pPr>
              <w:pStyle w:val="Tabletext"/>
              <w:tabs>
                <w:tab w:val="clear" w:pos="567"/>
                <w:tab w:val="left" w:pos="665"/>
              </w:tabs>
              <w:rPr>
                <w:lang w:eastAsia="zh-CN"/>
              </w:rPr>
            </w:pPr>
            <w:r w:rsidRPr="00B33DD6">
              <w:rPr>
                <w:b/>
                <w:bCs/>
                <w:lang w:eastAsia="zh-CN"/>
              </w:rPr>
              <w:t>(9.1-b)</w:t>
            </w:r>
            <w:r w:rsidRPr="00B33DD6">
              <w:rPr>
                <w:lang w:eastAsia="zh-CN"/>
              </w:rPr>
              <w:tab/>
            </w:r>
            <w:r w:rsidRPr="0097586C">
              <w:rPr>
                <w:rFonts w:eastAsia="SimSun" w:hint="eastAsia"/>
                <w:lang w:eastAsia="zh-CN"/>
              </w:rPr>
              <w:t>根据第</w:t>
            </w:r>
            <w:r w:rsidRPr="0097586C">
              <w:rPr>
                <w:rFonts w:eastAsia="SimSun" w:cs="Traditional Arabic"/>
                <w:b/>
                <w:bCs/>
                <w:lang w:eastAsia="zh-CN"/>
              </w:rPr>
              <w:t>774</w:t>
            </w:r>
            <w:r w:rsidRPr="0097586C">
              <w:rPr>
                <w:rFonts w:eastAsia="SimSun" w:hint="eastAsia"/>
                <w:lang w:eastAsia="zh-CN"/>
              </w:rPr>
              <w:t>号决议</w:t>
            </w:r>
            <w:r w:rsidRPr="0097586C">
              <w:rPr>
                <w:rFonts w:eastAsia="SimSun" w:hint="eastAsia"/>
                <w:b/>
                <w:bCs/>
                <w:lang w:eastAsia="zh-CN"/>
              </w:rPr>
              <w:t>（</w:t>
            </w:r>
            <w:r w:rsidRPr="0097586C">
              <w:rPr>
                <w:rFonts w:eastAsia="SimSun"/>
                <w:b/>
                <w:lang w:eastAsia="nl-NL"/>
              </w:rPr>
              <w:t>WRC-19</w:t>
            </w:r>
            <w:r w:rsidRPr="0097586C">
              <w:rPr>
                <w:rFonts w:eastAsia="SimSun" w:hint="eastAsia"/>
                <w:b/>
                <w:lang w:eastAsia="zh-CN"/>
              </w:rPr>
              <w:t>），</w:t>
            </w:r>
            <w:r w:rsidRPr="0097586C">
              <w:rPr>
                <w:rFonts w:eastAsia="SimSun" w:hint="eastAsia"/>
                <w:lang w:eastAsia="zh-CN"/>
              </w:rPr>
              <w:t>审议</w:t>
            </w:r>
            <w:r w:rsidRPr="0097586C">
              <w:rPr>
                <w:rFonts w:eastAsia="SimSun"/>
                <w:lang w:eastAsia="zh-CN"/>
              </w:rPr>
              <w:t>1</w:t>
            </w:r>
            <w:r w:rsidR="00941D4D" w:rsidRPr="0097586C">
              <w:rPr>
                <w:rFonts w:eastAsia="SimSun"/>
                <w:lang w:eastAsia="zh-CN"/>
              </w:rPr>
              <w:t> </w:t>
            </w:r>
            <w:r w:rsidRPr="0097586C">
              <w:rPr>
                <w:rFonts w:eastAsia="SimSun"/>
                <w:lang w:eastAsia="zh-CN"/>
              </w:rPr>
              <w:t>240</w:t>
            </w:r>
            <w:r w:rsidRPr="0097586C">
              <w:rPr>
                <w:rFonts w:eastAsia="SimSun"/>
                <w:lang w:eastAsia="zh-CN"/>
              </w:rPr>
              <w:noBreakHyphen/>
              <w:t>1</w:t>
            </w:r>
            <w:bookmarkStart w:id="8" w:name="_Hlk149055252"/>
            <w:r w:rsidRPr="0097586C">
              <w:rPr>
                <w:rFonts w:eastAsia="SimSun"/>
                <w:lang w:eastAsia="zh-CN"/>
              </w:rPr>
              <w:t> </w:t>
            </w:r>
            <w:bookmarkEnd w:id="8"/>
            <w:r w:rsidRPr="0097586C">
              <w:rPr>
                <w:rFonts w:eastAsia="SimSun"/>
                <w:lang w:eastAsia="zh-CN"/>
              </w:rPr>
              <w:t>300</w:t>
            </w:r>
            <w:r w:rsidR="00941D4D" w:rsidRPr="0097586C">
              <w:rPr>
                <w:rFonts w:eastAsia="SimSun"/>
                <w:lang w:eastAsia="zh-CN"/>
              </w:rPr>
              <w:t> </w:t>
            </w:r>
            <w:r w:rsidRPr="0097586C">
              <w:rPr>
                <w:rFonts w:eastAsia="SimSun"/>
                <w:lang w:eastAsia="zh-CN"/>
              </w:rPr>
              <w:t>MHz</w:t>
            </w:r>
            <w:r w:rsidRPr="0097586C">
              <w:rPr>
                <w:rFonts w:eastAsia="SimSun" w:hint="eastAsia"/>
                <w:lang w:eastAsia="zh-CN"/>
              </w:rPr>
              <w:t>频段内业余业务和卫星业余业务的划分，以确定是否需要额外制定措施，确保对在相同频段内操作的卫星无线电导航业务（空对地）的保护；</w:t>
            </w:r>
          </w:p>
        </w:tc>
        <w:tc>
          <w:tcPr>
            <w:tcW w:w="3687" w:type="dxa"/>
          </w:tcPr>
          <w:p w14:paraId="76771A4E" w14:textId="7CCB0B72" w:rsidR="0097586C" w:rsidRPr="00B33DD6" w:rsidRDefault="005D4614" w:rsidP="003B6F57">
            <w:pPr>
              <w:pStyle w:val="Tabletext"/>
            </w:pPr>
            <w:r>
              <w:rPr>
                <w:rFonts w:ascii="SimSun" w:eastAsia="SimSun" w:hAnsi="SimSun" w:cs="SimSun" w:hint="eastAsia"/>
                <w:lang w:eastAsia="zh-CN"/>
              </w:rPr>
              <w:t>补遗</w:t>
            </w:r>
            <w:r w:rsidR="0097586C" w:rsidRPr="00B33DD6">
              <w:t>2</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r w:rsidR="0097586C" w:rsidRPr="00B33DD6" w14:paraId="553C8845" w14:textId="77777777" w:rsidTr="003B6F57">
        <w:tc>
          <w:tcPr>
            <w:tcW w:w="5130" w:type="dxa"/>
          </w:tcPr>
          <w:p w14:paraId="754515FF" w14:textId="779A68A6" w:rsidR="0097586C" w:rsidRPr="00B33DD6" w:rsidRDefault="0097586C" w:rsidP="003B6F57">
            <w:pPr>
              <w:pStyle w:val="Tabletext"/>
              <w:tabs>
                <w:tab w:val="clear" w:pos="567"/>
                <w:tab w:val="left" w:pos="665"/>
              </w:tabs>
              <w:rPr>
                <w:lang w:eastAsia="zh-CN"/>
              </w:rPr>
            </w:pPr>
            <w:r w:rsidRPr="00B33DD6">
              <w:rPr>
                <w:b/>
                <w:bCs/>
                <w:lang w:eastAsia="zh-CN"/>
              </w:rPr>
              <w:t>(9.1-c)</w:t>
            </w:r>
            <w:r w:rsidRPr="00B33DD6">
              <w:rPr>
                <w:lang w:eastAsia="zh-CN"/>
              </w:rPr>
              <w:tab/>
            </w:r>
            <w:r w:rsidRPr="0097586C">
              <w:rPr>
                <w:rFonts w:eastAsia="SimSun" w:cstheme="minorHAnsi" w:hint="eastAsia"/>
                <w:szCs w:val="24"/>
                <w:lang w:eastAsia="zh-CN"/>
              </w:rPr>
              <w:t>根据第</w:t>
            </w:r>
            <w:r w:rsidRPr="0097586C">
              <w:rPr>
                <w:rFonts w:eastAsia="SimSun" w:cs="Traditional Arabic"/>
                <w:b/>
                <w:bCs/>
                <w:lang w:eastAsia="zh-CN"/>
              </w:rPr>
              <w:t>175</w:t>
            </w:r>
            <w:r w:rsidRPr="0097586C">
              <w:rPr>
                <w:rFonts w:eastAsia="SimSun" w:cstheme="minorHAnsi" w:hint="eastAsia"/>
                <w:szCs w:val="24"/>
                <w:lang w:eastAsia="zh-CN"/>
              </w:rPr>
              <w:t>号决议</w:t>
            </w:r>
            <w:r w:rsidRPr="0097586C">
              <w:rPr>
                <w:rFonts w:eastAsia="SimSun" w:cstheme="minorHAnsi" w:hint="eastAsia"/>
                <w:b/>
                <w:bCs/>
                <w:szCs w:val="24"/>
                <w:lang w:eastAsia="zh-CN"/>
              </w:rPr>
              <w:t>（</w:t>
            </w:r>
            <w:r w:rsidRPr="0097586C">
              <w:rPr>
                <w:rFonts w:eastAsia="SimSun" w:cstheme="minorHAnsi"/>
                <w:b/>
                <w:bCs/>
                <w:szCs w:val="24"/>
                <w:lang w:eastAsia="zh-CN"/>
              </w:rPr>
              <w:t>WRC-19</w:t>
            </w:r>
            <w:r w:rsidRPr="0097586C">
              <w:rPr>
                <w:rFonts w:eastAsia="SimSun" w:cstheme="minorHAnsi" w:hint="eastAsia"/>
                <w:b/>
                <w:bCs/>
                <w:szCs w:val="24"/>
                <w:lang w:eastAsia="zh-CN"/>
              </w:rPr>
              <w:t>）</w:t>
            </w:r>
            <w:r w:rsidRPr="0097586C">
              <w:rPr>
                <w:rFonts w:eastAsia="SimSun" w:cstheme="minorHAnsi" w:hint="eastAsia"/>
                <w:szCs w:val="24"/>
                <w:lang w:eastAsia="zh-CN"/>
              </w:rPr>
              <w:t>研究在划分给作为主要业务的固定业务的频段内对用于固定无线宽带的国际移动通信系统的使用；</w:t>
            </w:r>
          </w:p>
        </w:tc>
        <w:tc>
          <w:tcPr>
            <w:tcW w:w="3687" w:type="dxa"/>
          </w:tcPr>
          <w:p w14:paraId="7669D5D0" w14:textId="7B635DC6" w:rsidR="0097586C" w:rsidRPr="00B33DD6" w:rsidRDefault="005D4614" w:rsidP="003B6F57">
            <w:pPr>
              <w:pStyle w:val="Tabletext"/>
            </w:pPr>
            <w:r>
              <w:rPr>
                <w:rFonts w:ascii="SimSun" w:eastAsia="SimSun" w:hAnsi="SimSun" w:cs="SimSun" w:hint="eastAsia"/>
                <w:lang w:eastAsia="zh-CN"/>
              </w:rPr>
              <w:t>补遗</w:t>
            </w:r>
            <w:r w:rsidR="0097586C" w:rsidRPr="00B33DD6">
              <w:t>3</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r w:rsidR="0097586C" w:rsidRPr="00B33DD6" w14:paraId="2C44B928" w14:textId="77777777" w:rsidTr="003B6F57">
        <w:tc>
          <w:tcPr>
            <w:tcW w:w="5130" w:type="dxa"/>
          </w:tcPr>
          <w:p w14:paraId="0E4494B6" w14:textId="0A872C97" w:rsidR="0097586C" w:rsidRPr="00B33DD6" w:rsidRDefault="0097586C" w:rsidP="003B6F57">
            <w:pPr>
              <w:pStyle w:val="Tabletext"/>
              <w:tabs>
                <w:tab w:val="clear" w:pos="567"/>
                <w:tab w:val="left" w:pos="665"/>
              </w:tabs>
              <w:rPr>
                <w:lang w:eastAsia="zh-CN"/>
              </w:rPr>
            </w:pPr>
            <w:r w:rsidRPr="00B33DD6">
              <w:rPr>
                <w:b/>
                <w:bCs/>
                <w:lang w:eastAsia="zh-CN"/>
              </w:rPr>
              <w:t>(9.1-d)</w:t>
            </w:r>
            <w:r w:rsidRPr="00B33DD6">
              <w:rPr>
                <w:lang w:eastAsia="zh-CN"/>
              </w:rPr>
              <w:tab/>
            </w:r>
            <w:r w:rsidRPr="0097586C">
              <w:rPr>
                <w:rFonts w:eastAsia="SimSun"/>
                <w:lang w:eastAsia="zh-CN"/>
              </w:rPr>
              <w:t>保护</w:t>
            </w:r>
            <w:r w:rsidRPr="0097586C">
              <w:rPr>
                <w:rFonts w:eastAsia="SimSun"/>
                <w:lang w:eastAsia="zh-CN"/>
              </w:rPr>
              <w:t>36-37</w:t>
            </w:r>
            <w:r w:rsidR="00941D4D" w:rsidRPr="0097586C">
              <w:rPr>
                <w:rFonts w:eastAsia="SimSun"/>
                <w:lang w:eastAsia="zh-CN"/>
              </w:rPr>
              <w:t> </w:t>
            </w:r>
            <w:r w:rsidRPr="0097586C">
              <w:rPr>
                <w:rFonts w:eastAsia="SimSun"/>
                <w:lang w:eastAsia="zh-CN"/>
              </w:rPr>
              <w:t>GHz</w:t>
            </w:r>
            <w:r w:rsidRPr="0097586C">
              <w:rPr>
                <w:rFonts w:eastAsia="SimSun"/>
                <w:lang w:eastAsia="zh-CN"/>
              </w:rPr>
              <w:t>频段内</w:t>
            </w:r>
            <w:r w:rsidRPr="0097586C">
              <w:rPr>
                <w:rFonts w:eastAsia="SimSun"/>
                <w:lang w:eastAsia="zh-CN"/>
              </w:rPr>
              <w:t>EESS</w:t>
            </w:r>
            <w:r w:rsidRPr="0097586C">
              <w:rPr>
                <w:rFonts w:eastAsia="SimSun"/>
                <w:lang w:eastAsia="zh-CN"/>
              </w:rPr>
              <w:t>（无源）免受</w:t>
            </w:r>
            <w:r w:rsidRPr="0097586C">
              <w:rPr>
                <w:rFonts w:eastAsia="SimSun"/>
                <w:lang w:eastAsia="zh-CN"/>
              </w:rPr>
              <w:t>non-GSO FSS</w:t>
            </w:r>
            <w:r w:rsidRPr="0097586C">
              <w:rPr>
                <w:rFonts w:eastAsia="SimSun"/>
                <w:lang w:eastAsia="zh-CN"/>
              </w:rPr>
              <w:t>空间</w:t>
            </w:r>
            <w:r w:rsidRPr="0097586C">
              <w:rPr>
                <w:rFonts w:eastAsia="SimSun" w:hint="eastAsia"/>
                <w:lang w:eastAsia="zh-CN"/>
              </w:rPr>
              <w:t>电台</w:t>
            </w:r>
            <w:r w:rsidRPr="0097586C">
              <w:rPr>
                <w:rFonts w:eastAsia="SimSun"/>
                <w:lang w:eastAsia="zh-CN"/>
              </w:rPr>
              <w:t>的</w:t>
            </w:r>
            <w:r w:rsidRPr="0097586C">
              <w:rPr>
                <w:rFonts w:eastAsia="SimSun" w:hint="eastAsia"/>
                <w:lang w:eastAsia="zh-CN"/>
              </w:rPr>
              <w:t>影响；</w:t>
            </w:r>
          </w:p>
        </w:tc>
        <w:tc>
          <w:tcPr>
            <w:tcW w:w="3687" w:type="dxa"/>
          </w:tcPr>
          <w:p w14:paraId="7809D531" w14:textId="03C98105" w:rsidR="0097586C" w:rsidRPr="00B33DD6" w:rsidRDefault="00873AC3" w:rsidP="003B6F57">
            <w:pPr>
              <w:pStyle w:val="Tabletext"/>
            </w:pPr>
            <w:r>
              <w:rPr>
                <w:rFonts w:ascii="SimSun" w:eastAsia="SimSun" w:hAnsi="SimSun" w:cs="SimSun" w:hint="eastAsia"/>
                <w:lang w:eastAsia="zh-CN"/>
              </w:rPr>
              <w:t>无</w:t>
            </w:r>
            <w:r w:rsidR="005D4614">
              <w:rPr>
                <w:rFonts w:ascii="SimSun" w:eastAsia="SimSun" w:hAnsi="SimSun" w:cs="SimSun" w:hint="eastAsia"/>
                <w:lang w:eastAsia="zh-CN"/>
              </w:rPr>
              <w:t>补遗</w:t>
            </w:r>
            <w:r w:rsidR="0097586C" w:rsidRPr="00B33DD6">
              <w:t>4</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r w:rsidR="0097586C" w:rsidRPr="00B33DD6" w14:paraId="340CBE75" w14:textId="77777777" w:rsidTr="003B6F57">
        <w:tc>
          <w:tcPr>
            <w:tcW w:w="5130" w:type="dxa"/>
          </w:tcPr>
          <w:p w14:paraId="637FECD9" w14:textId="45845352" w:rsidR="0097586C" w:rsidRPr="00B33DD6" w:rsidRDefault="007E028F" w:rsidP="003B6F57">
            <w:pPr>
              <w:pStyle w:val="Tabletext"/>
              <w:keepNext/>
              <w:keepLines/>
              <w:rPr>
                <w:lang w:eastAsia="zh-CN"/>
              </w:rPr>
            </w:pPr>
            <w:bookmarkStart w:id="9" w:name="_Toc36108102"/>
            <w:bookmarkStart w:id="10" w:name="_Toc39850155"/>
            <w:bookmarkStart w:id="11" w:name="_Toc39853967"/>
            <w:bookmarkStart w:id="12" w:name="_Toc40086747"/>
            <w:bookmarkStart w:id="13" w:name="_Toc40095473"/>
            <w:bookmarkStart w:id="14" w:name="_Toc40098271"/>
            <w:r w:rsidRPr="007E028F">
              <w:rPr>
                <w:rFonts w:eastAsia="SimSun" w:hint="eastAsia"/>
                <w:b/>
                <w:bCs/>
                <w:lang w:eastAsia="zh-CN"/>
              </w:rPr>
              <w:lastRenderedPageBreak/>
              <w:t>第</w:t>
            </w:r>
            <w:r w:rsidRPr="007E028F">
              <w:rPr>
                <w:rFonts w:eastAsia="SimSun"/>
                <w:b/>
                <w:bCs/>
                <w:lang w:eastAsia="zh-CN"/>
              </w:rPr>
              <w:t>427</w:t>
            </w:r>
            <w:r w:rsidRPr="007E028F">
              <w:rPr>
                <w:rFonts w:ascii="SimSun" w:eastAsia="SimSun" w:hAnsi="SimSun" w:cs="SimSun" w:hint="eastAsia"/>
                <w:b/>
                <w:bCs/>
                <w:lang w:eastAsia="zh-CN"/>
              </w:rPr>
              <w:t>号决议</w:t>
            </w:r>
            <w:r w:rsidRPr="007E028F">
              <w:rPr>
                <w:rFonts w:eastAsia="SimSun" w:hint="eastAsia"/>
                <w:b/>
                <w:bCs/>
                <w:lang w:eastAsia="zh-CN"/>
              </w:rPr>
              <w:t>（</w:t>
            </w:r>
            <w:r w:rsidRPr="007E028F">
              <w:rPr>
                <w:rFonts w:eastAsia="SimSun" w:hint="eastAsia"/>
                <w:b/>
                <w:bCs/>
                <w:lang w:eastAsia="zh-CN"/>
              </w:rPr>
              <w:t>WRC-19</w:t>
            </w:r>
            <w:r w:rsidRPr="007E028F">
              <w:rPr>
                <w:rFonts w:eastAsia="SimSun" w:hint="eastAsia"/>
                <w:b/>
                <w:bCs/>
                <w:lang w:eastAsia="zh-CN"/>
              </w:rPr>
              <w:t>）</w:t>
            </w:r>
            <w:bookmarkEnd w:id="9"/>
            <w:bookmarkEnd w:id="10"/>
            <w:bookmarkEnd w:id="11"/>
            <w:bookmarkEnd w:id="12"/>
            <w:bookmarkEnd w:id="13"/>
            <w:bookmarkEnd w:id="14"/>
            <w:r>
              <w:rPr>
                <w:rFonts w:eastAsiaTheme="minorEastAsia" w:hint="eastAsia"/>
                <w:b/>
                <w:bCs/>
                <w:lang w:eastAsia="zh-CN"/>
              </w:rPr>
              <w:t>：</w:t>
            </w:r>
          </w:p>
          <w:p w14:paraId="3DAE3F50" w14:textId="53FC0F4B" w:rsidR="0097586C" w:rsidRPr="00323836" w:rsidRDefault="00941D4D" w:rsidP="003B6F57">
            <w:pPr>
              <w:pStyle w:val="Tabletext"/>
              <w:keepNext/>
              <w:keepLines/>
              <w:rPr>
                <w:rFonts w:eastAsia="SimSun"/>
                <w:iCs/>
                <w:lang w:eastAsia="zh-CN"/>
              </w:rPr>
            </w:pPr>
            <w:r>
              <w:rPr>
                <w:rFonts w:eastAsia="SimSun" w:hint="eastAsia"/>
                <w:lang w:eastAsia="zh-CN"/>
              </w:rPr>
              <w:t>“</w:t>
            </w:r>
            <w:r w:rsidR="00323836" w:rsidRPr="00323836">
              <w:rPr>
                <w:rFonts w:eastAsia="SimSun" w:hint="eastAsia"/>
                <w:lang w:eastAsia="zh-CN"/>
              </w:rPr>
              <w:t>酌情研究《无线电规则》第</w:t>
            </w:r>
            <w:r w:rsidR="00323836" w:rsidRPr="00323836">
              <w:rPr>
                <w:rFonts w:eastAsia="SimSun" w:hint="eastAsia"/>
                <w:lang w:eastAsia="zh-CN"/>
              </w:rPr>
              <w:t>1</w:t>
            </w:r>
            <w:r w:rsidR="00323836" w:rsidRPr="00323836">
              <w:rPr>
                <w:rFonts w:eastAsia="SimSun" w:hint="eastAsia"/>
                <w:lang w:eastAsia="zh-CN"/>
              </w:rPr>
              <w:t>卷的第</w:t>
            </w:r>
            <w:r w:rsidR="00323836" w:rsidRPr="00323836">
              <w:rPr>
                <w:rFonts w:eastAsia="SimSun" w:hint="eastAsia"/>
                <w:b/>
                <w:bCs/>
                <w:lang w:eastAsia="zh-CN"/>
              </w:rPr>
              <w:t>四</w:t>
            </w:r>
            <w:r w:rsidR="00323836" w:rsidRPr="00323836">
              <w:rPr>
                <w:rFonts w:eastAsia="SimSun" w:hint="eastAsia"/>
                <w:lang w:eastAsia="zh-CN"/>
              </w:rPr>
              <w:t>、</w:t>
            </w:r>
            <w:r w:rsidR="00323836" w:rsidRPr="00323836">
              <w:rPr>
                <w:rFonts w:eastAsia="SimSun" w:hint="eastAsia"/>
                <w:b/>
                <w:bCs/>
                <w:lang w:eastAsia="zh-CN"/>
              </w:rPr>
              <w:t>五</w:t>
            </w:r>
            <w:r w:rsidR="00323836" w:rsidRPr="00323836">
              <w:rPr>
                <w:rFonts w:eastAsia="SimSun" w:hint="eastAsia"/>
                <w:lang w:eastAsia="zh-CN"/>
              </w:rPr>
              <w:t>、</w:t>
            </w:r>
            <w:r w:rsidR="00323836" w:rsidRPr="00323836">
              <w:rPr>
                <w:rFonts w:eastAsia="SimSun" w:hint="eastAsia"/>
                <w:b/>
                <w:bCs/>
                <w:lang w:eastAsia="zh-CN"/>
              </w:rPr>
              <w:t>六</w:t>
            </w:r>
            <w:r w:rsidR="00323836" w:rsidRPr="00323836">
              <w:rPr>
                <w:rFonts w:eastAsia="SimSun" w:hint="eastAsia"/>
                <w:lang w:eastAsia="zh-CN"/>
              </w:rPr>
              <w:t>章和第</w:t>
            </w:r>
            <w:r w:rsidR="00323836" w:rsidRPr="00323836">
              <w:rPr>
                <w:rFonts w:eastAsia="SimSun" w:hint="eastAsia"/>
                <w:b/>
                <w:bCs/>
                <w:lang w:eastAsia="zh-CN"/>
              </w:rPr>
              <w:t>八</w:t>
            </w:r>
            <w:r w:rsidR="00323836" w:rsidRPr="00323836">
              <w:rPr>
                <w:rFonts w:eastAsia="SimSun" w:hint="eastAsia"/>
                <w:lang w:eastAsia="zh-CN"/>
              </w:rPr>
              <w:t>章及其相关附录等限定范围内的各章节，以确定</w:t>
            </w:r>
            <w:r w:rsidR="00323836" w:rsidRPr="00323836">
              <w:rPr>
                <w:rFonts w:eastAsia="SimSun"/>
                <w:lang w:eastAsia="zh-CN"/>
              </w:rPr>
              <w:t>ICAO</w:t>
            </w:r>
            <w:r w:rsidR="00323836" w:rsidRPr="00323836">
              <w:rPr>
                <w:rFonts w:eastAsia="SimSun" w:hint="eastAsia"/>
                <w:lang w:eastAsia="zh-CN"/>
              </w:rPr>
              <w:t>的标准和建议措施方面过时的航空条款并且起草更新这些条款的示例性规则案文，同时确保对此类条款的可能变更将不会影响按照《无线电规则》操作的任何其他系统或业务</w:t>
            </w:r>
            <w:r>
              <w:rPr>
                <w:rFonts w:eastAsia="SimSun" w:hint="eastAsia"/>
                <w:lang w:eastAsia="zh-CN"/>
              </w:rPr>
              <w:t>”；</w:t>
            </w:r>
          </w:p>
        </w:tc>
        <w:tc>
          <w:tcPr>
            <w:tcW w:w="3687" w:type="dxa"/>
          </w:tcPr>
          <w:p w14:paraId="60BFAAEA" w14:textId="158BE27C" w:rsidR="0097586C" w:rsidRPr="00B33DD6" w:rsidRDefault="005D4614" w:rsidP="003B6F57">
            <w:pPr>
              <w:pStyle w:val="Tabletext"/>
              <w:keepNext/>
              <w:keepLines/>
            </w:pPr>
            <w:r>
              <w:rPr>
                <w:rFonts w:ascii="SimSun" w:eastAsia="SimSun" w:hAnsi="SimSun" w:cs="SimSun" w:hint="eastAsia"/>
                <w:lang w:eastAsia="zh-CN"/>
              </w:rPr>
              <w:t>补遗</w:t>
            </w:r>
            <w:r w:rsidR="0097586C" w:rsidRPr="00B33DD6">
              <w:t>5</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r w:rsidR="0097586C" w:rsidRPr="00B33DD6" w14:paraId="2D7E6EA6" w14:textId="77777777" w:rsidTr="003B6F57">
        <w:tc>
          <w:tcPr>
            <w:tcW w:w="5130" w:type="dxa"/>
          </w:tcPr>
          <w:p w14:paraId="67F3541C" w14:textId="7280BC67" w:rsidR="0097586C" w:rsidRPr="007E028F" w:rsidRDefault="007E028F" w:rsidP="003B6F57">
            <w:pPr>
              <w:pStyle w:val="Tabletext"/>
              <w:rPr>
                <w:rFonts w:eastAsiaTheme="minorEastAsia"/>
                <w:lang w:eastAsia="zh-CN"/>
              </w:rPr>
            </w:pPr>
            <w:bookmarkStart w:id="15" w:name="_Toc39850209"/>
            <w:bookmarkStart w:id="16" w:name="_Toc39854021"/>
            <w:bookmarkStart w:id="17" w:name="_Toc40086805"/>
            <w:bookmarkStart w:id="18" w:name="_Toc40095500"/>
            <w:bookmarkStart w:id="19" w:name="_Toc40098325"/>
            <w:r w:rsidRPr="007E028F">
              <w:rPr>
                <w:rFonts w:eastAsia="SimSun" w:hint="eastAsia"/>
                <w:b/>
                <w:bCs/>
                <w:lang w:eastAsia="zh-CN"/>
              </w:rPr>
              <w:t>第</w:t>
            </w:r>
            <w:r w:rsidRPr="007E028F">
              <w:rPr>
                <w:rFonts w:eastAsia="SimSun"/>
                <w:b/>
                <w:bCs/>
                <w:lang w:eastAsia="zh-CN"/>
              </w:rPr>
              <w:t>655</w:t>
            </w:r>
            <w:r w:rsidRPr="007E028F">
              <w:rPr>
                <w:rFonts w:ascii="SimSun" w:eastAsia="SimSun" w:hAnsi="SimSun" w:cs="SimSun" w:hint="eastAsia"/>
                <w:b/>
                <w:bCs/>
                <w:lang w:eastAsia="zh-CN"/>
              </w:rPr>
              <w:t>号决议</w:t>
            </w:r>
            <w:r w:rsidRPr="007E028F">
              <w:rPr>
                <w:rFonts w:eastAsia="SimSun" w:hint="eastAsia"/>
                <w:b/>
                <w:bCs/>
                <w:lang w:eastAsia="zh-CN"/>
              </w:rPr>
              <w:t>（</w:t>
            </w:r>
            <w:r w:rsidRPr="007E028F">
              <w:rPr>
                <w:rFonts w:eastAsia="SimSun"/>
                <w:b/>
                <w:bCs/>
                <w:lang w:eastAsia="zh-CN"/>
              </w:rPr>
              <w:t>WRC-15</w:t>
            </w:r>
            <w:r w:rsidRPr="007E028F">
              <w:rPr>
                <w:rFonts w:eastAsia="SimSun" w:hint="eastAsia"/>
                <w:b/>
                <w:bCs/>
                <w:lang w:eastAsia="zh-CN"/>
              </w:rPr>
              <w:t>）</w:t>
            </w:r>
            <w:bookmarkEnd w:id="15"/>
            <w:bookmarkEnd w:id="16"/>
            <w:bookmarkEnd w:id="17"/>
            <w:bookmarkEnd w:id="18"/>
            <w:bookmarkEnd w:id="19"/>
            <w:r>
              <w:rPr>
                <w:rFonts w:eastAsiaTheme="minorEastAsia" w:hint="eastAsia"/>
                <w:b/>
                <w:bCs/>
                <w:lang w:eastAsia="zh-CN"/>
              </w:rPr>
              <w:t>：</w:t>
            </w:r>
          </w:p>
          <w:p w14:paraId="7CEEAC8E" w14:textId="35BBCB1B" w:rsidR="0097586C" w:rsidRPr="00323836" w:rsidRDefault="00323836" w:rsidP="003B6F57">
            <w:pPr>
              <w:pStyle w:val="Tabletext"/>
              <w:rPr>
                <w:rFonts w:eastAsia="SimSun"/>
                <w:iCs/>
                <w:lang w:eastAsia="zh-CN"/>
              </w:rPr>
            </w:pPr>
            <w:bookmarkStart w:id="20" w:name="_Toc39850210"/>
            <w:bookmarkStart w:id="21" w:name="_Toc39854022"/>
            <w:bookmarkStart w:id="22" w:name="_Toc40086806"/>
            <w:bookmarkStart w:id="23" w:name="_Toc40098326"/>
            <w:r w:rsidRPr="00323836">
              <w:rPr>
                <w:rFonts w:eastAsia="SimSun" w:hint="eastAsia"/>
                <w:lang w:eastAsia="zh-CN"/>
              </w:rPr>
              <w:t>时间尺度的定义和时间信号通过无线电通信系统的发播</w:t>
            </w:r>
            <w:bookmarkEnd w:id="20"/>
            <w:bookmarkEnd w:id="21"/>
            <w:bookmarkEnd w:id="22"/>
            <w:bookmarkEnd w:id="23"/>
          </w:p>
        </w:tc>
        <w:tc>
          <w:tcPr>
            <w:tcW w:w="3687" w:type="dxa"/>
          </w:tcPr>
          <w:p w14:paraId="6B5EC37C" w14:textId="072B38A5" w:rsidR="0097586C" w:rsidRPr="00B33DD6" w:rsidRDefault="005D4614" w:rsidP="003B6F57">
            <w:pPr>
              <w:pStyle w:val="Tabletext"/>
            </w:pPr>
            <w:r>
              <w:rPr>
                <w:rFonts w:ascii="SimSun" w:eastAsia="SimSun" w:hAnsi="SimSun" w:cs="SimSun" w:hint="eastAsia"/>
                <w:lang w:eastAsia="zh-CN"/>
              </w:rPr>
              <w:t>补遗</w:t>
            </w:r>
            <w:r w:rsidR="0097586C" w:rsidRPr="00B33DD6">
              <w:t>6</w:t>
            </w:r>
            <w:r w:rsidR="00941D4D">
              <w:rPr>
                <w:rFonts w:asciiTheme="minorEastAsia" w:eastAsiaTheme="minorEastAsia" w:hAnsiTheme="minorEastAsia" w:hint="eastAsia"/>
                <w:lang w:eastAsia="zh-CN"/>
              </w:rPr>
              <w:t>（</w:t>
            </w:r>
            <w:r w:rsidR="0097586C" w:rsidRPr="00B33DD6">
              <w:t>Add.24</w:t>
            </w:r>
            <w:r w:rsidR="00941D4D">
              <w:rPr>
                <w:rFonts w:asciiTheme="minorEastAsia" w:eastAsiaTheme="minorEastAsia" w:hAnsiTheme="minorEastAsia" w:hint="eastAsia"/>
                <w:lang w:eastAsia="zh-CN"/>
              </w:rPr>
              <w:t>）</w:t>
            </w:r>
          </w:p>
        </w:tc>
      </w:tr>
    </w:tbl>
    <w:p w14:paraId="4934AB36" w14:textId="5807C5F1" w:rsidR="00FC07C8" w:rsidRDefault="00FC07C8" w:rsidP="00FC07C8">
      <w:pPr>
        <w:jc w:val="center"/>
      </w:pPr>
      <w:r>
        <w:t>______________</w:t>
      </w:r>
    </w:p>
    <w:sectPr w:rsidR="00FC07C8">
      <w:headerReference w:type="default" r:id="rId12"/>
      <w:footerReference w:type="defaul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AEB8" w14:textId="77777777" w:rsidR="00D01F5A" w:rsidRDefault="00D01F5A">
      <w:r>
        <w:separator/>
      </w:r>
    </w:p>
  </w:endnote>
  <w:endnote w:type="continuationSeparator" w:id="0">
    <w:p w14:paraId="1C8313C0" w14:textId="77777777" w:rsidR="00D01F5A" w:rsidRDefault="00D0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85CA" w14:textId="1316E2EB" w:rsidR="00B851D4" w:rsidRPr="00DA0469" w:rsidRDefault="007E028F" w:rsidP="00060B2F">
    <w:pPr>
      <w:pStyle w:val="Footer"/>
      <w:rPr>
        <w:lang w:val="en-US"/>
      </w:rPr>
    </w:pPr>
    <w:r>
      <w:fldChar w:fldCharType="begin"/>
    </w:r>
    <w:r w:rsidRPr="00DA0469">
      <w:rPr>
        <w:lang w:val="en-US"/>
      </w:rPr>
      <w:instrText xml:space="preserve"> FILENAME \p \* MERGEFORMAT </w:instrText>
    </w:r>
    <w:r>
      <w:fldChar w:fldCharType="separate"/>
    </w:r>
    <w:r w:rsidR="00941D4D">
      <w:rPr>
        <w:lang w:val="en-US"/>
      </w:rPr>
      <w:t>P:\CHI\ITU-R\CONF-R\CMR23\000\062ADD24C.docx</w:t>
    </w:r>
    <w:r>
      <w:fldChar w:fldCharType="end"/>
    </w:r>
    <w:r>
      <w:t xml:space="preserve"> </w:t>
    </w:r>
    <w:r>
      <w:rPr>
        <w:rFonts w:hint="eastAsia"/>
        <w:lang w:eastAsia="zh-CN"/>
      </w:rPr>
      <w:t>(</w:t>
    </w:r>
    <w:r>
      <w:rPr>
        <w:lang w:eastAsia="zh-CN"/>
      </w:rPr>
      <w:t>528643)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582B" w14:textId="77777777" w:rsidR="00D01F5A" w:rsidRDefault="00D01F5A">
      <w:r>
        <w:t>____________________</w:t>
      </w:r>
    </w:p>
  </w:footnote>
  <w:footnote w:type="continuationSeparator" w:id="0">
    <w:p w14:paraId="4B005A55" w14:textId="77777777" w:rsidR="00D01F5A" w:rsidRDefault="00D0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BF0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E4C20AB" w14:textId="2718F35D"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62(Add.24)-</w:t>
    </w:r>
    <w:proofErr w:type="gramStart"/>
    <w:r w:rsidR="00C929E0" w:rsidRPr="00C929E0">
      <w:t>C</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23D"/>
    <w:rsid w:val="000264C2"/>
    <w:rsid w:val="000273B7"/>
    <w:rsid w:val="00037C90"/>
    <w:rsid w:val="00060B2F"/>
    <w:rsid w:val="0007004C"/>
    <w:rsid w:val="000C0212"/>
    <w:rsid w:val="000C09BA"/>
    <w:rsid w:val="000C1F1E"/>
    <w:rsid w:val="000C6AA7"/>
    <w:rsid w:val="000E26F6"/>
    <w:rsid w:val="00106535"/>
    <w:rsid w:val="001114F3"/>
    <w:rsid w:val="00123C07"/>
    <w:rsid w:val="00166859"/>
    <w:rsid w:val="001765EC"/>
    <w:rsid w:val="001853E8"/>
    <w:rsid w:val="001A4E73"/>
    <w:rsid w:val="001B6360"/>
    <w:rsid w:val="001C5183"/>
    <w:rsid w:val="001D6B78"/>
    <w:rsid w:val="001F4EA6"/>
    <w:rsid w:val="00214959"/>
    <w:rsid w:val="0022272C"/>
    <w:rsid w:val="002260A6"/>
    <w:rsid w:val="0023592E"/>
    <w:rsid w:val="002742B3"/>
    <w:rsid w:val="00292C89"/>
    <w:rsid w:val="002A4C9C"/>
    <w:rsid w:val="002A6E9F"/>
    <w:rsid w:val="002B2F6C"/>
    <w:rsid w:val="002B509B"/>
    <w:rsid w:val="002E2A59"/>
    <w:rsid w:val="002E4507"/>
    <w:rsid w:val="002F4263"/>
    <w:rsid w:val="00305254"/>
    <w:rsid w:val="003169D2"/>
    <w:rsid w:val="00323836"/>
    <w:rsid w:val="00330EEF"/>
    <w:rsid w:val="003B4BEF"/>
    <w:rsid w:val="003B6399"/>
    <w:rsid w:val="003C6B45"/>
    <w:rsid w:val="003E48E2"/>
    <w:rsid w:val="003E5931"/>
    <w:rsid w:val="0041282E"/>
    <w:rsid w:val="00422CDB"/>
    <w:rsid w:val="00437869"/>
    <w:rsid w:val="00465A34"/>
    <w:rsid w:val="004B4C76"/>
    <w:rsid w:val="004C4554"/>
    <w:rsid w:val="004D2DEC"/>
    <w:rsid w:val="004F2BE6"/>
    <w:rsid w:val="00527E8A"/>
    <w:rsid w:val="00532EA3"/>
    <w:rsid w:val="00542E85"/>
    <w:rsid w:val="00562479"/>
    <w:rsid w:val="00576849"/>
    <w:rsid w:val="005A0ACB"/>
    <w:rsid w:val="005D4614"/>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E028F"/>
    <w:rsid w:val="007F0FC5"/>
    <w:rsid w:val="007F5C36"/>
    <w:rsid w:val="008047DB"/>
    <w:rsid w:val="00810D7E"/>
    <w:rsid w:val="008129A9"/>
    <w:rsid w:val="008221A4"/>
    <w:rsid w:val="00824BD6"/>
    <w:rsid w:val="0083672D"/>
    <w:rsid w:val="00844734"/>
    <w:rsid w:val="00865DFB"/>
    <w:rsid w:val="00873AC3"/>
    <w:rsid w:val="00890ACE"/>
    <w:rsid w:val="00896A79"/>
    <w:rsid w:val="008A7416"/>
    <w:rsid w:val="008B6852"/>
    <w:rsid w:val="008C26FF"/>
    <w:rsid w:val="008D1D14"/>
    <w:rsid w:val="008D6D9C"/>
    <w:rsid w:val="008E1785"/>
    <w:rsid w:val="008E7127"/>
    <w:rsid w:val="008E7C8E"/>
    <w:rsid w:val="00912959"/>
    <w:rsid w:val="00941D4D"/>
    <w:rsid w:val="009657F9"/>
    <w:rsid w:val="0097586C"/>
    <w:rsid w:val="00982F93"/>
    <w:rsid w:val="0099525B"/>
    <w:rsid w:val="009C72B7"/>
    <w:rsid w:val="00A0052C"/>
    <w:rsid w:val="00A04AF8"/>
    <w:rsid w:val="00A1328C"/>
    <w:rsid w:val="00A31B14"/>
    <w:rsid w:val="00A323DC"/>
    <w:rsid w:val="00A466E6"/>
    <w:rsid w:val="00A815BE"/>
    <w:rsid w:val="00A93295"/>
    <w:rsid w:val="00AA5DA1"/>
    <w:rsid w:val="00AC2C94"/>
    <w:rsid w:val="00AE369F"/>
    <w:rsid w:val="00B026CB"/>
    <w:rsid w:val="00B33617"/>
    <w:rsid w:val="00B50377"/>
    <w:rsid w:val="00B6115E"/>
    <w:rsid w:val="00B711CC"/>
    <w:rsid w:val="00B71A90"/>
    <w:rsid w:val="00B851D4"/>
    <w:rsid w:val="00B868FC"/>
    <w:rsid w:val="00B95072"/>
    <w:rsid w:val="00BB26CD"/>
    <w:rsid w:val="00BE464F"/>
    <w:rsid w:val="00BF1940"/>
    <w:rsid w:val="00C061AE"/>
    <w:rsid w:val="00C07239"/>
    <w:rsid w:val="00C364B1"/>
    <w:rsid w:val="00C47D87"/>
    <w:rsid w:val="00C627F9"/>
    <w:rsid w:val="00C6584D"/>
    <w:rsid w:val="00C929E0"/>
    <w:rsid w:val="00CB4E5A"/>
    <w:rsid w:val="00CC73D7"/>
    <w:rsid w:val="00CE449C"/>
    <w:rsid w:val="00CF0AD7"/>
    <w:rsid w:val="00CF0BE1"/>
    <w:rsid w:val="00CF7C2B"/>
    <w:rsid w:val="00D01F5A"/>
    <w:rsid w:val="00D47668"/>
    <w:rsid w:val="00D52A14"/>
    <w:rsid w:val="00D5451C"/>
    <w:rsid w:val="00D6206A"/>
    <w:rsid w:val="00D74599"/>
    <w:rsid w:val="00DA0469"/>
    <w:rsid w:val="00DC4007"/>
    <w:rsid w:val="00DD13B7"/>
    <w:rsid w:val="00DE661E"/>
    <w:rsid w:val="00DF0809"/>
    <w:rsid w:val="00DF3B0C"/>
    <w:rsid w:val="00E14984"/>
    <w:rsid w:val="00E22A25"/>
    <w:rsid w:val="00E560F1"/>
    <w:rsid w:val="00E6299B"/>
    <w:rsid w:val="00E8717D"/>
    <w:rsid w:val="00E92319"/>
    <w:rsid w:val="00F467B6"/>
    <w:rsid w:val="00F5100B"/>
    <w:rsid w:val="00F837F4"/>
    <w:rsid w:val="00FC07C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BF7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customStyle="1" w:styleId="Tablefin">
    <w:name w:val="Table_fin"/>
    <w:basedOn w:val="Tabletext"/>
    <w:qFormat/>
    <w:rsid w:val="0097586C"/>
    <w:pPr>
      <w:spacing w:before="0" w:after="0"/>
    </w:pPr>
    <w:rPr>
      <w:rFonts w:eastAsia="Times New Roman"/>
    </w:rPr>
  </w:style>
  <w:style w:type="table" w:styleId="TableGrid">
    <w:name w:val="Table Grid"/>
    <w:basedOn w:val="TableNormal"/>
    <w:uiPriority w:val="59"/>
    <w:rsid w:val="0097586C"/>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9758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985ec82-a666-49aa-9932-ad33c0f84a37">DPM</DPM_x0020_Author>
    <DPM_x0020_File_x0020_name xmlns="1985ec82-a666-49aa-9932-ad33c0f84a37">R23-WRC23-C-0062!A24-A3!MSW-C</DPM_x0020_File_x0020_name>
    <DPM_x0020_Version xmlns="1985ec82-a666-49aa-9932-ad33c0f84a3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85ec82-a666-49aa-9932-ad33c0f84a37" targetNamespace="http://schemas.microsoft.com/office/2006/metadata/properties" ma:root="true" ma:fieldsID="d41af5c836d734370eb92e7ee5f83852" ns2:_="" ns3:_="">
    <xsd:import namespace="996b2e75-67fd-4955-a3b0-5ab9934cb50b"/>
    <xsd:import namespace="1985ec82-a666-49aa-9932-ad33c0f84a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85ec82-a666-49aa-9932-ad33c0f84a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985ec82-a666-49aa-9932-ad33c0f84a37"/>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85ec82-a666-49aa-9932-ad33c0f84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626</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R23-WRC23-C-0062!A24-A3!MSW-C</vt:lpstr>
    </vt:vector>
  </TitlesOfParts>
  <Manager>General Secretariat - Pool</Manager>
  <Company>International Telecommunication Union (ITU)</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R23-WRC23-C-0062!A24-A3!MSW-C</dc:title>
  <dc:subject>World Radiocommunication Conference - 2019</dc:subject>
  <dc:creator>ZHOU TING</dc:creator>
  <cp:keywords>DPM_v2023.8.1.1_prod</cp:keywords>
  <dc:description/>
  <cp:lastModifiedBy>Zhou, Ting</cp:lastModifiedBy>
  <cp:revision>8</cp:revision>
  <cp:lastPrinted>2006-07-03T06:56:00Z</cp:lastPrinted>
  <dcterms:created xsi:type="dcterms:W3CDTF">2023-10-18T09:19:00Z</dcterms:created>
  <dcterms:modified xsi:type="dcterms:W3CDTF">2023-10-24T14:15:00Z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