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4B4614AE" w14:textId="77777777" w:rsidTr="004C6D0B">
        <w:trPr>
          <w:cantSplit/>
        </w:trPr>
        <w:tc>
          <w:tcPr>
            <w:tcW w:w="1418" w:type="dxa"/>
            <w:vAlign w:val="center"/>
          </w:tcPr>
          <w:p w14:paraId="6841F4AE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D83A30" wp14:editId="543D504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5549C4A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9FC9DFF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4F3E8665" wp14:editId="2CB6A42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6ECFE0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A943745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31926AA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D0313A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CD959AF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9527FF1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B72AD4D" w14:textId="77777777" w:rsidTr="001226EC">
        <w:trPr>
          <w:cantSplit/>
        </w:trPr>
        <w:tc>
          <w:tcPr>
            <w:tcW w:w="6771" w:type="dxa"/>
            <w:gridSpan w:val="2"/>
          </w:tcPr>
          <w:p w14:paraId="6A158BA3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79ADF3B" w14:textId="77777777" w:rsidR="005651C9" w:rsidRPr="003F53E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F53E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3F53E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3F53E4">
              <w:rPr>
                <w:rFonts w:ascii="Verdana" w:hAnsi="Verdana"/>
                <w:b/>
                <w:bCs/>
                <w:sz w:val="18"/>
                <w:szCs w:val="18"/>
              </w:rPr>
              <w:t>.22)</w:t>
            </w:r>
            <w:r w:rsidR="005651C9" w:rsidRPr="003F53E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73D2DFB" w14:textId="77777777" w:rsidTr="001226EC">
        <w:trPr>
          <w:cantSplit/>
        </w:trPr>
        <w:tc>
          <w:tcPr>
            <w:tcW w:w="6771" w:type="dxa"/>
            <w:gridSpan w:val="2"/>
          </w:tcPr>
          <w:p w14:paraId="296F5F21" w14:textId="77777777" w:rsidR="000F33D8" w:rsidRPr="003F53E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0A14E1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CF48C17" w14:textId="77777777" w:rsidTr="001226EC">
        <w:trPr>
          <w:cantSplit/>
        </w:trPr>
        <w:tc>
          <w:tcPr>
            <w:tcW w:w="6771" w:type="dxa"/>
            <w:gridSpan w:val="2"/>
          </w:tcPr>
          <w:p w14:paraId="4119D26C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16AA43B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10F47968" w14:textId="77777777" w:rsidTr="009546EA">
        <w:trPr>
          <w:cantSplit/>
        </w:trPr>
        <w:tc>
          <w:tcPr>
            <w:tcW w:w="10031" w:type="dxa"/>
            <w:gridSpan w:val="4"/>
          </w:tcPr>
          <w:p w14:paraId="6CAF0234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E161DA5" w14:textId="77777777">
        <w:trPr>
          <w:cantSplit/>
        </w:trPr>
        <w:tc>
          <w:tcPr>
            <w:tcW w:w="10031" w:type="dxa"/>
            <w:gridSpan w:val="4"/>
          </w:tcPr>
          <w:p w14:paraId="0DE24FA5" w14:textId="77777777" w:rsidR="000F33D8" w:rsidRPr="003F53E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F53E4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3F53E4" w14:paraId="41CAB1EE" w14:textId="77777777">
        <w:trPr>
          <w:cantSplit/>
        </w:trPr>
        <w:tc>
          <w:tcPr>
            <w:tcW w:w="10031" w:type="dxa"/>
            <w:gridSpan w:val="4"/>
          </w:tcPr>
          <w:p w14:paraId="717C1F53" w14:textId="1A1F1FFD" w:rsidR="000F33D8" w:rsidRPr="003F53E4" w:rsidRDefault="003F53E4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F53E4" w14:paraId="0D10B267" w14:textId="77777777">
        <w:trPr>
          <w:cantSplit/>
        </w:trPr>
        <w:tc>
          <w:tcPr>
            <w:tcW w:w="10031" w:type="dxa"/>
            <w:gridSpan w:val="4"/>
          </w:tcPr>
          <w:p w14:paraId="1818DE3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07EA5CFC" w14:textId="77777777">
        <w:trPr>
          <w:cantSplit/>
        </w:trPr>
        <w:tc>
          <w:tcPr>
            <w:tcW w:w="10031" w:type="dxa"/>
            <w:gridSpan w:val="4"/>
          </w:tcPr>
          <w:p w14:paraId="5498E086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7(D1) повестки дня</w:t>
            </w:r>
          </w:p>
        </w:tc>
      </w:tr>
    </w:tbl>
    <w:bookmarkEnd w:id="7"/>
    <w:p w14:paraId="44FDDD07" w14:textId="77777777" w:rsidR="003F53E4" w:rsidRPr="00A24D52" w:rsidRDefault="003F53E4" w:rsidP="00A24D52"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5A153932" w14:textId="77777777" w:rsidR="003F53E4" w:rsidRPr="00336B84" w:rsidRDefault="003F53E4" w:rsidP="00336B84">
      <w:r>
        <w:rPr>
          <w:szCs w:val="22"/>
        </w:rPr>
        <w:t>7(D</w:t>
      </w:r>
      <w:r w:rsidRPr="003F53E4">
        <w:rPr>
          <w:szCs w:val="22"/>
        </w:rPr>
        <w:t>1</w:t>
      </w:r>
      <w:r>
        <w:rPr>
          <w:szCs w:val="22"/>
        </w:rPr>
        <w:t>)</w:t>
      </w:r>
      <w:r>
        <w:rPr>
          <w:szCs w:val="22"/>
        </w:rPr>
        <w:tab/>
        <w:t>Тема D</w:t>
      </w:r>
      <w:r w:rsidRPr="003F53E4">
        <w:rPr>
          <w:szCs w:val="22"/>
        </w:rPr>
        <w:t>1</w:t>
      </w:r>
      <w:r>
        <w:rPr>
          <w:szCs w:val="22"/>
        </w:rPr>
        <w:t xml:space="preserve"> − </w:t>
      </w:r>
      <w:r w:rsidRPr="007676FC">
        <w:rPr>
          <w:szCs w:val="22"/>
        </w:rPr>
        <w:t>Внесение изменений в Приложение</w:t>
      </w:r>
      <w:r w:rsidRPr="007676FC">
        <w:rPr>
          <w:szCs w:val="22"/>
          <w:lang w:val="en-US"/>
        </w:rPr>
        <w:t> </w:t>
      </w:r>
      <w:r w:rsidRPr="007676FC">
        <w:rPr>
          <w:szCs w:val="22"/>
        </w:rPr>
        <w:t>1 к Дополнению</w:t>
      </w:r>
      <w:r w:rsidRPr="007676FC">
        <w:rPr>
          <w:szCs w:val="22"/>
          <w:lang w:val="en-US"/>
        </w:rPr>
        <w:t> </w:t>
      </w:r>
      <w:r w:rsidRPr="007676FC">
        <w:rPr>
          <w:szCs w:val="22"/>
        </w:rPr>
        <w:t>4 к Приложению</w:t>
      </w:r>
      <w:r w:rsidRPr="007676FC">
        <w:rPr>
          <w:szCs w:val="22"/>
          <w:lang w:val="en-US"/>
        </w:rPr>
        <w:t> </w:t>
      </w:r>
      <w:r w:rsidRPr="007676FC">
        <w:rPr>
          <w:b/>
          <w:bCs/>
          <w:szCs w:val="22"/>
        </w:rPr>
        <w:t>30B</w:t>
      </w:r>
      <w:r w:rsidRPr="007676FC">
        <w:rPr>
          <w:szCs w:val="22"/>
        </w:rPr>
        <w:t xml:space="preserve"> к РР</w:t>
      </w:r>
    </w:p>
    <w:p w14:paraId="50A9E717" w14:textId="3DB3D9A3" w:rsidR="003F53E4" w:rsidRPr="005951A0" w:rsidRDefault="005951A0" w:rsidP="003F53E4">
      <w:pPr>
        <w:pStyle w:val="Headingb"/>
        <w:rPr>
          <w:lang w:val="ru-RU"/>
        </w:rPr>
      </w:pPr>
      <w:r>
        <w:rPr>
          <w:lang w:val="ru-RU"/>
        </w:rPr>
        <w:t xml:space="preserve">Введение </w:t>
      </w:r>
    </w:p>
    <w:p w14:paraId="211335FF" w14:textId="42C46C62" w:rsidR="003F53E4" w:rsidRPr="005951A0" w:rsidRDefault="005951A0" w:rsidP="003F53E4">
      <w:pPr>
        <w:jc w:val="both"/>
      </w:pPr>
      <w:r w:rsidRPr="005951A0">
        <w:t xml:space="preserve">АТСЭ рассмотрело тему </w:t>
      </w:r>
      <w:r w:rsidRPr="005951A0">
        <w:rPr>
          <w:lang w:val="en-GB"/>
        </w:rPr>
        <w:t>D</w:t>
      </w:r>
      <w:r>
        <w:t>1</w:t>
      </w:r>
      <w:r w:rsidRPr="005951A0">
        <w:t xml:space="preserve"> пункта 7 повестки дня ВКР-23 и разработало общее предложение АТСЭ для поддержки единственного метода рассмотрения этой темы в Отчете ПСК</w:t>
      </w:r>
      <w:r w:rsidR="003F53E4" w:rsidRPr="005951A0">
        <w:t>.</w:t>
      </w:r>
    </w:p>
    <w:p w14:paraId="790B4CE7" w14:textId="1A608B94" w:rsidR="003F53E4" w:rsidRPr="005951A0" w:rsidRDefault="005951A0" w:rsidP="003F53E4">
      <w:pPr>
        <w:pStyle w:val="Headingb"/>
        <w:rPr>
          <w:lang w:val="ru-RU"/>
        </w:rPr>
      </w:pPr>
      <w:r>
        <w:rPr>
          <w:lang w:val="ru-RU"/>
        </w:rPr>
        <w:t>Предложение</w:t>
      </w:r>
      <w:r w:rsidR="003F53E4" w:rsidRPr="005951A0">
        <w:rPr>
          <w:lang w:val="ru-RU"/>
        </w:rPr>
        <w:t xml:space="preserve"> </w:t>
      </w:r>
    </w:p>
    <w:p w14:paraId="41922EE2" w14:textId="77777777" w:rsidR="003F53E4" w:rsidRPr="00A60B7B" w:rsidRDefault="003F53E4" w:rsidP="003F53E4"/>
    <w:p w14:paraId="66984A7E" w14:textId="77777777" w:rsidR="009B5CC2" w:rsidRPr="003F53E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F53E4">
        <w:br w:type="page"/>
      </w:r>
    </w:p>
    <w:p w14:paraId="7B6EC313" w14:textId="77777777" w:rsidR="003F53E4" w:rsidRPr="009B12F3" w:rsidRDefault="003F53E4" w:rsidP="00BD71B8">
      <w:pPr>
        <w:pStyle w:val="AppendixNo"/>
        <w:spacing w:before="0"/>
      </w:pPr>
      <w:bookmarkStart w:id="8" w:name="_Toc42495235"/>
      <w:r w:rsidRPr="006D5612">
        <w:lastRenderedPageBreak/>
        <w:t xml:space="preserve">ПРИЛОЖЕНИЕ </w:t>
      </w:r>
      <w:r w:rsidRPr="006D5612">
        <w:rPr>
          <w:rStyle w:val="href"/>
        </w:rPr>
        <w:t>30B</w:t>
      </w:r>
      <w:r w:rsidRPr="006D5612">
        <w:t>  (</w:t>
      </w:r>
      <w:r w:rsidRPr="006D5612">
        <w:rPr>
          <w:caps w:val="0"/>
        </w:rPr>
        <w:t>ПЕРЕСМ</w:t>
      </w:r>
      <w:r w:rsidRPr="006D5612">
        <w:t>. ВКР-1</w:t>
      </w:r>
      <w:r w:rsidRPr="003F53E4">
        <w:t>9</w:t>
      </w:r>
      <w:r w:rsidRPr="006D5612">
        <w:t>)</w:t>
      </w:r>
      <w:bookmarkEnd w:id="8"/>
    </w:p>
    <w:p w14:paraId="633EA10B" w14:textId="77777777" w:rsidR="003F53E4" w:rsidRPr="009B12F3" w:rsidRDefault="003F53E4" w:rsidP="00BD71B8">
      <w:pPr>
        <w:pStyle w:val="Appendixtitle"/>
      </w:pPr>
      <w:bookmarkStart w:id="9" w:name="_Toc459987210"/>
      <w:bookmarkStart w:id="10" w:name="_Toc459987901"/>
      <w:bookmarkStart w:id="11" w:name="_Toc42495236"/>
      <w:r w:rsidRPr="009B12F3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9B12F3">
        <w:br/>
        <w:t>10,70–10,95 ГГц, 11,20–11,45 ГГц и 12,75–13,25 ГГц</w:t>
      </w:r>
      <w:bookmarkEnd w:id="9"/>
      <w:bookmarkEnd w:id="10"/>
      <w:bookmarkEnd w:id="11"/>
    </w:p>
    <w:p w14:paraId="74B5079F" w14:textId="77777777" w:rsidR="003F53E4" w:rsidRPr="00B4505C" w:rsidRDefault="003F53E4" w:rsidP="00BD71B8">
      <w:pPr>
        <w:pStyle w:val="AnnexNo"/>
        <w:keepNext w:val="0"/>
        <w:keepLines w:val="0"/>
      </w:pPr>
      <w:r w:rsidRPr="00B4505C">
        <w:t>ДОПОЛНЕНИЕ  4</w:t>
      </w:r>
      <w:r w:rsidRPr="00B4505C">
        <w:rPr>
          <w:sz w:val="16"/>
          <w:szCs w:val="16"/>
        </w:rPr>
        <w:t>     (</w:t>
      </w:r>
      <w:r w:rsidRPr="00B4505C">
        <w:rPr>
          <w:caps w:val="0"/>
          <w:sz w:val="16"/>
          <w:szCs w:val="16"/>
        </w:rPr>
        <w:t>ПЕРЕСМ.</w:t>
      </w:r>
      <w:r w:rsidRPr="00B4505C">
        <w:rPr>
          <w:sz w:val="16"/>
          <w:szCs w:val="16"/>
        </w:rPr>
        <w:t xml:space="preserve"> ВКР-19)</w:t>
      </w:r>
    </w:p>
    <w:p w14:paraId="5FF25CCA" w14:textId="77777777" w:rsidR="003F53E4" w:rsidRPr="00B4505C" w:rsidRDefault="003F53E4" w:rsidP="00BD71B8">
      <w:pPr>
        <w:pStyle w:val="Annextitle"/>
        <w:keepNext w:val="0"/>
        <w:keepLines w:val="0"/>
      </w:pPr>
      <w:bookmarkStart w:id="12" w:name="_Toc459987908"/>
      <w:bookmarkStart w:id="13" w:name="_Toc4690773"/>
      <w:bookmarkStart w:id="14" w:name="_Toc35863483"/>
      <w:bookmarkStart w:id="15" w:name="_Toc42495243"/>
      <w:r w:rsidRPr="00B4505C">
        <w:t xml:space="preserve">Критерии для определения того, считается ли затронутым </w:t>
      </w:r>
      <w:r w:rsidRPr="00B4505C">
        <w:br/>
        <w:t>выделение или присвоение</w:t>
      </w:r>
      <w:bookmarkEnd w:id="12"/>
      <w:bookmarkEnd w:id="13"/>
      <w:r w:rsidRPr="00D71EA6">
        <w:rPr>
          <w:rStyle w:val="FootnoteReference"/>
          <w:rFonts w:ascii="Times New Roman" w:hAnsi="Times New Roman"/>
          <w:b w:val="0"/>
          <w:bCs/>
        </w:rPr>
        <w:footnoteReference w:customMarkFollows="1" w:id="1"/>
        <w:t>15</w:t>
      </w:r>
      <w:r w:rsidRPr="00D71EA6">
        <w:rPr>
          <w:rStyle w:val="FootnoteReference"/>
          <w:rFonts w:ascii="Times New Roman" w:hAnsi="Times New Roman"/>
          <w:b w:val="0"/>
          <w:bCs/>
          <w:i/>
          <w:iCs/>
          <w:lang w:val="en-GB"/>
        </w:rPr>
        <w:t>bis</w:t>
      </w:r>
      <w:bookmarkEnd w:id="14"/>
      <w:bookmarkEnd w:id="15"/>
    </w:p>
    <w:p w14:paraId="6FDE9F4D" w14:textId="77777777" w:rsidR="00D23F03" w:rsidRDefault="003F53E4">
      <w:pPr>
        <w:pStyle w:val="Proposal"/>
      </w:pPr>
      <w:r>
        <w:t>MOD</w:t>
      </w:r>
      <w:r>
        <w:tab/>
        <w:t>ACP/62A22A4/1</w:t>
      </w:r>
      <w:r>
        <w:rPr>
          <w:vanish/>
          <w:color w:val="7F7F7F" w:themeColor="text1" w:themeTint="80"/>
          <w:vertAlign w:val="superscript"/>
        </w:rPr>
        <w:t>#2010</w:t>
      </w:r>
    </w:p>
    <w:p w14:paraId="4A9238B8" w14:textId="77777777" w:rsidR="003F53E4" w:rsidRPr="004440B8" w:rsidRDefault="003F53E4" w:rsidP="006B08A1">
      <w:pPr>
        <w:pStyle w:val="ApptoAnnex"/>
        <w:rPr>
          <w:lang w:val="ru-RU"/>
        </w:rPr>
      </w:pPr>
      <w:r w:rsidRPr="004440B8">
        <w:rPr>
          <w:lang w:val="ru-RU"/>
        </w:rPr>
        <w:t>ПРИЛОЖЕНИЕ 1  К  ДОПОЛНЕНИЮ  4</w:t>
      </w:r>
      <w:r w:rsidRPr="004440B8">
        <w:rPr>
          <w:sz w:val="16"/>
          <w:szCs w:val="16"/>
          <w:lang w:val="ru-RU"/>
        </w:rPr>
        <w:t>     (Пересм. ВКР-</w:t>
      </w:r>
      <w:del w:id="16" w:author="Russian" w:date="2023-01-12T14:15:00Z">
        <w:r w:rsidRPr="004440B8" w:rsidDel="00AD1111">
          <w:rPr>
            <w:sz w:val="16"/>
            <w:szCs w:val="16"/>
            <w:lang w:val="ru-RU"/>
          </w:rPr>
          <w:delText>07</w:delText>
        </w:r>
      </w:del>
      <w:ins w:id="17" w:author="Sikacheva, Violetta" w:date="2022-10-20T10:13:00Z">
        <w:r w:rsidRPr="004440B8">
          <w:rPr>
            <w:sz w:val="16"/>
            <w:szCs w:val="16"/>
            <w:lang w:val="ru-RU"/>
          </w:rPr>
          <w:t>23</w:t>
        </w:r>
      </w:ins>
      <w:r w:rsidRPr="004440B8">
        <w:rPr>
          <w:sz w:val="16"/>
          <w:szCs w:val="16"/>
          <w:lang w:val="ru-RU"/>
        </w:rPr>
        <w:t>)</w:t>
      </w:r>
    </w:p>
    <w:p w14:paraId="6696CC79" w14:textId="77777777" w:rsidR="003F53E4" w:rsidRPr="004440B8" w:rsidRDefault="003F53E4" w:rsidP="006B08A1">
      <w:pPr>
        <w:pStyle w:val="Appendixtitle"/>
      </w:pPr>
      <w:bookmarkStart w:id="18" w:name="_Toc459987215"/>
      <w:bookmarkStart w:id="19" w:name="_Toc459987909"/>
      <w:bookmarkStart w:id="20" w:name="_Toc42495245"/>
      <w:r w:rsidRPr="004440B8">
        <w:t xml:space="preserve">Метод определения общего значения отношения несущей к единичной и суммарной помехе, усредненного по необходимой </w:t>
      </w:r>
      <w:r w:rsidRPr="004440B8">
        <w:br/>
        <w:t>ширине полосы модулированной несущей</w:t>
      </w:r>
      <w:bookmarkEnd w:id="18"/>
      <w:bookmarkEnd w:id="19"/>
      <w:bookmarkEnd w:id="20"/>
    </w:p>
    <w:p w14:paraId="422F31CC" w14:textId="77777777" w:rsidR="00D23F03" w:rsidRDefault="00D23F03">
      <w:pPr>
        <w:pStyle w:val="Reasons"/>
      </w:pPr>
    </w:p>
    <w:p w14:paraId="279631E8" w14:textId="77777777" w:rsidR="00D23F03" w:rsidRDefault="003F53E4">
      <w:pPr>
        <w:pStyle w:val="Proposal"/>
      </w:pPr>
      <w:r>
        <w:rPr>
          <w:u w:val="single"/>
        </w:rPr>
        <w:t>NOC</w:t>
      </w:r>
      <w:r>
        <w:tab/>
        <w:t>ACP/62A22A4/2</w:t>
      </w:r>
      <w:r>
        <w:rPr>
          <w:vanish/>
          <w:color w:val="7F7F7F" w:themeColor="text1" w:themeTint="80"/>
          <w:vertAlign w:val="superscript"/>
        </w:rPr>
        <w:t>#2011</w:t>
      </w:r>
    </w:p>
    <w:p w14:paraId="4805601B" w14:textId="77777777" w:rsidR="003F53E4" w:rsidRPr="004440B8" w:rsidRDefault="003F53E4" w:rsidP="000A0139">
      <w:pPr>
        <w:pStyle w:val="Heading1CPM"/>
      </w:pPr>
      <w:bookmarkStart w:id="21" w:name="_Toc125646148"/>
      <w:r w:rsidRPr="004440B8">
        <w:t>1</w:t>
      </w:r>
      <w:r w:rsidRPr="004440B8">
        <w:tab/>
        <w:t>Отношение несущей к единичной помехе</w:t>
      </w:r>
      <w:bookmarkEnd w:id="21"/>
    </w:p>
    <w:p w14:paraId="1144C8F3" w14:textId="77777777" w:rsidR="00D23F03" w:rsidRDefault="00D23F03">
      <w:pPr>
        <w:pStyle w:val="Reasons"/>
      </w:pPr>
    </w:p>
    <w:p w14:paraId="16DDBD4A" w14:textId="77777777" w:rsidR="00D23F03" w:rsidRDefault="003F53E4">
      <w:pPr>
        <w:pStyle w:val="Proposal"/>
      </w:pPr>
      <w:r>
        <w:t>MOD</w:t>
      </w:r>
      <w:r>
        <w:tab/>
        <w:t>ACP/62A22A4/3</w:t>
      </w:r>
      <w:r>
        <w:rPr>
          <w:vanish/>
          <w:color w:val="7F7F7F" w:themeColor="text1" w:themeTint="80"/>
          <w:vertAlign w:val="superscript"/>
        </w:rPr>
        <w:t>#2012</w:t>
      </w:r>
    </w:p>
    <w:p w14:paraId="53B37D66" w14:textId="77777777" w:rsidR="003F53E4" w:rsidRPr="004440B8" w:rsidRDefault="003F53E4" w:rsidP="000A0139">
      <w:pPr>
        <w:pStyle w:val="Heading1CPM"/>
      </w:pPr>
      <w:bookmarkStart w:id="22" w:name="_Toc125646149"/>
      <w:r w:rsidRPr="004440B8">
        <w:t>2</w:t>
      </w:r>
      <w:r w:rsidRPr="004440B8">
        <w:tab/>
        <w:t xml:space="preserve">Отношение несущей к суммарной помехе </w:t>
      </w:r>
      <w:r w:rsidRPr="004440B8">
        <w:rPr>
          <w:i/>
          <w:iCs/>
        </w:rPr>
        <w:t>C</w:t>
      </w:r>
      <w:r w:rsidRPr="004440B8">
        <w:t>/</w:t>
      </w:r>
      <w:r w:rsidRPr="004440B8">
        <w:rPr>
          <w:i/>
          <w:iCs/>
        </w:rPr>
        <w:t>I</w:t>
      </w:r>
      <w:bookmarkEnd w:id="22"/>
    </w:p>
    <w:p w14:paraId="27DE90C4" w14:textId="77777777" w:rsidR="003F53E4" w:rsidRPr="004440B8" w:rsidRDefault="003F53E4" w:rsidP="006B08A1">
      <w:pPr>
        <w:spacing w:before="360"/>
        <w:rPr>
          <w:color w:val="000000"/>
        </w:rPr>
      </w:pPr>
      <w:r w:rsidRPr="004440B8">
        <w:t>Отношение несущей к суммарной помехе (</w:t>
      </w:r>
      <w:r w:rsidRPr="004440B8">
        <w:rPr>
          <w:i/>
          <w:iCs/>
        </w:rPr>
        <w:t>C</w:t>
      </w:r>
      <w:r w:rsidRPr="004440B8">
        <w:t>/</w:t>
      </w:r>
      <w:r w:rsidRPr="004440B8">
        <w:rPr>
          <w:i/>
          <w:iCs/>
        </w:rPr>
        <w:t>I</w:t>
      </w:r>
      <w:r w:rsidRPr="004440B8">
        <w:rPr>
          <w:iCs/>
        </w:rPr>
        <w:t>)</w:t>
      </w:r>
      <w:r w:rsidRPr="004440B8">
        <w:rPr>
          <w:i/>
          <w:color w:val="000000"/>
          <w:position w:val="-4"/>
          <w:sz w:val="16"/>
          <w:szCs w:val="16"/>
        </w:rPr>
        <w:t>agg</w:t>
      </w:r>
      <w:r w:rsidRPr="004440B8">
        <w:t xml:space="preserve"> в данной контрольной точке на линии вниз определяется из уравнения</w:t>
      </w:r>
      <w:r w:rsidRPr="004440B8">
        <w:rPr>
          <w:color w:val="000000"/>
        </w:rPr>
        <w:t>:</w:t>
      </w:r>
    </w:p>
    <w:p w14:paraId="20647976" w14:textId="77777777" w:rsidR="003F53E4" w:rsidRPr="004440B8" w:rsidRDefault="003F53E4" w:rsidP="006B08A1">
      <w:pPr>
        <w:pStyle w:val="Equation"/>
        <w:rPr>
          <w:color w:val="000000"/>
        </w:rPr>
      </w:pPr>
      <w:r w:rsidRPr="004440B8">
        <w:rPr>
          <w:color w:val="000000"/>
        </w:rPr>
        <w:tab/>
      </w:r>
      <w:r w:rsidRPr="004440B8">
        <w:rPr>
          <w:color w:val="000000"/>
        </w:rPr>
        <w:tab/>
      </w:r>
      <w:r w:rsidR="00000000">
        <w:rPr>
          <w:position w:val="-44"/>
        </w:rPr>
        <w:pict w14:anchorId="75C4A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27" o:spid="_x0000_s1067" type="#_x0000_t75" style="position:absolute;margin-left:0;margin-top:0;width:50pt;height:50pt;z-index:251664896;visibility:hidden;mso-position-horizontal-relative:text;mso-position-vertical-relative:text">
            <o:lock v:ext="edit" selection="t"/>
          </v:shape>
        </w:pict>
      </w:r>
      <w:r w:rsidRPr="004440B8">
        <w:rPr>
          <w:position w:val="-44"/>
        </w:rPr>
        <w:object w:dxaOrig="3460" w:dyaOrig="980" w14:anchorId="133DB0F4">
          <v:shape id="shape28" o:spid="_x0000_i1025" type="#_x0000_t75" style="width:174pt;height:48.65pt" o:ole="">
            <v:imagedata r:id="rId13" o:title=""/>
          </v:shape>
          <o:OLEObject Type="Embed" ProgID="Equation.DSMT4" ShapeID="shape28" DrawAspect="Content" ObjectID="_1760032215" r:id="rId14"/>
        </w:object>
      </w:r>
      <w:r w:rsidRPr="004440B8">
        <w:rPr>
          <w:color w:val="000000"/>
        </w:rPr>
        <w:t>          дБ,</w:t>
      </w:r>
    </w:p>
    <w:p w14:paraId="49945791" w14:textId="77777777" w:rsidR="003F53E4" w:rsidRPr="004440B8" w:rsidRDefault="003F53E4" w:rsidP="006B08A1">
      <w:pPr>
        <w:pStyle w:val="Equation"/>
      </w:pPr>
      <w:r w:rsidRPr="004440B8">
        <w:rPr>
          <w:i/>
        </w:rPr>
        <w:tab/>
      </w:r>
      <w:r w:rsidRPr="004440B8">
        <w:rPr>
          <w:i/>
        </w:rPr>
        <w:tab/>
        <w:t>j</w:t>
      </w:r>
      <w:r w:rsidRPr="004440B8">
        <w:t xml:space="preserve">  =  1, 2, 3 . . .</w:t>
      </w:r>
      <w:r w:rsidRPr="004440B8">
        <w:rPr>
          <w:i/>
        </w:rPr>
        <w:t xml:space="preserve"> n</w:t>
      </w:r>
      <w:r w:rsidRPr="004440B8">
        <w:t xml:space="preserve">, </w:t>
      </w:r>
    </w:p>
    <w:p w14:paraId="5AF03C40" w14:textId="77777777" w:rsidR="003F53E4" w:rsidRPr="004440B8" w:rsidRDefault="003F53E4" w:rsidP="006B08A1">
      <w:r w:rsidRPr="004440B8">
        <w:t>где:</w:t>
      </w:r>
    </w:p>
    <w:p w14:paraId="4D4456A4" w14:textId="77777777" w:rsidR="003F53E4" w:rsidRPr="004440B8" w:rsidRDefault="003F53E4" w:rsidP="006B08A1">
      <w:pPr>
        <w:pStyle w:val="Equationlegend"/>
      </w:pPr>
      <w:r w:rsidRPr="004440B8">
        <w:tab/>
        <w:t>(</w:t>
      </w:r>
      <w:r w:rsidRPr="004440B8">
        <w:rPr>
          <w:i/>
          <w:iCs/>
        </w:rPr>
        <w:t>С</w:t>
      </w:r>
      <w:r w:rsidRPr="004440B8">
        <w:t>/</w:t>
      </w:r>
      <w:r w:rsidRPr="004440B8">
        <w:rPr>
          <w:i/>
          <w:iCs/>
        </w:rPr>
        <w:t>I</w:t>
      </w:r>
      <w:r w:rsidRPr="004440B8">
        <w:t>)</w:t>
      </w:r>
      <w:r w:rsidRPr="004440B8">
        <w:rPr>
          <w:i/>
          <w:position w:val="-4"/>
          <w:sz w:val="16"/>
          <w:szCs w:val="16"/>
        </w:rPr>
        <w:t>t</w:t>
      </w:r>
      <w:r w:rsidRPr="004440B8">
        <w:rPr>
          <w:i/>
          <w:position w:val="-8"/>
          <w:sz w:val="16"/>
          <w:szCs w:val="16"/>
        </w:rPr>
        <w:t>j</w:t>
      </w:r>
      <w:r w:rsidRPr="004440B8">
        <w:t>:</w:t>
      </w:r>
      <w:r w:rsidRPr="004440B8">
        <w:tab/>
        <w:t xml:space="preserve">общее отношение несущей к помехе, обусловленное помехой от </w:t>
      </w:r>
      <w:r w:rsidRPr="004440B8">
        <w:rPr>
          <w:i/>
          <w:iCs/>
        </w:rPr>
        <w:t>j</w:t>
      </w:r>
      <w:r w:rsidRPr="004440B8">
        <w:t>-</w:t>
      </w:r>
      <w:ins w:id="23" w:author="Russian" w:date="2023-01-12T14:31:00Z">
        <w:r w:rsidRPr="004440B8">
          <w:rPr>
            <w:vertAlign w:val="superscript"/>
          </w:rPr>
          <w:t>того</w:t>
        </w:r>
      </w:ins>
      <w:del w:id="24" w:author="Russian" w:date="2023-01-12T14:31:00Z">
        <w:r w:rsidRPr="004440B8" w:rsidDel="00126FF3">
          <w:delText>того</w:delText>
        </w:r>
      </w:del>
      <w:r w:rsidRPr="004440B8">
        <w:t xml:space="preserve"> выделения или присвоения, рассчитанное с использованием метода для общего отношения несущей к единичной помехе (</w:t>
      </w:r>
      <w:r w:rsidRPr="004440B8">
        <w:rPr>
          <w:i/>
          <w:iCs/>
        </w:rPr>
        <w:t>С</w:t>
      </w:r>
      <w:r w:rsidRPr="004440B8">
        <w:t>/</w:t>
      </w:r>
      <w:r w:rsidRPr="004440B8">
        <w:rPr>
          <w:i/>
          <w:iCs/>
        </w:rPr>
        <w:t>I</w:t>
      </w:r>
      <w:r w:rsidRPr="004440B8">
        <w:t>)</w:t>
      </w:r>
      <w:r w:rsidRPr="004440B8">
        <w:rPr>
          <w:i/>
          <w:position w:val="-4"/>
          <w:sz w:val="16"/>
          <w:szCs w:val="16"/>
        </w:rPr>
        <w:t>t</w:t>
      </w:r>
      <w:r w:rsidRPr="004440B8">
        <w:t xml:space="preserve">, указанного в § 1 Приложения </w:t>
      </w:r>
      <w:r w:rsidRPr="004440B8">
        <w:rPr>
          <w:b/>
          <w:bCs/>
        </w:rPr>
        <w:t>1</w:t>
      </w:r>
      <w:r w:rsidRPr="004440B8">
        <w:t xml:space="preserve"> к настоящему Дополнению; и</w:t>
      </w:r>
    </w:p>
    <w:p w14:paraId="51BCA0ED" w14:textId="77777777" w:rsidR="003F53E4" w:rsidRPr="004440B8" w:rsidRDefault="003F53E4" w:rsidP="006B08A1">
      <w:pPr>
        <w:pStyle w:val="Equationlegend"/>
        <w:rPr>
          <w:color w:val="000000"/>
        </w:rPr>
      </w:pPr>
      <w:r w:rsidRPr="004440B8">
        <w:rPr>
          <w:i/>
          <w:color w:val="000000"/>
        </w:rPr>
        <w:lastRenderedPageBreak/>
        <w:tab/>
        <w:t>n</w:t>
      </w:r>
      <w:r w:rsidRPr="004440B8">
        <w:rPr>
          <w:iCs/>
          <w:color w:val="000000"/>
        </w:rPr>
        <w:t>:</w:t>
      </w:r>
      <w:r w:rsidRPr="004440B8">
        <w:rPr>
          <w:iCs/>
          <w:color w:val="000000"/>
        </w:rPr>
        <w:tab/>
      </w:r>
      <w:r w:rsidRPr="004440B8">
        <w:t xml:space="preserve">общее число создающих помеху выделений или присвоений, для которых орбитальное разнесение с полезным спутником меньше или равно </w:t>
      </w:r>
      <w:del w:id="25" w:author="Sikacheva, Violetta" w:date="2022-10-20T10:14:00Z">
        <w:r w:rsidRPr="004440B8" w:rsidDel="004A57C2">
          <w:rPr>
            <w:color w:val="000000"/>
          </w:rPr>
          <w:delText>10</w:delText>
        </w:r>
      </w:del>
      <w:ins w:id="26" w:author="Sikacheva, Violetta" w:date="2022-10-20T10:14:00Z">
        <w:r w:rsidRPr="004440B8">
          <w:rPr>
            <w:color w:val="000000"/>
          </w:rPr>
          <w:t>7</w:t>
        </w:r>
      </w:ins>
      <w:r w:rsidRPr="004440B8">
        <w:rPr>
          <w:color w:val="000000"/>
        </w:rPr>
        <w:t xml:space="preserve">° в случае диапазона 6/4 ГГц и меньше или равно </w:t>
      </w:r>
      <w:del w:id="27" w:author="Sikacheva, Violetta" w:date="2022-10-20T10:14:00Z">
        <w:r w:rsidRPr="004440B8" w:rsidDel="004A57C2">
          <w:rPr>
            <w:color w:val="000000"/>
          </w:rPr>
          <w:delText>9</w:delText>
        </w:r>
      </w:del>
      <w:ins w:id="28" w:author="Sikacheva, Violetta" w:date="2022-10-20T10:14:00Z">
        <w:r w:rsidRPr="004440B8">
          <w:rPr>
            <w:color w:val="000000"/>
          </w:rPr>
          <w:t>6</w:t>
        </w:r>
      </w:ins>
      <w:r w:rsidRPr="004440B8">
        <w:rPr>
          <w:color w:val="000000"/>
        </w:rPr>
        <w:t>° в случае диапазона 13/10</w:t>
      </w:r>
      <w:r w:rsidRPr="004440B8">
        <w:rPr>
          <w:color w:val="000000"/>
        </w:rPr>
        <w:sym w:font="Symbol" w:char="F02D"/>
      </w:r>
      <w:r w:rsidRPr="004440B8">
        <w:rPr>
          <w:color w:val="000000"/>
        </w:rPr>
        <w:t>11 ГГц.</w:t>
      </w:r>
    </w:p>
    <w:p w14:paraId="441D69F9" w14:textId="77777777" w:rsidR="003F53E4" w:rsidRDefault="003F53E4" w:rsidP="00411C49">
      <w:pPr>
        <w:pStyle w:val="Reasons"/>
      </w:pPr>
    </w:p>
    <w:p w14:paraId="4C768BA6" w14:textId="15D7C14C" w:rsidR="00D23F03" w:rsidRDefault="003F53E4" w:rsidP="003F53E4">
      <w:pPr>
        <w:jc w:val="center"/>
      </w:pPr>
      <w:r>
        <w:t>______________</w:t>
      </w:r>
    </w:p>
    <w:sectPr w:rsidR="00D23F03">
      <w:headerReference w:type="default" r:id="rId15"/>
      <w:footerReference w:type="even" r:id="rId16"/>
      <w:footerReference w:type="default" r:id="rId17"/>
      <w:footerReference w:type="first" r:id="rId18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353D" w14:textId="77777777" w:rsidR="005E2692" w:rsidRDefault="005E2692">
      <w:r>
        <w:separator/>
      </w:r>
    </w:p>
  </w:endnote>
  <w:endnote w:type="continuationSeparator" w:id="0">
    <w:p w14:paraId="445A7ACE" w14:textId="77777777" w:rsidR="005E2692" w:rsidRDefault="005E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556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C16A11" w14:textId="27B70F7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51A0">
      <w:rPr>
        <w:noProof/>
      </w:rPr>
      <w:t>13.10.23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7B24" w14:textId="679251ED" w:rsidR="00567276" w:rsidRPr="003F53E4" w:rsidRDefault="003F53E4" w:rsidP="003F53E4">
    <w:pPr>
      <w:pStyle w:val="Footer"/>
    </w:pPr>
    <w:r>
      <w:fldChar w:fldCharType="begin"/>
    </w:r>
    <w:r w:rsidRPr="003F53E4">
      <w:instrText xml:space="preserve"> FILENAME \p  \* MERGEFORMAT </w:instrText>
    </w:r>
    <w:r>
      <w:fldChar w:fldCharType="separate"/>
    </w:r>
    <w:r w:rsidRPr="003F53E4">
      <w:t>P:\RUS\ITU-R\CONF-R\CMR23\000\062ADD22ADD04R.docx</w:t>
    </w:r>
    <w:r>
      <w:fldChar w:fldCharType="end"/>
    </w:r>
    <w:r>
      <w:t xml:space="preserve"> (528637)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771B" w14:textId="34F4811B" w:rsidR="00567276" w:rsidRPr="003F53E4" w:rsidRDefault="00567276" w:rsidP="00FB67E5">
    <w:pPr>
      <w:pStyle w:val="Footer"/>
    </w:pPr>
    <w:r>
      <w:fldChar w:fldCharType="begin"/>
    </w:r>
    <w:r w:rsidRPr="003F53E4">
      <w:instrText xml:space="preserve"> FILENAME \p  \* MERGEFORMAT </w:instrText>
    </w:r>
    <w:r>
      <w:fldChar w:fldCharType="separate"/>
    </w:r>
    <w:r w:rsidR="003F53E4" w:rsidRPr="003F53E4">
      <w:t>P:\RUS\ITU-R\CONF-R\CMR23\000\062ADD22ADD04R.docx</w:t>
    </w:r>
    <w:r>
      <w:fldChar w:fldCharType="end"/>
    </w:r>
    <w:r w:rsidR="003F53E4">
      <w:t xml:space="preserve"> (528637)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3B32" w14:textId="77777777" w:rsidR="005E2692" w:rsidRDefault="005E2692">
      <w:r>
        <w:rPr>
          <w:b/>
        </w:rPr>
        <w:t>_______________</w:t>
      </w:r>
    </w:p>
  </w:footnote>
  <w:footnote w:type="continuationSeparator" w:id="0">
    <w:p w14:paraId="5F134F81" w14:textId="77777777" w:rsidR="005E2692" w:rsidRDefault="005E2692">
      <w:r>
        <w:continuationSeparator/>
      </w:r>
    </w:p>
  </w:footnote>
  <w:footnote w:id="1">
    <w:p w14:paraId="53681AB6" w14:textId="77777777" w:rsidR="003F53E4" w:rsidRPr="007B4022" w:rsidRDefault="003F53E4" w:rsidP="00BD71B8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3F53E4">
        <w:rPr>
          <w:rStyle w:val="FootnoteReference"/>
          <w:lang w:val="ru-RU"/>
        </w:rPr>
        <w:t>15</w:t>
      </w:r>
      <w:r w:rsidRPr="00D45007">
        <w:rPr>
          <w:rStyle w:val="FootnoteReference"/>
          <w:i/>
          <w:iCs/>
        </w:rPr>
        <w:t>bis</w:t>
      </w:r>
      <w:r w:rsidRPr="00D45007">
        <w:rPr>
          <w:i/>
          <w:iCs/>
          <w:lang w:val="ru-RU"/>
        </w:rPr>
        <w:t xml:space="preserve"> </w:t>
      </w:r>
      <w:r>
        <w:rPr>
          <w:lang w:val="ru-RU"/>
        </w:rPr>
        <w:tab/>
      </w:r>
      <w:r w:rsidRPr="00450167">
        <w:rPr>
          <w:lang w:val="ru-RU"/>
        </w:rPr>
        <w:t>Для частных присвоений, занесенных в Список и введенных в действие до 23</w:t>
      </w:r>
      <w:r>
        <w:rPr>
          <w:lang w:val="en-US"/>
        </w:rPr>
        <w:t> </w:t>
      </w:r>
      <w:r w:rsidRPr="00450167">
        <w:rPr>
          <w:lang w:val="ru-RU"/>
        </w:rPr>
        <w:t>ноября 2019</w:t>
      </w:r>
      <w:r>
        <w:rPr>
          <w:lang w:val="en-US"/>
        </w:rPr>
        <w:t> </w:t>
      </w:r>
      <w:r w:rsidRPr="00450167">
        <w:rPr>
          <w:lang w:val="ru-RU"/>
        </w:rPr>
        <w:t>года, критерии §</w:t>
      </w:r>
      <w:r>
        <w:rPr>
          <w:lang w:val="en-US"/>
        </w:rPr>
        <w:t> </w:t>
      </w:r>
      <w:r w:rsidRPr="00450167">
        <w:rPr>
          <w:lang w:val="ru-RU"/>
        </w:rPr>
        <w:t xml:space="preserve">2.2 настоящего </w:t>
      </w:r>
      <w:r>
        <w:rPr>
          <w:lang w:val="ru-RU"/>
        </w:rPr>
        <w:t>Дополнения</w:t>
      </w:r>
      <w:r w:rsidRPr="000B69AE">
        <w:rPr>
          <w:lang w:val="ru-RU"/>
        </w:rPr>
        <w:t xml:space="preserve"> </w:t>
      </w:r>
      <w:r w:rsidRPr="00450167">
        <w:rPr>
          <w:lang w:val="ru-RU"/>
        </w:rPr>
        <w:t>не применяются.</w:t>
      </w:r>
      <w:r w:rsidRPr="00B97170">
        <w:rPr>
          <w:sz w:val="16"/>
          <w:szCs w:val="16"/>
          <w:lang w:val="ru-RU"/>
        </w:rPr>
        <w:t>     </w:t>
      </w:r>
      <w:r w:rsidRPr="00450167">
        <w:rPr>
          <w:sz w:val="16"/>
          <w:szCs w:val="16"/>
          <w:lang w:val="ru-RU"/>
        </w:rPr>
        <w:t>(ВКР-19)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46F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2A780B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62(Add.22)(Add.4)-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85180394">
    <w:abstractNumId w:val="0"/>
  </w:num>
  <w:num w:numId="2" w16cid:durableId="27297615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3F53E4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51A0"/>
    <w:rsid w:val="00597005"/>
    <w:rsid w:val="005A295E"/>
    <w:rsid w:val="005D1879"/>
    <w:rsid w:val="005D79A3"/>
    <w:rsid w:val="005E2692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F4D86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23F03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4:docId w14:val="2085D65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Heading1CPM">
    <w:name w:val="Heading 1_CPM"/>
    <w:basedOn w:val="Heading1"/>
    <w:qFormat/>
    <w:rsid w:val="00DF217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R23-WRC23-C-0062!A22-A4!MSW-R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A78F0-F540-4B38-BE97-0542AC5C295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A31294C7-4379-4C82-9A00-21A29B15BE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R23-WRC23-C-0062!A22-A4!MSW-R</dc:title>
  <dc:subject>World Radiocommunication Conference - 2019</dc:subject>
  <dc:creator>Documents Proposals Manager (DPM)</dc:creator>
  <cp:keywords>DPM_v2023.8.1.1_prod</cp:keywords>
  <dc:description/>
  <cp:lastModifiedBy>Diana VORONINA</cp:lastModifiedBy>
  <cp:revision>4</cp:revision>
  <cp:lastPrinted>2003-06-17T08:22:00Z</cp:lastPrinted>
  <dcterms:created xsi:type="dcterms:W3CDTF">2023-10-13T09:37:00Z</dcterms:created>
  <dcterms:modified xsi:type="dcterms:W3CDTF">2023-10-28T19:04:00Z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