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FD7613" w14:paraId="0AE8C824" w14:textId="77777777" w:rsidTr="00C1305F">
        <w:trPr>
          <w:cantSplit/>
        </w:trPr>
        <w:tc>
          <w:tcPr>
            <w:tcW w:w="1418" w:type="dxa"/>
            <w:vAlign w:val="center"/>
          </w:tcPr>
          <w:p w14:paraId="340F902E" w14:textId="77777777" w:rsidR="00C1305F" w:rsidRPr="00FD7613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FD7613">
              <w:rPr>
                <w:lang w:eastAsia="fr-CH"/>
              </w:rPr>
              <w:drawing>
                <wp:inline distT="0" distB="0" distL="0" distR="0" wp14:anchorId="5AF6E435" wp14:editId="4C9DA802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41B0542" w14:textId="048BF4E6" w:rsidR="00C1305F" w:rsidRPr="00FD7613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FD7613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FD7613">
              <w:rPr>
                <w:rFonts w:ascii="Verdana" w:hAnsi="Verdana"/>
                <w:b/>
                <w:bCs/>
                <w:sz w:val="20"/>
              </w:rPr>
              <w:br/>
            </w:r>
            <w:r w:rsidRPr="00FD7613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3C60DC" w:rsidRPr="00FD761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FD7613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2BA598EF" w14:textId="77777777" w:rsidR="00C1305F" w:rsidRPr="00FD7613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FD7613">
              <w:rPr>
                <w:lang w:eastAsia="fr-CH"/>
              </w:rPr>
              <w:drawing>
                <wp:inline distT="0" distB="0" distL="0" distR="0" wp14:anchorId="57433E00" wp14:editId="49AE67B5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D7613" w14:paraId="3865912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F52D337" w14:textId="77777777" w:rsidR="00BB1D82" w:rsidRPr="00FD7613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77D990E" w14:textId="77777777" w:rsidR="00BB1D82" w:rsidRPr="00FD7613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FD7613" w14:paraId="7C5B942A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B7DF0DD" w14:textId="77777777" w:rsidR="00BB1D82" w:rsidRPr="00FD7613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98E1F83" w14:textId="77777777" w:rsidR="00BB1D82" w:rsidRPr="00FD7613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FD7613" w14:paraId="494CF121" w14:textId="77777777" w:rsidTr="00BB1D82">
        <w:trPr>
          <w:cantSplit/>
        </w:trPr>
        <w:tc>
          <w:tcPr>
            <w:tcW w:w="6911" w:type="dxa"/>
            <w:gridSpan w:val="2"/>
          </w:tcPr>
          <w:p w14:paraId="60501C92" w14:textId="77777777" w:rsidR="00BB1D82" w:rsidRPr="00FD7613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D7613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7C64FD0E" w14:textId="77777777" w:rsidR="00BB1D82" w:rsidRPr="00FD7613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FD7613">
              <w:rPr>
                <w:rFonts w:ascii="Verdana" w:hAnsi="Verdana"/>
                <w:b/>
                <w:sz w:val="20"/>
              </w:rPr>
              <w:t>Addendum 18 au</w:t>
            </w:r>
            <w:r w:rsidRPr="00FD7613">
              <w:rPr>
                <w:rFonts w:ascii="Verdana" w:hAnsi="Verdana"/>
                <w:b/>
                <w:sz w:val="20"/>
              </w:rPr>
              <w:br/>
              <w:t>Document 62</w:t>
            </w:r>
            <w:r w:rsidR="00BB1D82" w:rsidRPr="00FD7613">
              <w:rPr>
                <w:rFonts w:ascii="Verdana" w:hAnsi="Verdana"/>
                <w:b/>
                <w:sz w:val="20"/>
              </w:rPr>
              <w:t>-</w:t>
            </w:r>
            <w:r w:rsidRPr="00FD7613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FD7613" w14:paraId="32BF2C65" w14:textId="77777777" w:rsidTr="00BB1D82">
        <w:trPr>
          <w:cantSplit/>
        </w:trPr>
        <w:tc>
          <w:tcPr>
            <w:tcW w:w="6911" w:type="dxa"/>
            <w:gridSpan w:val="2"/>
          </w:tcPr>
          <w:p w14:paraId="27CB6052" w14:textId="77777777" w:rsidR="00690C7B" w:rsidRPr="00FD761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03B01C1" w14:textId="77777777" w:rsidR="00690C7B" w:rsidRPr="00FD761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D7613">
              <w:rPr>
                <w:rFonts w:ascii="Verdana" w:hAnsi="Verdana"/>
                <w:b/>
                <w:sz w:val="20"/>
              </w:rPr>
              <w:t>26 septembre 2023</w:t>
            </w:r>
          </w:p>
        </w:tc>
      </w:tr>
      <w:tr w:rsidR="00690C7B" w:rsidRPr="00FD7613" w14:paraId="05E303FE" w14:textId="77777777" w:rsidTr="00BB1D82">
        <w:trPr>
          <w:cantSplit/>
        </w:trPr>
        <w:tc>
          <w:tcPr>
            <w:tcW w:w="6911" w:type="dxa"/>
            <w:gridSpan w:val="2"/>
          </w:tcPr>
          <w:p w14:paraId="6B16EC04" w14:textId="77777777" w:rsidR="00690C7B" w:rsidRPr="00FD7613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96940AC" w14:textId="77777777" w:rsidR="00690C7B" w:rsidRPr="00FD761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D7613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FD7613" w14:paraId="7C6DD8FE" w14:textId="77777777" w:rsidTr="00C11970">
        <w:trPr>
          <w:cantSplit/>
        </w:trPr>
        <w:tc>
          <w:tcPr>
            <w:tcW w:w="10031" w:type="dxa"/>
            <w:gridSpan w:val="4"/>
          </w:tcPr>
          <w:p w14:paraId="711CE443" w14:textId="77777777" w:rsidR="00690C7B" w:rsidRPr="00FD761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FD7613" w14:paraId="05C22B0D" w14:textId="77777777" w:rsidTr="0050008E">
        <w:trPr>
          <w:cantSplit/>
        </w:trPr>
        <w:tc>
          <w:tcPr>
            <w:tcW w:w="10031" w:type="dxa"/>
            <w:gridSpan w:val="4"/>
          </w:tcPr>
          <w:p w14:paraId="1D2A95D1" w14:textId="77777777" w:rsidR="00690C7B" w:rsidRPr="00FD7613" w:rsidRDefault="00690C7B" w:rsidP="00690C7B">
            <w:pPr>
              <w:pStyle w:val="Source"/>
            </w:pPr>
            <w:bookmarkStart w:id="2" w:name="dsource" w:colFirst="0" w:colLast="0"/>
            <w:r w:rsidRPr="00FD7613">
              <w:t>Propositions communes de la Télécommunauté Asie-Pacifique</w:t>
            </w:r>
          </w:p>
        </w:tc>
      </w:tr>
      <w:tr w:rsidR="00690C7B" w:rsidRPr="00FD7613" w14:paraId="108563F8" w14:textId="77777777" w:rsidTr="0050008E">
        <w:trPr>
          <w:cantSplit/>
        </w:trPr>
        <w:tc>
          <w:tcPr>
            <w:tcW w:w="10031" w:type="dxa"/>
            <w:gridSpan w:val="4"/>
          </w:tcPr>
          <w:p w14:paraId="04FA4713" w14:textId="7F381E6C" w:rsidR="00690C7B" w:rsidRPr="00FD7613" w:rsidRDefault="00690C7B" w:rsidP="00690C7B">
            <w:pPr>
              <w:pStyle w:val="Title1"/>
            </w:pPr>
            <w:bookmarkStart w:id="3" w:name="dtitle1" w:colFirst="0" w:colLast="0"/>
            <w:bookmarkEnd w:id="2"/>
            <w:r w:rsidRPr="00FD7613">
              <w:t>PROPOS</w:t>
            </w:r>
            <w:r w:rsidR="003C60DC" w:rsidRPr="00FD7613">
              <w:t>ITIONS POUR LES TRAVAUX DE LA CONFÉRENCE</w:t>
            </w:r>
          </w:p>
        </w:tc>
      </w:tr>
      <w:tr w:rsidR="00690C7B" w:rsidRPr="00FD7613" w14:paraId="349D42AB" w14:textId="77777777" w:rsidTr="0050008E">
        <w:trPr>
          <w:cantSplit/>
        </w:trPr>
        <w:tc>
          <w:tcPr>
            <w:tcW w:w="10031" w:type="dxa"/>
            <w:gridSpan w:val="4"/>
          </w:tcPr>
          <w:p w14:paraId="6858E02E" w14:textId="77777777" w:rsidR="00690C7B" w:rsidRPr="00FD7613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FD7613" w14:paraId="518601E1" w14:textId="77777777" w:rsidTr="0050008E">
        <w:trPr>
          <w:cantSplit/>
        </w:trPr>
        <w:tc>
          <w:tcPr>
            <w:tcW w:w="10031" w:type="dxa"/>
            <w:gridSpan w:val="4"/>
          </w:tcPr>
          <w:p w14:paraId="10135A90" w14:textId="77777777" w:rsidR="00690C7B" w:rsidRPr="00FD7613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FD7613">
              <w:rPr>
                <w:lang w:val="fr-FR"/>
              </w:rPr>
              <w:t>Point 1.18 de l'ordre du jour</w:t>
            </w:r>
          </w:p>
        </w:tc>
      </w:tr>
    </w:tbl>
    <w:bookmarkEnd w:id="5"/>
    <w:p w14:paraId="1D02FE17" w14:textId="77777777" w:rsidR="00443FBA" w:rsidRPr="00FD7613" w:rsidRDefault="00443FBA" w:rsidP="00926338">
      <w:r w:rsidRPr="00FD7613">
        <w:rPr>
          <w:bCs/>
          <w:iCs/>
        </w:rPr>
        <w:t>1.18</w:t>
      </w:r>
      <w:r w:rsidRPr="00FD7613">
        <w:rPr>
          <w:bCs/>
          <w:iCs/>
        </w:rPr>
        <w:tab/>
        <w:t xml:space="preserve">envisager des études relatives aux besoins de spectre et aux nouvelles attributions éventuelles au service mobile par satellite pour le développement futur des systèmes mobiles à satellites à bande étroite, conformément à la Résolution </w:t>
      </w:r>
      <w:r w:rsidRPr="00FD7613">
        <w:rPr>
          <w:b/>
          <w:bCs/>
          <w:iCs/>
        </w:rPr>
        <w:t>248 (CMR-19)</w:t>
      </w:r>
      <w:r w:rsidRPr="00FD7613">
        <w:rPr>
          <w:bCs/>
          <w:iCs/>
        </w:rPr>
        <w:t>;</w:t>
      </w:r>
    </w:p>
    <w:p w14:paraId="16DA7AAB" w14:textId="25867380" w:rsidR="003A583E" w:rsidRPr="00FD7613" w:rsidRDefault="00ED6FC2" w:rsidP="00ED6FC2">
      <w:pPr>
        <w:pStyle w:val="Headingb"/>
      </w:pPr>
      <w:r w:rsidRPr="00FD7613">
        <w:t>Introduction</w:t>
      </w:r>
    </w:p>
    <w:p w14:paraId="7EEE824F" w14:textId="436E837D" w:rsidR="00ED6FC2" w:rsidRPr="00FD7613" w:rsidRDefault="00043271" w:rsidP="00ED6FC2">
      <w:r w:rsidRPr="00FD7613">
        <w:t>Les Membres de l'APT ont examiné le point 1.18 de l'ordre du jour de la CMR-23 et sont convenus d'appuyer la Méthode A consistant à n'apporter aucune modification au Règlement des radiocommunications concernant ce point de l'ordre du jour, et</w:t>
      </w:r>
      <w:r w:rsidR="008879B8" w:rsidRPr="00FD7613">
        <w:t>,</w:t>
      </w:r>
      <w:r w:rsidRPr="00FD7613">
        <w:t xml:space="preserve"> par conséquent, à supprimer la Résolution </w:t>
      </w:r>
      <w:r w:rsidRPr="00FD7613">
        <w:rPr>
          <w:b/>
          <w:rPrChange w:id="6" w:author="F." w:date="2023-10-18T15:25:00Z">
            <w:rPr>
              <w:lang w:val="fr-CH"/>
            </w:rPr>
          </w:rPrChange>
        </w:rPr>
        <w:t>248 (CMR-19)</w:t>
      </w:r>
      <w:r w:rsidRPr="00FD7613">
        <w:t xml:space="preserve">, étant donné que les études </w:t>
      </w:r>
      <w:r w:rsidR="008879B8" w:rsidRPr="00FD7613">
        <w:t xml:space="preserve">correspondantes </w:t>
      </w:r>
      <w:r w:rsidRPr="00FD7613">
        <w:t xml:space="preserve">n'ont pas été </w:t>
      </w:r>
      <w:r w:rsidR="00F40D15" w:rsidRPr="00FD7613">
        <w:t>effectuées</w:t>
      </w:r>
      <w:r w:rsidRPr="00FD7613">
        <w:t xml:space="preserve"> et que les travaux </w:t>
      </w:r>
      <w:r w:rsidR="008879B8" w:rsidRPr="00FD7613">
        <w:t xml:space="preserve">correspondants </w:t>
      </w:r>
      <w:r w:rsidRPr="00FD7613">
        <w:t xml:space="preserve">n'ont pas été </w:t>
      </w:r>
      <w:r w:rsidR="00F40D15" w:rsidRPr="00FD7613">
        <w:t>menés à bien</w:t>
      </w:r>
      <w:r w:rsidRPr="00FD7613">
        <w:t>.</w:t>
      </w:r>
    </w:p>
    <w:p w14:paraId="5F1AAC64" w14:textId="3AB7B496" w:rsidR="00ED6FC2" w:rsidRPr="00FD7613" w:rsidRDefault="00ED6FC2" w:rsidP="00ED6FC2">
      <w:pPr>
        <w:pStyle w:val="Headingb"/>
      </w:pPr>
      <w:r w:rsidRPr="00FD7613">
        <w:t>Proposition</w:t>
      </w:r>
    </w:p>
    <w:p w14:paraId="56A0C271" w14:textId="77777777" w:rsidR="0015203F" w:rsidRPr="00FD7613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D7613">
        <w:br w:type="page"/>
      </w:r>
    </w:p>
    <w:p w14:paraId="70505E76" w14:textId="77777777" w:rsidR="00D75457" w:rsidRPr="00FD7613" w:rsidRDefault="00443FBA">
      <w:pPr>
        <w:pStyle w:val="Proposal"/>
      </w:pPr>
      <w:r w:rsidRPr="00FD7613">
        <w:rPr>
          <w:u w:val="single"/>
        </w:rPr>
        <w:lastRenderedPageBreak/>
        <w:t>NOC</w:t>
      </w:r>
      <w:r w:rsidRPr="00FD7613">
        <w:tab/>
        <w:t>ACP/62A18/1</w:t>
      </w:r>
      <w:r w:rsidRPr="00FD7613">
        <w:rPr>
          <w:vanish/>
          <w:color w:val="7F7F7F" w:themeColor="text1" w:themeTint="80"/>
          <w:vertAlign w:val="superscript"/>
        </w:rPr>
        <w:t>#1903</w:t>
      </w:r>
    </w:p>
    <w:p w14:paraId="5644C6E8" w14:textId="77777777" w:rsidR="00443FBA" w:rsidRPr="00FD7613" w:rsidRDefault="00443FBA" w:rsidP="00756C3A">
      <w:pPr>
        <w:pStyle w:val="Volumetitle"/>
        <w:rPr>
          <w:b w:val="0"/>
          <w:lang w:val="fr-FR"/>
        </w:rPr>
      </w:pPr>
      <w:r w:rsidRPr="00FD7613">
        <w:rPr>
          <w:lang w:val="fr-FR"/>
        </w:rPr>
        <w:t>ARTICLES</w:t>
      </w:r>
    </w:p>
    <w:p w14:paraId="278F9DCE" w14:textId="431E7667" w:rsidR="00D75457" w:rsidRPr="00FD7613" w:rsidRDefault="00443FBA">
      <w:pPr>
        <w:pStyle w:val="Reasons"/>
      </w:pPr>
      <w:r w:rsidRPr="00FD7613">
        <w:rPr>
          <w:b/>
        </w:rPr>
        <w:t>Motifs:</w:t>
      </w:r>
      <w:r w:rsidRPr="00FD7613">
        <w:tab/>
      </w:r>
      <w:r w:rsidR="00043271" w:rsidRPr="00FD7613">
        <w:t xml:space="preserve">Les Membres de l'APT sont d'avis de n'apporter aucune modification au Règlement des radiocommunications concernant le point 1.18 de l'ordre du jour de la CMR-23, car les études correspondantes n'ont pas été </w:t>
      </w:r>
      <w:r w:rsidR="00F40D15" w:rsidRPr="00FD7613">
        <w:t>effectuées</w:t>
      </w:r>
      <w:r w:rsidR="00043271" w:rsidRPr="00FD7613">
        <w:t xml:space="preserve"> et les travaux </w:t>
      </w:r>
      <w:r w:rsidR="008879B8" w:rsidRPr="00FD7613">
        <w:t xml:space="preserve">correspondants </w:t>
      </w:r>
      <w:r w:rsidR="00043271" w:rsidRPr="00FD7613">
        <w:t xml:space="preserve">n'ont </w:t>
      </w:r>
      <w:r w:rsidR="00F40D15" w:rsidRPr="00FD7613">
        <w:t xml:space="preserve">donc </w:t>
      </w:r>
      <w:r w:rsidR="00043271" w:rsidRPr="00FD7613">
        <w:t xml:space="preserve">pu être </w:t>
      </w:r>
      <w:r w:rsidR="00F40D15" w:rsidRPr="00FD7613">
        <w:t>menés à bien</w:t>
      </w:r>
      <w:r w:rsidR="00043271" w:rsidRPr="00FD7613">
        <w:t>.</w:t>
      </w:r>
    </w:p>
    <w:p w14:paraId="4BA5B46A" w14:textId="77777777" w:rsidR="00D75457" w:rsidRPr="00FD7613" w:rsidRDefault="00443FBA">
      <w:pPr>
        <w:pStyle w:val="Proposal"/>
      </w:pPr>
      <w:r w:rsidRPr="00FD7613">
        <w:rPr>
          <w:u w:val="single"/>
        </w:rPr>
        <w:t>NOC</w:t>
      </w:r>
      <w:r w:rsidRPr="00FD7613">
        <w:tab/>
        <w:t>ACP/62A18/2</w:t>
      </w:r>
      <w:r w:rsidRPr="00FD7613">
        <w:rPr>
          <w:vanish/>
          <w:color w:val="7F7F7F" w:themeColor="text1" w:themeTint="80"/>
          <w:vertAlign w:val="superscript"/>
        </w:rPr>
        <w:t>#1904</w:t>
      </w:r>
    </w:p>
    <w:p w14:paraId="2F071269" w14:textId="77777777" w:rsidR="00443FBA" w:rsidRPr="00FD7613" w:rsidRDefault="00443FBA" w:rsidP="00756C3A">
      <w:pPr>
        <w:pStyle w:val="Volumetitle"/>
        <w:keepNext w:val="0"/>
        <w:rPr>
          <w:b w:val="0"/>
          <w:lang w:val="fr-FR"/>
        </w:rPr>
      </w:pPr>
      <w:r w:rsidRPr="00FD7613">
        <w:rPr>
          <w:lang w:val="fr-FR"/>
        </w:rPr>
        <w:t>APPENDICES</w:t>
      </w:r>
    </w:p>
    <w:p w14:paraId="3D5A200F" w14:textId="2E8C3904" w:rsidR="00D75457" w:rsidRPr="00FD7613" w:rsidRDefault="00443FBA">
      <w:pPr>
        <w:pStyle w:val="Reasons"/>
      </w:pPr>
      <w:r w:rsidRPr="00FD7613">
        <w:rPr>
          <w:b/>
        </w:rPr>
        <w:t>Motifs:</w:t>
      </w:r>
      <w:r w:rsidRPr="00FD7613">
        <w:tab/>
      </w:r>
      <w:r w:rsidR="001A13C6" w:rsidRPr="00FD7613">
        <w:t xml:space="preserve">Les Membres de l'APT sont d'avis de n'apporter aucune modification au Règlement des radiocommunications concernant le point 1.18 de l'ordre du jour de la CMR-23, car les études correspondantes n'ont pas été </w:t>
      </w:r>
      <w:r w:rsidR="00F40D15" w:rsidRPr="00FD7613">
        <w:t>effectuées</w:t>
      </w:r>
      <w:r w:rsidR="001A13C6" w:rsidRPr="00FD7613">
        <w:t xml:space="preserve"> et les travaux correspondants n'ont </w:t>
      </w:r>
      <w:r w:rsidR="00F40D15" w:rsidRPr="00FD7613">
        <w:t xml:space="preserve">donc </w:t>
      </w:r>
      <w:r w:rsidR="001A13C6" w:rsidRPr="00FD7613">
        <w:t xml:space="preserve">pu être </w:t>
      </w:r>
      <w:r w:rsidR="00F40D15" w:rsidRPr="00FD7613">
        <w:t>menés à bien</w:t>
      </w:r>
      <w:r w:rsidR="00043271" w:rsidRPr="00FD7613">
        <w:t>.</w:t>
      </w:r>
    </w:p>
    <w:p w14:paraId="458CB817" w14:textId="77777777" w:rsidR="00D75457" w:rsidRPr="00FD7613" w:rsidRDefault="00443FBA">
      <w:pPr>
        <w:pStyle w:val="Proposal"/>
      </w:pPr>
      <w:r w:rsidRPr="00FD7613">
        <w:t>SUP</w:t>
      </w:r>
      <w:r w:rsidRPr="00FD7613">
        <w:tab/>
        <w:t>ACP/62A18/3</w:t>
      </w:r>
      <w:r w:rsidRPr="00FD7613">
        <w:rPr>
          <w:vanish/>
          <w:color w:val="7F7F7F" w:themeColor="text1" w:themeTint="80"/>
          <w:vertAlign w:val="superscript"/>
        </w:rPr>
        <w:t>#1905</w:t>
      </w:r>
    </w:p>
    <w:p w14:paraId="427F1FA0" w14:textId="77777777" w:rsidR="00443FBA" w:rsidRPr="00FD7613" w:rsidRDefault="00443FBA" w:rsidP="00756C3A">
      <w:pPr>
        <w:pStyle w:val="ResNo"/>
      </w:pPr>
      <w:r w:rsidRPr="00FD7613">
        <w:t>RÉSOLUTION</w:t>
      </w:r>
      <w:r w:rsidRPr="00FD7613">
        <w:rPr>
          <w:rStyle w:val="href"/>
        </w:rPr>
        <w:t xml:space="preserve"> 248</w:t>
      </w:r>
      <w:r w:rsidRPr="00FD7613">
        <w:t xml:space="preserve"> (CMR-19)</w:t>
      </w:r>
    </w:p>
    <w:p w14:paraId="21ED0BBA" w14:textId="77777777" w:rsidR="00443FBA" w:rsidRPr="00FD7613" w:rsidRDefault="00443FBA" w:rsidP="00756C3A">
      <w:pPr>
        <w:pStyle w:val="Restitle"/>
      </w:pPr>
      <w:r w:rsidRPr="00FD7613">
        <w:rPr>
          <w:rFonts w:ascii="Times New Roman"/>
        </w:rPr>
        <w:t>É</w:t>
      </w:r>
      <w:r w:rsidRPr="00FD7613">
        <w:rPr>
          <w:rFonts w:ascii="Times New Roman"/>
        </w:rPr>
        <w:t xml:space="preserve">tudes relatives aux besoins de spectre et aux nouvelles attributions </w:t>
      </w:r>
      <w:r w:rsidRPr="00FD7613">
        <w:rPr>
          <w:rFonts w:ascii="Times New Roman"/>
        </w:rPr>
        <w:t>é</w:t>
      </w:r>
      <w:r w:rsidRPr="00FD7613">
        <w:rPr>
          <w:rFonts w:ascii="Times New Roman"/>
        </w:rPr>
        <w:t>ventuelles au service mobile par satellite dans les bandes de fr</w:t>
      </w:r>
      <w:r w:rsidRPr="00FD7613">
        <w:rPr>
          <w:rFonts w:ascii="Times New Roman"/>
        </w:rPr>
        <w:t>é</w:t>
      </w:r>
      <w:r w:rsidRPr="00FD7613">
        <w:rPr>
          <w:rFonts w:ascii="Times New Roman"/>
        </w:rPr>
        <w:t>quences 1 695-1 710 MHz, 2</w:t>
      </w:r>
      <w:r w:rsidRPr="00FD7613">
        <w:rPr>
          <w:rFonts w:ascii="Times New Roman"/>
        </w:rPr>
        <w:t> </w:t>
      </w:r>
      <w:r w:rsidRPr="00FD7613">
        <w:rPr>
          <w:rFonts w:ascii="Times New Roman"/>
        </w:rPr>
        <w:t>010-2 025 MHz, 3 300-3 315 MHz et 3 385-3 400 MHz pour le</w:t>
      </w:r>
      <w:r w:rsidRPr="00FD7613">
        <w:rPr>
          <w:rFonts w:ascii="Times New Roman"/>
        </w:rPr>
        <w:br/>
        <w:t>d</w:t>
      </w:r>
      <w:r w:rsidRPr="00FD7613">
        <w:rPr>
          <w:rFonts w:ascii="Times New Roman"/>
        </w:rPr>
        <w:t>é</w:t>
      </w:r>
      <w:r w:rsidRPr="00FD7613">
        <w:rPr>
          <w:rFonts w:ascii="Times New Roman"/>
        </w:rPr>
        <w:t>veloppement futur des syst</w:t>
      </w:r>
      <w:r w:rsidRPr="00FD7613">
        <w:rPr>
          <w:rFonts w:ascii="Times New Roman"/>
        </w:rPr>
        <w:t>è</w:t>
      </w:r>
      <w:r w:rsidRPr="00FD7613">
        <w:rPr>
          <w:rFonts w:ascii="Times New Roman"/>
        </w:rPr>
        <w:t>mes mobiles</w:t>
      </w:r>
      <w:r w:rsidRPr="00FD7613">
        <w:rPr>
          <w:rFonts w:ascii="Times New Roman"/>
        </w:rPr>
        <w:br/>
      </w:r>
      <w:r w:rsidRPr="00FD7613">
        <w:rPr>
          <w:rFonts w:ascii="Times New Roman"/>
        </w:rPr>
        <w:t>à</w:t>
      </w:r>
      <w:r w:rsidRPr="00FD7613">
        <w:rPr>
          <w:rFonts w:ascii="Times New Roman"/>
        </w:rPr>
        <w:t xml:space="preserve"> satellites </w:t>
      </w:r>
      <w:r w:rsidRPr="00FD7613">
        <w:rPr>
          <w:rFonts w:ascii="Times New Roman"/>
        </w:rPr>
        <w:t>à</w:t>
      </w:r>
      <w:r w:rsidRPr="00FD7613">
        <w:rPr>
          <w:rFonts w:ascii="Times New Roman"/>
        </w:rPr>
        <w:t xml:space="preserve"> bande </w:t>
      </w:r>
      <w:r w:rsidRPr="00FD7613">
        <w:rPr>
          <w:rFonts w:ascii="Times New Roman"/>
        </w:rPr>
        <w:t>é</w:t>
      </w:r>
      <w:r w:rsidRPr="00FD7613">
        <w:rPr>
          <w:rFonts w:ascii="Times New Roman"/>
        </w:rPr>
        <w:t>troite</w:t>
      </w:r>
    </w:p>
    <w:p w14:paraId="777EC0D1" w14:textId="22A06DD4" w:rsidR="00B243AF" w:rsidRPr="00FD7613" w:rsidRDefault="00443FBA" w:rsidP="00411C49">
      <w:pPr>
        <w:pStyle w:val="Reasons"/>
      </w:pPr>
      <w:r w:rsidRPr="00FD7613">
        <w:rPr>
          <w:b/>
        </w:rPr>
        <w:t>Motifs:</w:t>
      </w:r>
      <w:r w:rsidRPr="00FD7613">
        <w:tab/>
      </w:r>
      <w:r w:rsidR="00043271" w:rsidRPr="00FD7613">
        <w:t>Il convient de supprimer cette Résolution</w:t>
      </w:r>
      <w:r w:rsidR="00B513D8" w:rsidRPr="00FD7613">
        <w:t>, l'examen du point 1.18 de l'ordre du jour de la CMR-23 ayant été achevé.</w:t>
      </w:r>
    </w:p>
    <w:p w14:paraId="1DE7A6CE" w14:textId="6197BD28" w:rsidR="00D75457" w:rsidRPr="00FD7613" w:rsidRDefault="00B243AF" w:rsidP="00B243AF">
      <w:pPr>
        <w:jc w:val="center"/>
      </w:pPr>
      <w:r w:rsidRPr="00FD7613">
        <w:t>______________</w:t>
      </w:r>
    </w:p>
    <w:sectPr w:rsidR="00D75457" w:rsidRPr="00FD7613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E476" w14:textId="77777777" w:rsidR="00CB685A" w:rsidRDefault="00CB685A">
      <w:r>
        <w:separator/>
      </w:r>
    </w:p>
  </w:endnote>
  <w:endnote w:type="continuationSeparator" w:id="0">
    <w:p w14:paraId="3E6BB369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8BA9" w14:textId="5B2C54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D7613">
      <w:rPr>
        <w:noProof/>
        <w:lang w:val="en-US"/>
      </w:rPr>
      <w:t>P:\FRA\ITU-R\CONF-R\CMR23\000\062ADD18F.docx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7613">
      <w:rPr>
        <w:noProof/>
      </w:rPr>
      <w:t>26.10.23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7613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1093" w14:textId="019AD906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D7613">
      <w:rPr>
        <w:lang w:val="en-US"/>
      </w:rPr>
      <w:t>P:\FRA\ITU-R\CONF-R\CMR23\000\062ADD18F.docx</w:t>
    </w:r>
    <w:r>
      <w:fldChar w:fldCharType="end"/>
    </w:r>
    <w:r w:rsidR="00FD7613" w:rsidRPr="00FD7613">
      <w:rPr>
        <w:lang w:val="en-US"/>
      </w:rPr>
      <w:t xml:space="preserve"> </w:t>
    </w:r>
    <w:r w:rsidR="00B243AF" w:rsidRPr="00043271">
      <w:rPr>
        <w:lang w:val="en-US"/>
        <w:rPrChange w:id="7" w:author="F." w:date="2023-10-18T15:22:00Z">
          <w:rPr/>
        </w:rPrChange>
      </w:rPr>
      <w:t>(528629)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BF20" w14:textId="0AE40E4B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D7613">
      <w:rPr>
        <w:lang w:val="en-US"/>
      </w:rPr>
      <w:t>P:\FRA\ITU-R\CONF-R\CMR23\000\062ADD18F.docx</w:t>
    </w:r>
    <w:r>
      <w:fldChar w:fldCharType="end"/>
    </w:r>
    <w:r w:rsidR="002349BB" w:rsidRPr="002349BB">
      <w:rPr>
        <w:lang w:val="en-US"/>
      </w:rPr>
      <w:t xml:space="preserve"> </w:t>
    </w:r>
    <w:r w:rsidR="00B243AF" w:rsidRPr="00043271">
      <w:rPr>
        <w:lang w:val="en-US"/>
        <w:rPrChange w:id="8" w:author="F." w:date="2023-10-18T15:22:00Z">
          <w:rPr/>
        </w:rPrChange>
      </w:rPr>
      <w:t>(528629)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F633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369863F8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30AA" w14:textId="7EFEED38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A743D">
      <w:rPr>
        <w:noProof/>
      </w:rPr>
      <w:t>2</w:t>
    </w:r>
    <w:r>
      <w:fldChar w:fldCharType="end"/>
    </w:r>
  </w:p>
  <w:p w14:paraId="152CCCBE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62(Add.18)-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2506496">
    <w:abstractNumId w:val="0"/>
  </w:num>
  <w:num w:numId="2" w16cid:durableId="34297767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.">
    <w15:presenceInfo w15:providerId="None" w15:userId="F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43271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A13C6"/>
    <w:rsid w:val="001F17E8"/>
    <w:rsid w:val="00204306"/>
    <w:rsid w:val="00225CF2"/>
    <w:rsid w:val="00232FD2"/>
    <w:rsid w:val="002349BB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51595"/>
    <w:rsid w:val="003606A6"/>
    <w:rsid w:val="0036650C"/>
    <w:rsid w:val="00393ACD"/>
    <w:rsid w:val="003A583E"/>
    <w:rsid w:val="003B78F0"/>
    <w:rsid w:val="003C60DC"/>
    <w:rsid w:val="003E112B"/>
    <w:rsid w:val="003E1D1C"/>
    <w:rsid w:val="003E7B05"/>
    <w:rsid w:val="003F3719"/>
    <w:rsid w:val="003F6F2D"/>
    <w:rsid w:val="00443FBA"/>
    <w:rsid w:val="00466211"/>
    <w:rsid w:val="00483196"/>
    <w:rsid w:val="004834A9"/>
    <w:rsid w:val="004923C4"/>
    <w:rsid w:val="004B33E2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E33CF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86A0F"/>
    <w:rsid w:val="008879B8"/>
    <w:rsid w:val="008A3120"/>
    <w:rsid w:val="008A4B97"/>
    <w:rsid w:val="008C5B8E"/>
    <w:rsid w:val="008C5DD5"/>
    <w:rsid w:val="008C7123"/>
    <w:rsid w:val="008D41BE"/>
    <w:rsid w:val="008D58D3"/>
    <w:rsid w:val="008E3BC9"/>
    <w:rsid w:val="0092159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243AF"/>
    <w:rsid w:val="00B3749C"/>
    <w:rsid w:val="00B513D8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3702"/>
    <w:rsid w:val="00D66EAC"/>
    <w:rsid w:val="00D730DF"/>
    <w:rsid w:val="00D75457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A743D"/>
    <w:rsid w:val="00EC7615"/>
    <w:rsid w:val="00ED16AA"/>
    <w:rsid w:val="00ED6B8D"/>
    <w:rsid w:val="00ED6FC2"/>
    <w:rsid w:val="00EE3D7B"/>
    <w:rsid w:val="00EF662E"/>
    <w:rsid w:val="00F10064"/>
    <w:rsid w:val="00F148F1"/>
    <w:rsid w:val="00F40D15"/>
    <w:rsid w:val="00F711A7"/>
    <w:rsid w:val="00FA3BBF"/>
    <w:rsid w:val="00FC41F8"/>
    <w:rsid w:val="00FD7613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01E9792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qFormat/>
    <w:rsid w:val="00E010F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B33E2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R23-WRC23-C-0062!A18!MSW-F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2ABE7F93-2847-46F6-A7E6-2882042D68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85519E-D36E-4027-B32A-C32B4483C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4B11A-D77C-4BD1-B773-E4EC3E40F8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R23-WRC23-C-0062!A18!MSW-F</vt:lpstr>
    </vt:vector>
  </TitlesOfParts>
  <Manager>Secrétariat général - Pool</Manager>
  <Company>Union internationale des télécommunications (UIT)</Company>
  <LinksUpToDate>false</LinksUpToDate>
  <CharactersWithSpaces>2153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R23-WRC23-C-0062!A18!MSW-F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2023-10-25T12:24:00Z</dcterms:created>
  <dcterms:modified xsi:type="dcterms:W3CDTF">2023-10-26T08:36:00Z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