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6C3BAFCE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F0EA725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B9614A1" wp14:editId="27A25B6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02F057D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6F27E7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FE9ED27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A993C03" wp14:editId="039FFE6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764E8E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8D46C58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84D453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2D9DAB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547E047" w14:textId="77777777" w:rsidR="000D1EE4" w:rsidRPr="000D1EE4" w:rsidRDefault="000D1EE4" w:rsidP="00C004A4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173CF05" w14:textId="77777777" w:rsidR="000D1EE4" w:rsidRPr="000D1EE4" w:rsidRDefault="000D1EE4" w:rsidP="00C004A4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66D46100" w14:textId="77777777" w:rsidTr="00752552">
        <w:trPr>
          <w:cantSplit/>
        </w:trPr>
        <w:tc>
          <w:tcPr>
            <w:tcW w:w="6696" w:type="dxa"/>
            <w:gridSpan w:val="2"/>
          </w:tcPr>
          <w:p w14:paraId="5AA98263" w14:textId="77777777" w:rsidR="000D1EE4" w:rsidRPr="0001697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1697C">
              <w:rPr>
                <w:rFonts w:ascii="Verdana Bold" w:hAnsi="Verdana Bold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3FC083A" w14:textId="77777777" w:rsidR="000D1EE4" w:rsidRPr="0001697C" w:rsidRDefault="00E50850" w:rsidP="0001697C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01697C">
              <w:rPr>
                <w:rFonts w:eastAsia="SimSun"/>
                <w:b/>
                <w:bCs/>
                <w:rtl/>
                <w:lang w:bidi="ar-EG"/>
              </w:rPr>
              <w:t>الإضافة 18</w:t>
            </w:r>
            <w:r w:rsidRPr="0001697C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01697C">
              <w:rPr>
                <w:rFonts w:eastAsia="SimSun"/>
                <w:b/>
                <w:bCs/>
              </w:rPr>
              <w:t>62-A</w:t>
            </w:r>
          </w:p>
        </w:tc>
      </w:tr>
      <w:tr w:rsidR="000D1EE4" w:rsidRPr="000D1EE4" w14:paraId="5FE5A1D7" w14:textId="77777777" w:rsidTr="00752552">
        <w:trPr>
          <w:cantSplit/>
        </w:trPr>
        <w:tc>
          <w:tcPr>
            <w:tcW w:w="6696" w:type="dxa"/>
            <w:gridSpan w:val="2"/>
          </w:tcPr>
          <w:p w14:paraId="7C9A2539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092EEF2" w14:textId="77777777" w:rsidR="000D1EE4" w:rsidRPr="0001697C" w:rsidRDefault="00E50850" w:rsidP="0001697C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01697C">
              <w:rPr>
                <w:rFonts w:eastAsia="SimSun"/>
                <w:b/>
                <w:bCs/>
              </w:rPr>
              <w:t>26</w:t>
            </w:r>
            <w:r w:rsidRPr="0001697C">
              <w:rPr>
                <w:rFonts w:eastAsia="SimSun"/>
                <w:b/>
                <w:bCs/>
                <w:rtl/>
              </w:rPr>
              <w:t xml:space="preserve"> سبتمبر </w:t>
            </w:r>
            <w:r w:rsidRPr="0001697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135CC7D" w14:textId="77777777" w:rsidTr="00752552">
        <w:trPr>
          <w:cantSplit/>
        </w:trPr>
        <w:tc>
          <w:tcPr>
            <w:tcW w:w="6696" w:type="dxa"/>
            <w:gridSpan w:val="2"/>
          </w:tcPr>
          <w:p w14:paraId="077E8C7A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CDFCFDB" w14:textId="77777777" w:rsidR="000D1EE4" w:rsidRPr="0001697C" w:rsidRDefault="00E50850" w:rsidP="0001697C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01697C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6AE9D17" w14:textId="77777777" w:rsidTr="00752552">
        <w:trPr>
          <w:cantSplit/>
        </w:trPr>
        <w:tc>
          <w:tcPr>
            <w:tcW w:w="9666" w:type="dxa"/>
            <w:gridSpan w:val="4"/>
          </w:tcPr>
          <w:p w14:paraId="17F2BFA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960D8C7" w14:textId="77777777" w:rsidTr="00752552">
        <w:trPr>
          <w:cantSplit/>
        </w:trPr>
        <w:tc>
          <w:tcPr>
            <w:tcW w:w="9666" w:type="dxa"/>
            <w:gridSpan w:val="4"/>
          </w:tcPr>
          <w:p w14:paraId="03CD6323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49673B5E" w14:textId="77777777" w:rsidTr="00752552">
        <w:trPr>
          <w:cantSplit/>
        </w:trPr>
        <w:tc>
          <w:tcPr>
            <w:tcW w:w="9666" w:type="dxa"/>
            <w:gridSpan w:val="4"/>
          </w:tcPr>
          <w:p w14:paraId="13694ACC" w14:textId="6D4CECF8" w:rsidR="000D1EE4" w:rsidRPr="000D1EE4" w:rsidRDefault="0001697C" w:rsidP="0001697C">
            <w:pPr>
              <w:pStyle w:val="Title1"/>
              <w:rPr>
                <w:rtl/>
              </w:rPr>
            </w:pPr>
            <w:r w:rsidRPr="00645077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4F9392C8" w14:textId="77777777" w:rsidTr="00752552">
        <w:trPr>
          <w:cantSplit/>
        </w:trPr>
        <w:tc>
          <w:tcPr>
            <w:tcW w:w="9666" w:type="dxa"/>
            <w:gridSpan w:val="4"/>
          </w:tcPr>
          <w:p w14:paraId="185D5506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2171393" w14:textId="77777777" w:rsidTr="00752552">
        <w:trPr>
          <w:cantSplit/>
        </w:trPr>
        <w:tc>
          <w:tcPr>
            <w:tcW w:w="9666" w:type="dxa"/>
            <w:gridSpan w:val="4"/>
          </w:tcPr>
          <w:p w14:paraId="6B72E70F" w14:textId="0DE6B843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01697C">
              <w:rPr>
                <w:rFonts w:hint="cs"/>
                <w:rtl/>
              </w:rPr>
              <w:t xml:space="preserve"> </w:t>
            </w:r>
            <w:r w:rsidR="00211CBC">
              <w:t>18.1</w:t>
            </w:r>
          </w:p>
        </w:tc>
      </w:tr>
    </w:tbl>
    <w:p w14:paraId="3A56C23F" w14:textId="77777777" w:rsidR="00DF7F90" w:rsidRPr="009B3B4A" w:rsidRDefault="00DF7F90" w:rsidP="009B3B4A">
      <w:pPr>
        <w:rPr>
          <w:rtl/>
        </w:rPr>
      </w:pPr>
      <w:r w:rsidRPr="009B3B4A">
        <w:rPr>
          <w:bCs/>
          <w:lang w:val="es-ES"/>
        </w:rPr>
        <w:t>18.1</w:t>
      </w:r>
      <w:r w:rsidRPr="009B3B4A">
        <w:rPr>
          <w:b/>
          <w:lang w:val="es-ES"/>
        </w:rPr>
        <w:tab/>
      </w:r>
      <w:r w:rsidRPr="00306A26">
        <w:rPr>
          <w:rFonts w:hint="cs"/>
          <w:b/>
          <w:spacing w:val="-4"/>
          <w:rtl/>
          <w:lang w:val="es-ES" w:bidi="ar-EG"/>
        </w:rPr>
        <w:t xml:space="preserve">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النطاق، وفقاً للقرار </w:t>
      </w:r>
      <w:r w:rsidRPr="00E30032">
        <w:rPr>
          <w:b/>
          <w:bCs/>
          <w:spacing w:val="-4"/>
          <w:lang w:val="es-ES"/>
        </w:rPr>
        <w:t>248 (WRC-</w:t>
      </w:r>
      <w:proofErr w:type="gramStart"/>
      <w:r w:rsidRPr="00E30032">
        <w:rPr>
          <w:b/>
          <w:bCs/>
          <w:spacing w:val="-4"/>
          <w:lang w:val="es-ES"/>
        </w:rPr>
        <w:t>19)</w:t>
      </w:r>
      <w:r w:rsidRPr="00306A26">
        <w:rPr>
          <w:rFonts w:hint="cs"/>
          <w:b/>
          <w:spacing w:val="-4"/>
          <w:rtl/>
          <w:lang w:val="es-ES" w:bidi="ar-EG"/>
        </w:rPr>
        <w:t>؛</w:t>
      </w:r>
      <w:proofErr w:type="gramEnd"/>
    </w:p>
    <w:p w14:paraId="2D66CE8B" w14:textId="1580C25A" w:rsidR="00417E14" w:rsidRPr="00645077" w:rsidRDefault="00645077" w:rsidP="00794C42">
      <w:pPr>
        <w:pStyle w:val="Headingb"/>
        <w:rPr>
          <w:rtl/>
        </w:rPr>
      </w:pPr>
      <w:r>
        <w:rPr>
          <w:rFonts w:hint="cs"/>
          <w:rtl/>
        </w:rPr>
        <w:t>ال</w:t>
      </w:r>
      <w:r w:rsidR="00794C42" w:rsidRPr="00645077">
        <w:rPr>
          <w:rFonts w:hint="cs"/>
          <w:rtl/>
        </w:rPr>
        <w:t>مقدمة</w:t>
      </w:r>
    </w:p>
    <w:p w14:paraId="5C0E744D" w14:textId="6B1B68EF" w:rsidR="00B24B17" w:rsidRDefault="00FD5F1C" w:rsidP="004351B3">
      <w:r w:rsidRPr="00FD5F1C">
        <w:rPr>
          <w:rtl/>
        </w:rPr>
        <w:t>نظر أعضاء جماعة آسيا والمحيط الهادئ للاتصالات (</w:t>
      </w:r>
      <w:r w:rsidRPr="00FD5F1C">
        <w:t>APT</w:t>
      </w:r>
      <w:r w:rsidRPr="00FD5F1C">
        <w:rPr>
          <w:rtl/>
        </w:rPr>
        <w:t xml:space="preserve">) في البند 18.1 من جدول أعمال المؤتمر </w:t>
      </w:r>
      <w:r w:rsidRPr="00FD5F1C">
        <w:t>WRC-23</w:t>
      </w:r>
      <w:r w:rsidR="00645077">
        <w:rPr>
          <w:rFonts w:hint="cs"/>
          <w:rtl/>
        </w:rPr>
        <w:t xml:space="preserve">، </w:t>
      </w:r>
      <w:r w:rsidRPr="00FD5F1C">
        <w:rPr>
          <w:rtl/>
        </w:rPr>
        <w:t xml:space="preserve">واتفقوا على </w:t>
      </w:r>
      <w:r w:rsidR="00645077">
        <w:rPr>
          <w:rFonts w:hint="cs"/>
          <w:rtl/>
        </w:rPr>
        <w:t>تأييد</w:t>
      </w:r>
      <w:r w:rsidRPr="00FD5F1C">
        <w:rPr>
          <w:rtl/>
        </w:rPr>
        <w:t xml:space="preserve"> </w:t>
      </w:r>
      <w:r w:rsidR="00645077">
        <w:rPr>
          <w:rFonts w:hint="cs"/>
          <w:rtl/>
        </w:rPr>
        <w:t>الأسلوب</w:t>
      </w:r>
      <w:r w:rsidRPr="00FD5F1C">
        <w:rPr>
          <w:rtl/>
        </w:rPr>
        <w:t xml:space="preserve"> </w:t>
      </w:r>
      <w:r w:rsidRPr="00FD5F1C">
        <w:t>A</w:t>
      </w:r>
      <w:r w:rsidRPr="00FD5F1C">
        <w:rPr>
          <w:rtl/>
        </w:rPr>
        <w:t xml:space="preserve"> </w:t>
      </w:r>
      <w:r w:rsidR="00645077">
        <w:rPr>
          <w:rFonts w:hint="cs"/>
          <w:rtl/>
        </w:rPr>
        <w:t>المتمثل في عدم</w:t>
      </w:r>
      <w:r w:rsidRPr="00FD5F1C">
        <w:rPr>
          <w:rtl/>
        </w:rPr>
        <w:t xml:space="preserve"> إجراء أي تغيير </w:t>
      </w:r>
      <w:r w:rsidR="00645077">
        <w:rPr>
          <w:rFonts w:hint="cs"/>
          <w:rtl/>
        </w:rPr>
        <w:t>في</w:t>
      </w:r>
      <w:r w:rsidRPr="00FD5F1C">
        <w:rPr>
          <w:rtl/>
        </w:rPr>
        <w:t xml:space="preserve"> لوائح الراديو لهذا البند من جدول الأعمال</w:t>
      </w:r>
      <w:r w:rsidR="00645077">
        <w:rPr>
          <w:rFonts w:hint="cs"/>
          <w:rtl/>
        </w:rPr>
        <w:t>،</w:t>
      </w:r>
      <w:r w:rsidRPr="00FD5F1C">
        <w:rPr>
          <w:rtl/>
        </w:rPr>
        <w:t xml:space="preserve"> وبالتالي إلغاء القرار </w:t>
      </w:r>
      <w:r w:rsidRPr="00645077">
        <w:rPr>
          <w:b/>
          <w:bCs/>
          <w:rtl/>
        </w:rPr>
        <w:t>(</w:t>
      </w:r>
      <w:r w:rsidRPr="00645077">
        <w:rPr>
          <w:b/>
          <w:bCs/>
        </w:rPr>
        <w:t>WRC</w:t>
      </w:r>
      <w:r w:rsidR="00C004A4">
        <w:rPr>
          <w:b/>
          <w:bCs/>
        </w:rPr>
        <w:noBreakHyphen/>
      </w:r>
      <w:r w:rsidRPr="00645077">
        <w:rPr>
          <w:b/>
          <w:bCs/>
        </w:rPr>
        <w:t>19</w:t>
      </w:r>
      <w:r w:rsidRPr="00645077">
        <w:rPr>
          <w:b/>
          <w:bCs/>
          <w:rtl/>
        </w:rPr>
        <w:t>)</w:t>
      </w:r>
      <w:r w:rsidR="00C004A4">
        <w:rPr>
          <w:b/>
          <w:bCs/>
        </w:rPr>
        <w:t> </w:t>
      </w:r>
      <w:r w:rsidR="00645077" w:rsidRPr="00645077">
        <w:rPr>
          <w:b/>
          <w:bCs/>
          <w:rtl/>
        </w:rPr>
        <w:t>248</w:t>
      </w:r>
      <w:r w:rsidR="00645077">
        <w:rPr>
          <w:rFonts w:hint="cs"/>
          <w:rtl/>
        </w:rPr>
        <w:t xml:space="preserve"> </w:t>
      </w:r>
      <w:r w:rsidRPr="00FD5F1C">
        <w:rPr>
          <w:rtl/>
        </w:rPr>
        <w:t xml:space="preserve">على أساس </w:t>
      </w:r>
      <w:r w:rsidR="00645077">
        <w:rPr>
          <w:rFonts w:hint="cs"/>
          <w:rtl/>
        </w:rPr>
        <w:t xml:space="preserve">أنه لم </w:t>
      </w:r>
      <w:r w:rsidR="005C620A">
        <w:rPr>
          <w:rFonts w:hint="cs"/>
          <w:rtl/>
        </w:rPr>
        <w:t>يُضطلَع</w:t>
      </w:r>
      <w:r w:rsidR="00645077">
        <w:rPr>
          <w:rFonts w:hint="cs"/>
          <w:rtl/>
        </w:rPr>
        <w:t xml:space="preserve"> بأي دراسات وأن العمل لم يكتمل.</w:t>
      </w:r>
    </w:p>
    <w:p w14:paraId="392D75D1" w14:textId="7B7C4E86" w:rsidR="00794C42" w:rsidRDefault="00FD5F1C" w:rsidP="00794C42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103B6DCC" w14:textId="77777777" w:rsidR="004C67F1" w:rsidRDefault="004C67F1" w:rsidP="00794C42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A193397" w14:textId="77777777" w:rsidR="00102C23" w:rsidRDefault="00DF7F90">
      <w:pPr>
        <w:pStyle w:val="Proposal"/>
      </w:pPr>
      <w:r>
        <w:rPr>
          <w:u w:val="single"/>
        </w:rPr>
        <w:lastRenderedPageBreak/>
        <w:t>NOC</w:t>
      </w:r>
      <w:r>
        <w:tab/>
        <w:t>ACP/62A18/1</w:t>
      </w:r>
      <w:r>
        <w:rPr>
          <w:vanish/>
          <w:color w:val="7F7F7F" w:themeColor="text1" w:themeTint="80"/>
          <w:vertAlign w:val="superscript"/>
        </w:rPr>
        <w:t>#1903</w:t>
      </w:r>
    </w:p>
    <w:p w14:paraId="13DD04EC" w14:textId="77777777" w:rsidR="00DF7F90" w:rsidRPr="007D16C1" w:rsidRDefault="00DF7F90" w:rsidP="00077E81">
      <w:pPr>
        <w:pStyle w:val="VolumeTitle0"/>
      </w:pPr>
      <w:r w:rsidRPr="007D16C1">
        <w:rPr>
          <w:rFonts w:hint="cs"/>
          <w:rtl/>
        </w:rPr>
        <w:t>المواد</w:t>
      </w:r>
    </w:p>
    <w:p w14:paraId="21128CC8" w14:textId="07608BBF" w:rsidR="00102C23" w:rsidRPr="00F608E2" w:rsidRDefault="00DF7F90" w:rsidP="009151BA">
      <w:pPr>
        <w:pStyle w:val="Reasons"/>
        <w:rPr>
          <w:b w:val="0"/>
          <w:bCs w:val="0"/>
          <w:spacing w:val="-6"/>
          <w:rtl/>
          <w:lang w:bidi="ar-EG"/>
        </w:rPr>
      </w:pPr>
      <w:r>
        <w:rPr>
          <w:rtl/>
        </w:rPr>
        <w:t>الأسباب:</w:t>
      </w:r>
      <w:r>
        <w:tab/>
      </w:r>
      <w:r w:rsidR="009151BA" w:rsidRPr="00F608E2">
        <w:rPr>
          <w:rFonts w:hint="cs"/>
          <w:b w:val="0"/>
          <w:bCs w:val="0"/>
          <w:spacing w:val="-6"/>
          <w:rtl/>
        </w:rPr>
        <w:t>يؤيد</w:t>
      </w:r>
      <w:r w:rsidR="00FD5F1C" w:rsidRPr="00F608E2">
        <w:rPr>
          <w:b w:val="0"/>
          <w:bCs w:val="0"/>
          <w:spacing w:val="-6"/>
          <w:rtl/>
        </w:rPr>
        <w:t xml:space="preserve"> أعضاء </w:t>
      </w:r>
      <w:r w:rsidR="009151BA" w:rsidRPr="00F608E2">
        <w:rPr>
          <w:b w:val="0"/>
          <w:bCs w:val="0"/>
          <w:spacing w:val="-6"/>
          <w:rtl/>
        </w:rPr>
        <w:t>جماعة آسيا والمحيط الهادئ للاتصالات (</w:t>
      </w:r>
      <w:r w:rsidR="009151BA" w:rsidRPr="00F608E2">
        <w:rPr>
          <w:b w:val="0"/>
          <w:bCs w:val="0"/>
          <w:spacing w:val="-6"/>
        </w:rPr>
        <w:t>APT</w:t>
      </w:r>
      <w:r w:rsidR="009151BA" w:rsidRPr="00F608E2">
        <w:rPr>
          <w:b w:val="0"/>
          <w:bCs w:val="0"/>
          <w:spacing w:val="-6"/>
          <w:rtl/>
        </w:rPr>
        <w:t>)</w:t>
      </w:r>
      <w:r w:rsidR="009151BA" w:rsidRPr="00F608E2">
        <w:rPr>
          <w:spacing w:val="-6"/>
          <w:rtl/>
        </w:rPr>
        <w:t xml:space="preserve"> </w:t>
      </w:r>
      <w:r w:rsidR="009151BA" w:rsidRPr="00F608E2">
        <w:rPr>
          <w:rFonts w:hint="cs"/>
          <w:b w:val="0"/>
          <w:bCs w:val="0"/>
          <w:spacing w:val="-6"/>
          <w:rtl/>
        </w:rPr>
        <w:t>عدم إجراء أي</w:t>
      </w:r>
      <w:r w:rsidR="00FD5F1C" w:rsidRPr="00F608E2">
        <w:rPr>
          <w:b w:val="0"/>
          <w:bCs w:val="0"/>
          <w:spacing w:val="-6"/>
          <w:rtl/>
        </w:rPr>
        <w:t xml:space="preserve"> تغيير في لوائح الراديو </w:t>
      </w:r>
      <w:r w:rsidR="009151BA" w:rsidRPr="00F608E2">
        <w:rPr>
          <w:rFonts w:hint="cs"/>
          <w:b w:val="0"/>
          <w:bCs w:val="0"/>
          <w:spacing w:val="-6"/>
          <w:rtl/>
        </w:rPr>
        <w:t>فيما يتعلق با</w:t>
      </w:r>
      <w:r w:rsidR="00FD5F1C" w:rsidRPr="00F608E2">
        <w:rPr>
          <w:b w:val="0"/>
          <w:bCs w:val="0"/>
          <w:spacing w:val="-6"/>
          <w:rtl/>
        </w:rPr>
        <w:t>لبند</w:t>
      </w:r>
      <w:r w:rsidR="00F608E2">
        <w:rPr>
          <w:b w:val="0"/>
          <w:bCs w:val="0"/>
          <w:spacing w:val="-6"/>
        </w:rPr>
        <w:t> </w:t>
      </w:r>
      <w:r w:rsidR="00FD5F1C" w:rsidRPr="00F608E2">
        <w:rPr>
          <w:b w:val="0"/>
          <w:bCs w:val="0"/>
          <w:spacing w:val="-6"/>
          <w:rtl/>
        </w:rPr>
        <w:t>18.1 من جدول أعمال المؤتمر العالمي للاتصالات الراديوية لعام 2023</w:t>
      </w:r>
      <w:r w:rsidR="009151BA" w:rsidRPr="00F608E2">
        <w:rPr>
          <w:rFonts w:hint="cs"/>
          <w:b w:val="0"/>
          <w:bCs w:val="0"/>
          <w:spacing w:val="-6"/>
          <w:rtl/>
        </w:rPr>
        <w:t>، نظراً لعدم إجراء</w:t>
      </w:r>
      <w:r w:rsidR="00FD5F1C" w:rsidRPr="00F608E2">
        <w:rPr>
          <w:b w:val="0"/>
          <w:bCs w:val="0"/>
          <w:spacing w:val="-6"/>
          <w:rtl/>
        </w:rPr>
        <w:t xml:space="preserve"> الدراسات ذات الصلة </w:t>
      </w:r>
      <w:r w:rsidR="009151BA" w:rsidRPr="00F608E2">
        <w:rPr>
          <w:rFonts w:hint="cs"/>
          <w:b w:val="0"/>
          <w:bCs w:val="0"/>
          <w:spacing w:val="-6"/>
          <w:rtl/>
        </w:rPr>
        <w:t>واستحالة</w:t>
      </w:r>
      <w:r w:rsidR="00FD5F1C" w:rsidRPr="00F608E2">
        <w:rPr>
          <w:b w:val="0"/>
          <w:bCs w:val="0"/>
          <w:spacing w:val="-6"/>
          <w:rtl/>
        </w:rPr>
        <w:t xml:space="preserve"> </w:t>
      </w:r>
      <w:r w:rsidR="009151BA" w:rsidRPr="00F608E2">
        <w:rPr>
          <w:rFonts w:hint="cs"/>
          <w:b w:val="0"/>
          <w:bCs w:val="0"/>
          <w:spacing w:val="-6"/>
          <w:rtl/>
        </w:rPr>
        <w:t>استكمالها</w:t>
      </w:r>
      <w:r w:rsidR="002F2216" w:rsidRPr="00F608E2">
        <w:rPr>
          <w:rFonts w:hint="cs"/>
          <w:b w:val="0"/>
          <w:bCs w:val="0"/>
          <w:spacing w:val="-6"/>
          <w:rtl/>
          <w:lang w:bidi="ar-EG"/>
        </w:rPr>
        <w:t>.</w:t>
      </w:r>
    </w:p>
    <w:p w14:paraId="5FAF8D3A" w14:textId="77777777" w:rsidR="00102C23" w:rsidRDefault="00DF7F90">
      <w:pPr>
        <w:pStyle w:val="Proposal"/>
      </w:pPr>
      <w:r>
        <w:rPr>
          <w:u w:val="single"/>
        </w:rPr>
        <w:t>NOC</w:t>
      </w:r>
      <w:r>
        <w:tab/>
        <w:t>ACP/62A18/2</w:t>
      </w:r>
      <w:r>
        <w:rPr>
          <w:vanish/>
          <w:color w:val="7F7F7F" w:themeColor="text1" w:themeTint="80"/>
          <w:vertAlign w:val="superscript"/>
        </w:rPr>
        <w:t>#1904</w:t>
      </w:r>
    </w:p>
    <w:p w14:paraId="6CC9C93A" w14:textId="77777777" w:rsidR="00DF7F90" w:rsidRPr="007D16C1" w:rsidRDefault="00DF7F90" w:rsidP="00077E81">
      <w:pPr>
        <w:pStyle w:val="VolumeTitle0"/>
      </w:pPr>
      <w:r w:rsidRPr="007D16C1">
        <w:rPr>
          <w:rtl/>
        </w:rPr>
        <w:t>التذييلات</w:t>
      </w:r>
    </w:p>
    <w:p w14:paraId="61287CB8" w14:textId="1304E58C" w:rsidR="002F2216" w:rsidRDefault="00DF7F90" w:rsidP="009151BA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9151BA" w:rsidRPr="00F608E2">
        <w:rPr>
          <w:rFonts w:hint="cs"/>
          <w:b w:val="0"/>
          <w:bCs w:val="0"/>
          <w:spacing w:val="-6"/>
          <w:rtl/>
        </w:rPr>
        <w:t>يؤيد</w:t>
      </w:r>
      <w:r w:rsidR="009151BA" w:rsidRPr="00F608E2">
        <w:rPr>
          <w:b w:val="0"/>
          <w:bCs w:val="0"/>
          <w:spacing w:val="-6"/>
          <w:rtl/>
        </w:rPr>
        <w:t xml:space="preserve"> أعضاء جماعة آسيا والمحيط الهادئ للاتصالات (</w:t>
      </w:r>
      <w:r w:rsidR="009151BA" w:rsidRPr="00F608E2">
        <w:rPr>
          <w:b w:val="0"/>
          <w:bCs w:val="0"/>
          <w:spacing w:val="-6"/>
        </w:rPr>
        <w:t>APT</w:t>
      </w:r>
      <w:r w:rsidR="009151BA" w:rsidRPr="00F608E2">
        <w:rPr>
          <w:b w:val="0"/>
          <w:bCs w:val="0"/>
          <w:spacing w:val="-6"/>
          <w:rtl/>
        </w:rPr>
        <w:t>)</w:t>
      </w:r>
      <w:r w:rsidR="009151BA" w:rsidRPr="00F608E2">
        <w:rPr>
          <w:spacing w:val="-6"/>
          <w:rtl/>
        </w:rPr>
        <w:t xml:space="preserve"> </w:t>
      </w:r>
      <w:r w:rsidR="009151BA" w:rsidRPr="00F608E2">
        <w:rPr>
          <w:rFonts w:hint="cs"/>
          <w:b w:val="0"/>
          <w:bCs w:val="0"/>
          <w:spacing w:val="-6"/>
          <w:rtl/>
        </w:rPr>
        <w:t>عدم إجراء أي</w:t>
      </w:r>
      <w:r w:rsidR="009151BA" w:rsidRPr="00F608E2">
        <w:rPr>
          <w:b w:val="0"/>
          <w:bCs w:val="0"/>
          <w:spacing w:val="-6"/>
          <w:rtl/>
        </w:rPr>
        <w:t xml:space="preserve"> تغيير في لوائح الراديو </w:t>
      </w:r>
      <w:r w:rsidR="009151BA" w:rsidRPr="00F608E2">
        <w:rPr>
          <w:rFonts w:hint="cs"/>
          <w:b w:val="0"/>
          <w:bCs w:val="0"/>
          <w:spacing w:val="-6"/>
          <w:rtl/>
        </w:rPr>
        <w:t>فيما يتعلق با</w:t>
      </w:r>
      <w:r w:rsidR="009151BA" w:rsidRPr="00F608E2">
        <w:rPr>
          <w:b w:val="0"/>
          <w:bCs w:val="0"/>
          <w:spacing w:val="-6"/>
          <w:rtl/>
        </w:rPr>
        <w:t>لبند</w:t>
      </w:r>
      <w:r w:rsidR="00F608E2" w:rsidRPr="00F608E2">
        <w:rPr>
          <w:b w:val="0"/>
          <w:bCs w:val="0"/>
          <w:spacing w:val="-6"/>
        </w:rPr>
        <w:t> </w:t>
      </w:r>
      <w:r w:rsidR="009151BA" w:rsidRPr="00F608E2">
        <w:rPr>
          <w:b w:val="0"/>
          <w:bCs w:val="0"/>
          <w:spacing w:val="-6"/>
          <w:rtl/>
        </w:rPr>
        <w:t>18.1 من جدول أعمال المؤتمر العالمي للاتصالات الراديوية لعام 2023</w:t>
      </w:r>
      <w:r w:rsidR="009151BA" w:rsidRPr="00F608E2">
        <w:rPr>
          <w:rFonts w:hint="cs"/>
          <w:b w:val="0"/>
          <w:bCs w:val="0"/>
          <w:spacing w:val="-6"/>
          <w:rtl/>
        </w:rPr>
        <w:t>، نظراً لعدم إجراء</w:t>
      </w:r>
      <w:r w:rsidR="009151BA" w:rsidRPr="00F608E2">
        <w:rPr>
          <w:b w:val="0"/>
          <w:bCs w:val="0"/>
          <w:spacing w:val="-6"/>
          <w:rtl/>
        </w:rPr>
        <w:t xml:space="preserve"> الدراسات ذات الصلة </w:t>
      </w:r>
      <w:r w:rsidR="009151BA" w:rsidRPr="00F608E2">
        <w:rPr>
          <w:rFonts w:hint="cs"/>
          <w:b w:val="0"/>
          <w:bCs w:val="0"/>
          <w:spacing w:val="-6"/>
          <w:rtl/>
        </w:rPr>
        <w:t>واستحالة</w:t>
      </w:r>
      <w:r w:rsidR="009151BA" w:rsidRPr="00F608E2">
        <w:rPr>
          <w:b w:val="0"/>
          <w:bCs w:val="0"/>
          <w:spacing w:val="-6"/>
          <w:rtl/>
        </w:rPr>
        <w:t xml:space="preserve"> </w:t>
      </w:r>
      <w:r w:rsidR="009151BA" w:rsidRPr="00F608E2">
        <w:rPr>
          <w:rFonts w:hint="cs"/>
          <w:b w:val="0"/>
          <w:bCs w:val="0"/>
          <w:spacing w:val="-6"/>
          <w:rtl/>
        </w:rPr>
        <w:t>استكمالها</w:t>
      </w:r>
      <w:r w:rsidR="009151BA" w:rsidRPr="00F608E2">
        <w:rPr>
          <w:rFonts w:hint="cs"/>
          <w:b w:val="0"/>
          <w:bCs w:val="0"/>
          <w:spacing w:val="-6"/>
          <w:rtl/>
          <w:lang w:bidi="ar-EG"/>
        </w:rPr>
        <w:t>.</w:t>
      </w:r>
    </w:p>
    <w:p w14:paraId="0340C222" w14:textId="77777777" w:rsidR="00102C23" w:rsidRDefault="00DF7F90">
      <w:pPr>
        <w:pStyle w:val="Proposal"/>
      </w:pPr>
      <w:r>
        <w:t>SUP</w:t>
      </w:r>
      <w:r>
        <w:tab/>
        <w:t>ACP/62A18/3</w:t>
      </w:r>
      <w:r>
        <w:rPr>
          <w:vanish/>
          <w:color w:val="7F7F7F" w:themeColor="text1" w:themeTint="80"/>
          <w:vertAlign w:val="superscript"/>
        </w:rPr>
        <w:t>#1905</w:t>
      </w:r>
    </w:p>
    <w:p w14:paraId="6664356A" w14:textId="77777777" w:rsidR="00DF7F90" w:rsidRPr="004E6F25" w:rsidRDefault="00DF7F90" w:rsidP="00077E81">
      <w:pPr>
        <w:pStyle w:val="ResNo"/>
      </w:pPr>
      <w:r w:rsidRPr="004E6F25">
        <w:rPr>
          <w:rFonts w:hint="cs"/>
          <w:rtl/>
        </w:rPr>
        <w:t xml:space="preserve">القرار </w:t>
      </w:r>
      <w:r w:rsidRPr="004E6F25">
        <w:t>248 (WRC-19)</w:t>
      </w:r>
    </w:p>
    <w:p w14:paraId="2D622403" w14:textId="77777777" w:rsidR="00DF7F90" w:rsidRPr="004E6F25" w:rsidRDefault="00DF7F90" w:rsidP="00077E81">
      <w:pPr>
        <w:pStyle w:val="Restitle"/>
      </w:pPr>
      <w:r w:rsidRPr="004E6F25">
        <w:rPr>
          <w:rFonts w:hint="eastAsia"/>
          <w:rtl/>
        </w:rPr>
        <w:t>دراسات</w:t>
      </w:r>
      <w:r w:rsidRPr="004E6F25">
        <w:rPr>
          <w:rtl/>
        </w:rPr>
        <w:t xml:space="preserve"> </w:t>
      </w:r>
      <w:r w:rsidRPr="004E6F25">
        <w:rPr>
          <w:rFonts w:hint="cs"/>
          <w:rtl/>
        </w:rPr>
        <w:t xml:space="preserve">بشأن </w:t>
      </w:r>
      <w:r w:rsidRPr="004E6F25">
        <w:rPr>
          <w:rtl/>
        </w:rPr>
        <w:t xml:space="preserve">الاحتياجات </w:t>
      </w:r>
      <w:r w:rsidRPr="004E6F25">
        <w:rPr>
          <w:rFonts w:hint="cs"/>
          <w:rtl/>
        </w:rPr>
        <w:t xml:space="preserve">من الطيف </w:t>
      </w:r>
      <w:r w:rsidRPr="004E6F25">
        <w:rPr>
          <w:rFonts w:hint="eastAsia"/>
          <w:rtl/>
        </w:rPr>
        <w:t>والتوزيعات</w:t>
      </w:r>
      <w:r w:rsidRPr="004E6F25">
        <w:rPr>
          <w:rtl/>
        </w:rPr>
        <w:t xml:space="preserve"> الجديدة المحتملة</w:t>
      </w:r>
      <w:r w:rsidRPr="004E6F25">
        <w:br/>
      </w:r>
      <w:r w:rsidRPr="004E6F25">
        <w:rPr>
          <w:rtl/>
        </w:rPr>
        <w:t xml:space="preserve">للخدمة المتنقلة </w:t>
      </w:r>
      <w:r w:rsidRPr="004E6F25">
        <w:rPr>
          <w:rFonts w:hint="eastAsia"/>
          <w:rtl/>
        </w:rPr>
        <w:t>الساتلية</w:t>
      </w:r>
      <w:r w:rsidRPr="004E6F25">
        <w:rPr>
          <w:rtl/>
        </w:rPr>
        <w:t xml:space="preserve"> في</w:t>
      </w:r>
      <w:r w:rsidRPr="004E6F25">
        <w:rPr>
          <w:rFonts w:hint="cs"/>
          <w:rtl/>
        </w:rPr>
        <w:t> </w:t>
      </w:r>
      <w:r w:rsidRPr="004E6F25">
        <w:rPr>
          <w:rFonts w:hint="eastAsia"/>
          <w:rtl/>
        </w:rPr>
        <w:t>نطاقات</w:t>
      </w:r>
      <w:r w:rsidRPr="004E6F25">
        <w:rPr>
          <w:rtl/>
        </w:rPr>
        <w:t xml:space="preserve"> </w:t>
      </w:r>
      <w:r w:rsidRPr="004E6F25">
        <w:rPr>
          <w:rFonts w:hint="cs"/>
          <w:rtl/>
        </w:rPr>
        <w:t xml:space="preserve">التردد </w:t>
      </w:r>
      <w:r w:rsidRPr="004E6F25">
        <w:t>MHz 1 710</w:t>
      </w:r>
      <w:r w:rsidRPr="004E6F25">
        <w:noBreakHyphen/>
        <w:t>1 695</w:t>
      </w:r>
      <w:r w:rsidRPr="004E6F25">
        <w:rPr>
          <w:rFonts w:hint="cs"/>
          <w:rtl/>
        </w:rPr>
        <w:t xml:space="preserve"> و</w:t>
      </w:r>
      <w:r w:rsidRPr="004E6F25">
        <w:t>MHz 2 025</w:t>
      </w:r>
      <w:r w:rsidRPr="004E6F25">
        <w:noBreakHyphen/>
        <w:t>2 010</w:t>
      </w:r>
      <w:r w:rsidRPr="004E6F25">
        <w:rPr>
          <w:rFonts w:hint="cs"/>
          <w:rtl/>
        </w:rPr>
        <w:t xml:space="preserve"> و</w:t>
      </w:r>
      <w:r w:rsidRPr="004E6F25">
        <w:t>MHz 3 315</w:t>
      </w:r>
      <w:r w:rsidRPr="004E6F25">
        <w:noBreakHyphen/>
        <w:t>3 300</w:t>
      </w:r>
      <w:r w:rsidRPr="004E6F25">
        <w:rPr>
          <w:rFonts w:hint="cs"/>
          <w:rtl/>
        </w:rPr>
        <w:t xml:space="preserve"> و</w:t>
      </w:r>
      <w:r w:rsidRPr="004E6F25">
        <w:t>MHz 3 400</w:t>
      </w:r>
      <w:r w:rsidRPr="004E6F25">
        <w:noBreakHyphen/>
        <w:t>3 385</w:t>
      </w:r>
      <w:r w:rsidRPr="004E6F25">
        <w:rPr>
          <w:rFonts w:hint="eastAsia"/>
          <w:rtl/>
        </w:rPr>
        <w:t>،</w:t>
      </w:r>
      <w:r w:rsidRPr="004E6F25">
        <w:rPr>
          <w:rtl/>
        </w:rPr>
        <w:t xml:space="preserve"> </w:t>
      </w:r>
      <w:r w:rsidRPr="004E6F25">
        <w:rPr>
          <w:rFonts w:hint="eastAsia"/>
          <w:rtl/>
        </w:rPr>
        <w:t>لأغراض</w:t>
      </w:r>
      <w:r w:rsidRPr="004E6F25">
        <w:rPr>
          <w:rtl/>
        </w:rPr>
        <w:t xml:space="preserve"> </w:t>
      </w:r>
      <w:r w:rsidRPr="004E6F25">
        <w:rPr>
          <w:rFonts w:hint="eastAsia"/>
          <w:rtl/>
        </w:rPr>
        <w:t>التطوير</w:t>
      </w:r>
      <w:r w:rsidRPr="004E6F25">
        <w:rPr>
          <w:rtl/>
        </w:rPr>
        <w:t xml:space="preserve"> المستقبلي</w:t>
      </w:r>
      <w:r w:rsidRPr="004E6F25">
        <w:rPr>
          <w:rFonts w:hint="cs"/>
          <w:rtl/>
        </w:rPr>
        <w:t xml:space="preserve"> </w:t>
      </w:r>
      <w:r w:rsidRPr="004E6F25">
        <w:rPr>
          <w:rFonts w:hint="eastAsia"/>
          <w:rtl/>
        </w:rPr>
        <w:t>للأنظمة</w:t>
      </w:r>
      <w:r w:rsidRPr="004E6F25">
        <w:rPr>
          <w:rtl/>
        </w:rPr>
        <w:t xml:space="preserve"> المتنقلة </w:t>
      </w:r>
      <w:r w:rsidRPr="004E6F25">
        <w:rPr>
          <w:rFonts w:hint="eastAsia"/>
          <w:rtl/>
        </w:rPr>
        <w:t>الساتلية</w:t>
      </w:r>
      <w:r w:rsidRPr="004E6F25">
        <w:rPr>
          <w:rtl/>
        </w:rPr>
        <w:t xml:space="preserve"> </w:t>
      </w:r>
      <w:r w:rsidRPr="004E6F25">
        <w:rPr>
          <w:rFonts w:hint="cs"/>
          <w:rtl/>
        </w:rPr>
        <w:t>ال</w:t>
      </w:r>
      <w:r w:rsidRPr="004E6F25">
        <w:rPr>
          <w:rFonts w:hint="eastAsia"/>
          <w:rtl/>
        </w:rPr>
        <w:t>ضيقة</w:t>
      </w:r>
      <w:r w:rsidRPr="004E6F25">
        <w:rPr>
          <w:rtl/>
        </w:rPr>
        <w:t xml:space="preserve"> النطاق</w:t>
      </w:r>
    </w:p>
    <w:p w14:paraId="290C6547" w14:textId="1DDDC01B" w:rsidR="00102C23" w:rsidRDefault="00DF7F90" w:rsidP="00F608E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C620A">
        <w:rPr>
          <w:rFonts w:hint="cs"/>
          <w:b w:val="0"/>
          <w:bCs w:val="0"/>
          <w:rtl/>
          <w:lang w:bidi="ar-EG"/>
        </w:rPr>
        <w:t>يلزم</w:t>
      </w:r>
      <w:r w:rsidR="00FD5F1C" w:rsidRPr="00FD5F1C">
        <w:rPr>
          <w:b w:val="0"/>
          <w:bCs w:val="0"/>
          <w:rtl/>
          <w:lang w:bidi="ar-EG"/>
        </w:rPr>
        <w:t xml:space="preserve"> إلغاء هذا القرار </w:t>
      </w:r>
      <w:r w:rsidR="009151BA">
        <w:rPr>
          <w:rFonts w:hint="cs"/>
          <w:b w:val="0"/>
          <w:bCs w:val="0"/>
          <w:rtl/>
          <w:lang w:bidi="ar-EG"/>
        </w:rPr>
        <w:t>نظراً</w:t>
      </w:r>
      <w:r w:rsidR="00FD5F1C" w:rsidRPr="00FD5F1C">
        <w:rPr>
          <w:b w:val="0"/>
          <w:bCs w:val="0"/>
          <w:rtl/>
          <w:lang w:bidi="ar-EG"/>
        </w:rPr>
        <w:t xml:space="preserve"> </w:t>
      </w:r>
      <w:r w:rsidR="00195379">
        <w:rPr>
          <w:rFonts w:hint="cs"/>
          <w:b w:val="0"/>
          <w:bCs w:val="0"/>
          <w:rtl/>
          <w:lang w:bidi="ar-EG"/>
        </w:rPr>
        <w:t>للانتهاء من</w:t>
      </w:r>
      <w:r w:rsidR="00FD5F1C" w:rsidRPr="00FD5F1C">
        <w:rPr>
          <w:b w:val="0"/>
          <w:bCs w:val="0"/>
          <w:rtl/>
          <w:lang w:bidi="ar-EG"/>
        </w:rPr>
        <w:t xml:space="preserve"> البند 18.1 من جدول أعمال المؤتمر </w:t>
      </w:r>
      <w:r w:rsidR="00FD5F1C" w:rsidRPr="00FD5F1C">
        <w:rPr>
          <w:b w:val="0"/>
          <w:bCs w:val="0"/>
          <w:lang w:bidi="ar-EG"/>
        </w:rPr>
        <w:t>WRC-23</w:t>
      </w:r>
      <w:r w:rsidR="00FD5F1C" w:rsidRPr="00FD5F1C">
        <w:rPr>
          <w:b w:val="0"/>
          <w:bCs w:val="0"/>
          <w:rtl/>
          <w:lang w:bidi="ar-EG"/>
        </w:rPr>
        <w:t>.</w:t>
      </w:r>
    </w:p>
    <w:p w14:paraId="4DD16F84" w14:textId="1C149F38" w:rsidR="002F2216" w:rsidRPr="002F2216" w:rsidRDefault="002F2216" w:rsidP="002F221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sectPr w:rsidR="002F2216" w:rsidRPr="002F2216">
      <w:headerReference w:type="even" r:id="rId15"/>
      <w:footerReference w:type="even" r:id="rId16"/>
      <w:footerReference w:type="first" r:id="rId17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CA7C" w14:textId="77777777" w:rsidR="00E61221" w:rsidRDefault="00E61221" w:rsidP="002919E1">
      <w:r>
        <w:separator/>
      </w:r>
    </w:p>
    <w:p w14:paraId="6315C904" w14:textId="77777777" w:rsidR="00E61221" w:rsidRDefault="00E61221" w:rsidP="002919E1"/>
    <w:p w14:paraId="55CD93B7" w14:textId="77777777" w:rsidR="00E61221" w:rsidRDefault="00E61221" w:rsidP="002919E1"/>
    <w:p w14:paraId="4AA8B796" w14:textId="77777777" w:rsidR="00E61221" w:rsidRDefault="00E61221"/>
    <w:p w14:paraId="4597C2BE" w14:textId="77777777" w:rsidR="00E61221" w:rsidRDefault="00E61221"/>
  </w:endnote>
  <w:endnote w:type="continuationSeparator" w:id="0">
    <w:p w14:paraId="094D99FC" w14:textId="77777777" w:rsidR="00E61221" w:rsidRDefault="00E61221" w:rsidP="002919E1">
      <w:r>
        <w:continuationSeparator/>
      </w:r>
    </w:p>
    <w:p w14:paraId="01190E33" w14:textId="77777777" w:rsidR="00E61221" w:rsidRDefault="00E61221" w:rsidP="002919E1"/>
    <w:p w14:paraId="3942701A" w14:textId="77777777" w:rsidR="00E61221" w:rsidRDefault="00E61221" w:rsidP="002919E1"/>
    <w:p w14:paraId="44D36A6A" w14:textId="77777777" w:rsidR="00E61221" w:rsidRDefault="00E61221"/>
    <w:p w14:paraId="7DA6490F" w14:textId="77777777" w:rsidR="00E61221" w:rsidRDefault="00E61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BF2B" w14:textId="645D11F8" w:rsidR="00D63A6F" w:rsidRPr="00FD5F1C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FD5F1C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705DC">
      <w:rPr>
        <w:noProof/>
        <w:sz w:val="16"/>
        <w:szCs w:val="16"/>
        <w:lang w:val="pt-PT"/>
      </w:rPr>
      <w:t>P:\ARA\ITU-R\CONF-R\CMR23\000\062ADD18A.docx</w:t>
    </w:r>
    <w:r w:rsidRPr="0026373E">
      <w:rPr>
        <w:sz w:val="16"/>
        <w:szCs w:val="16"/>
      </w:rPr>
      <w:fldChar w:fldCharType="end"/>
    </w:r>
    <w:r w:rsidRPr="00FD5F1C">
      <w:rPr>
        <w:sz w:val="16"/>
        <w:szCs w:val="16"/>
        <w:lang w:val="pt-PT"/>
      </w:rPr>
      <w:t xml:space="preserve">   (</w:t>
    </w:r>
    <w:r w:rsidR="00211CBC" w:rsidRPr="00FD5F1C">
      <w:rPr>
        <w:sz w:val="16"/>
        <w:szCs w:val="16"/>
        <w:lang w:val="pt-PT"/>
      </w:rPr>
      <w:t>528629</w:t>
    </w:r>
    <w:r w:rsidRPr="00FD5F1C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0554" w14:textId="145CA520" w:rsidR="00211CBC" w:rsidRPr="00FD5F1C" w:rsidRDefault="00211CBC" w:rsidP="00211CB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FD5F1C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705DC">
      <w:rPr>
        <w:noProof/>
        <w:sz w:val="16"/>
        <w:szCs w:val="16"/>
        <w:lang w:val="pt-PT"/>
      </w:rPr>
      <w:t>P:\ARA\ITU-R\CONF-R\CMR23\000\062ADD18A.docx</w:t>
    </w:r>
    <w:r w:rsidRPr="0026373E">
      <w:rPr>
        <w:sz w:val="16"/>
        <w:szCs w:val="16"/>
      </w:rPr>
      <w:fldChar w:fldCharType="end"/>
    </w:r>
    <w:r w:rsidRPr="00FD5F1C">
      <w:rPr>
        <w:sz w:val="16"/>
        <w:szCs w:val="16"/>
        <w:lang w:val="pt-PT"/>
      </w:rPr>
      <w:t xml:space="preserve">   (528629)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9862" w14:textId="77777777" w:rsidR="00E61221" w:rsidRDefault="00E61221" w:rsidP="00C45930">
      <w:r>
        <w:separator/>
      </w:r>
    </w:p>
  </w:footnote>
  <w:footnote w:type="continuationSeparator" w:id="0">
    <w:p w14:paraId="768ED986" w14:textId="77777777" w:rsidR="00E61221" w:rsidRDefault="00E61221" w:rsidP="002919E1">
      <w:r>
        <w:continuationSeparator/>
      </w:r>
    </w:p>
    <w:p w14:paraId="613BED2D" w14:textId="77777777" w:rsidR="00E61221" w:rsidRDefault="00E61221" w:rsidP="002919E1"/>
    <w:p w14:paraId="5306CF28" w14:textId="77777777" w:rsidR="00E61221" w:rsidRDefault="00E61221" w:rsidP="002919E1"/>
    <w:p w14:paraId="47461C61" w14:textId="77777777" w:rsidR="00E61221" w:rsidRDefault="00E61221"/>
    <w:p w14:paraId="67BB8FD3" w14:textId="77777777" w:rsidR="00E61221" w:rsidRDefault="00E61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C725" w14:textId="77777777" w:rsidR="005E5F16" w:rsidRPr="002F2216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2F2216">
      <w:rPr>
        <w:rStyle w:val="PageNumber"/>
        <w:rFonts w:ascii="Dubai" w:hAnsi="Dubai" w:cs="Dubai"/>
      </w:rPr>
      <w:fldChar w:fldCharType="begin"/>
    </w:r>
    <w:r w:rsidRPr="002F2216">
      <w:rPr>
        <w:rStyle w:val="PageNumber"/>
        <w:rFonts w:ascii="Dubai" w:hAnsi="Dubai" w:cs="Dubai"/>
      </w:rPr>
      <w:instrText xml:space="preserve"> PAGE </w:instrText>
    </w:r>
    <w:r w:rsidRPr="002F2216">
      <w:rPr>
        <w:rStyle w:val="PageNumber"/>
        <w:rFonts w:ascii="Dubai" w:hAnsi="Dubai" w:cs="Dubai"/>
      </w:rPr>
      <w:fldChar w:fldCharType="separate"/>
    </w:r>
    <w:r w:rsidRPr="002F2216">
      <w:rPr>
        <w:rStyle w:val="PageNumber"/>
        <w:rFonts w:ascii="Dubai" w:hAnsi="Dubai" w:cs="Dubai"/>
      </w:rPr>
      <w:t>2</w:t>
    </w:r>
    <w:r w:rsidRPr="002F2216">
      <w:rPr>
        <w:rStyle w:val="PageNumber"/>
        <w:rFonts w:ascii="Dubai" w:hAnsi="Dubai" w:cs="Dubai"/>
      </w:rPr>
      <w:fldChar w:fldCharType="end"/>
    </w:r>
    <w:r w:rsidRPr="002F2216">
      <w:rPr>
        <w:rStyle w:val="PageNumber"/>
        <w:rFonts w:ascii="Dubai" w:hAnsi="Dubai" w:cs="Dubai"/>
        <w:rtl/>
      </w:rPr>
      <w:br/>
    </w:r>
    <w:r w:rsidR="004F5F29" w:rsidRPr="002F2216">
      <w:rPr>
        <w:rStyle w:val="PageNumber"/>
        <w:rFonts w:ascii="Dubai" w:hAnsi="Dubai" w:cs="Dubai"/>
      </w:rPr>
      <w:t>WRC</w:t>
    </w:r>
    <w:r w:rsidRPr="002F2216">
      <w:rPr>
        <w:rStyle w:val="PageNumber"/>
        <w:rFonts w:ascii="Dubai" w:hAnsi="Dubai" w:cs="Dubai"/>
      </w:rPr>
      <w:t>23/62(Add.18)-A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0485303">
    <w:abstractNumId w:val="9"/>
  </w:num>
  <w:num w:numId="2" w16cid:durableId="1545365951">
    <w:abstractNumId w:val="13"/>
  </w:num>
  <w:num w:numId="3" w16cid:durableId="1751463399">
    <w:abstractNumId w:val="11"/>
  </w:num>
  <w:num w:numId="4" w16cid:durableId="1429352979">
    <w:abstractNumId w:val="14"/>
  </w:num>
  <w:num w:numId="5" w16cid:durableId="1750731496">
    <w:abstractNumId w:val="7"/>
  </w:num>
  <w:num w:numId="6" w16cid:durableId="1436367490">
    <w:abstractNumId w:val="6"/>
  </w:num>
  <w:num w:numId="7" w16cid:durableId="1992128512">
    <w:abstractNumId w:val="5"/>
  </w:num>
  <w:num w:numId="8" w16cid:durableId="264853289">
    <w:abstractNumId w:val="4"/>
  </w:num>
  <w:num w:numId="9" w16cid:durableId="1792438005">
    <w:abstractNumId w:val="8"/>
  </w:num>
  <w:num w:numId="10" w16cid:durableId="1762098102">
    <w:abstractNumId w:val="3"/>
  </w:num>
  <w:num w:numId="11" w16cid:durableId="1378890834">
    <w:abstractNumId w:val="2"/>
  </w:num>
  <w:num w:numId="12" w16cid:durableId="2090224932">
    <w:abstractNumId w:val="1"/>
  </w:num>
  <w:num w:numId="13" w16cid:durableId="255018163">
    <w:abstractNumId w:val="0"/>
  </w:num>
  <w:num w:numId="14" w16cid:durableId="597371582">
    <w:abstractNumId w:val="10"/>
  </w:num>
  <w:num w:numId="15" w16cid:durableId="753286152">
    <w:abstractNumId w:val="15"/>
  </w:num>
  <w:num w:numId="16" w16cid:durableId="1319840574">
    <w:abstractNumId w:val="12"/>
  </w:num>
  <w:num w:numId="17" w16cid:durableId="2003266764">
    <w:abstractNumId w:val="6"/>
  </w:num>
  <w:num w:numId="18" w16cid:durableId="623268946">
    <w:abstractNumId w:val="5"/>
  </w:num>
  <w:num w:numId="19" w16cid:durableId="1679622676">
    <w:abstractNumId w:val="3"/>
  </w:num>
  <w:num w:numId="20" w16cid:durableId="2029985840">
    <w:abstractNumId w:val="2"/>
  </w:num>
  <w:num w:numId="21" w16cid:durableId="1797749828">
    <w:abstractNumId w:val="6"/>
  </w:num>
  <w:num w:numId="22" w16cid:durableId="1295941356">
    <w:abstractNumId w:val="5"/>
  </w:num>
  <w:num w:numId="23" w16cid:durableId="2060393283">
    <w:abstractNumId w:val="3"/>
  </w:num>
  <w:num w:numId="24" w16cid:durableId="200628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1697C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2C2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705DC"/>
    <w:rsid w:val="001903B2"/>
    <w:rsid w:val="00195379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1CBC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7CF"/>
    <w:rsid w:val="002D6BB4"/>
    <w:rsid w:val="002D6FBF"/>
    <w:rsid w:val="002E48BF"/>
    <w:rsid w:val="002E61C2"/>
    <w:rsid w:val="002F0F67"/>
    <w:rsid w:val="002F2216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C620A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45077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4C42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151BA"/>
    <w:rsid w:val="00921CBB"/>
    <w:rsid w:val="00927D9C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04A4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DF7F90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122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08E2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5F1C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A745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beca71-2618-4a92-870b-0bc00f4e7b8a">DPM</DPM_x0020_Author>
    <DPM_x0020_File_x0020_name xmlns="64beca71-2618-4a92-870b-0bc00f4e7b8a">R23-WRC23-C-0062!A18!MSW-A</DPM_x0020_File_x0020_name>
    <DPM_x0020_Version xmlns="64beca71-2618-4a92-870b-0bc00f4e7b8a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beca71-2618-4a92-870b-0bc00f4e7b8a" targetNamespace="http://schemas.microsoft.com/office/2006/metadata/properties" ma:root="true" ma:fieldsID="d41af5c836d734370eb92e7ee5f83852" ns2:_="" ns3:_="">
    <xsd:import namespace="996b2e75-67fd-4955-a3b0-5ab9934cb50b"/>
    <xsd:import namespace="64beca71-2618-4a92-870b-0bc00f4e7b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ca71-2618-4a92-870b-0bc00f4e7b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4beca71-2618-4a92-870b-0bc00f4e7b8a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beca71-2618-4a92-870b-0bc00f4e7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R23-WRC23-C-0062!A18!MSW-A</vt:lpstr>
    </vt:vector>
  </TitlesOfParts>
  <Manager>General Secretariat - Pool</Manager>
  <Company>International Telecommunication Union (ITU)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R23-WRC23-C-0062!A18!MSW-A</dc:title>
  <dc:creator>Documents Proposals Manager (DPM)</dc:creator>
  <cp:keywords>DPM_v2023.8.1.1_prod</cp:keywords>
  <cp:lastModifiedBy>Arabic-AAM</cp:lastModifiedBy>
  <cp:revision>4</cp:revision>
  <cp:lastPrinted>2020-08-11T14:28:00Z</cp:lastPrinted>
  <dcterms:created xsi:type="dcterms:W3CDTF">2023-11-17T10:51:00Z</dcterms:created>
  <dcterms:modified xsi:type="dcterms:W3CDTF">2023-11-17T17:45:00Z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