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92CCA" w14:paraId="07AD7679" w14:textId="77777777" w:rsidTr="004C6D0B">
        <w:trPr>
          <w:cantSplit/>
        </w:trPr>
        <w:tc>
          <w:tcPr>
            <w:tcW w:w="1418" w:type="dxa"/>
            <w:vAlign w:val="center"/>
          </w:tcPr>
          <w:p w14:paraId="6535595A" w14:textId="77777777" w:rsidR="004C6D0B" w:rsidRPr="00192CC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2CCA">
              <w:rPr>
                <w:lang w:eastAsia="ru-RU"/>
              </w:rPr>
              <w:drawing>
                <wp:inline distT="0" distB="0" distL="0" distR="0" wp14:anchorId="5722293C" wp14:editId="5494D61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AB1C42F" w14:textId="77777777" w:rsidR="004C6D0B" w:rsidRPr="00192CC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2CC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92CC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0C02DE5" w14:textId="77777777" w:rsidR="004C6D0B" w:rsidRPr="00192CCA" w:rsidRDefault="004C6D0B" w:rsidP="004C6D0B">
            <w:pPr>
              <w:spacing w:before="0" w:line="240" w:lineRule="atLeast"/>
            </w:pPr>
            <w:r w:rsidRPr="00192CCA">
              <w:rPr>
                <w:lang w:eastAsia="ru-RU"/>
              </w:rPr>
              <w:drawing>
                <wp:inline distT="0" distB="0" distL="0" distR="0" wp14:anchorId="6CE6DEEA" wp14:editId="7002A2AD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2CCA" w14:paraId="695A5B0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4A6AFFD" w14:textId="77777777" w:rsidR="005651C9" w:rsidRPr="00192CC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9BA40F2" w14:textId="77777777" w:rsidR="005651C9" w:rsidRPr="00192CC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2CCA" w14:paraId="5987911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A640B71" w14:textId="77777777" w:rsidR="005651C9" w:rsidRPr="00192CC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B17C258" w14:textId="77777777" w:rsidR="005651C9" w:rsidRPr="00192CC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192CCA" w14:paraId="142CFA89" w14:textId="77777777" w:rsidTr="001226EC">
        <w:trPr>
          <w:cantSplit/>
        </w:trPr>
        <w:tc>
          <w:tcPr>
            <w:tcW w:w="6771" w:type="dxa"/>
            <w:gridSpan w:val="2"/>
          </w:tcPr>
          <w:p w14:paraId="40D536FB" w14:textId="77777777" w:rsidR="005651C9" w:rsidRPr="00192CC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2C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EAB140C" w14:textId="77777777" w:rsidR="005651C9" w:rsidRPr="00192C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2CC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192CC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192C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2CC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2CCA" w14:paraId="0D0AF2CE" w14:textId="77777777" w:rsidTr="001226EC">
        <w:trPr>
          <w:cantSplit/>
        </w:trPr>
        <w:tc>
          <w:tcPr>
            <w:tcW w:w="6771" w:type="dxa"/>
            <w:gridSpan w:val="2"/>
          </w:tcPr>
          <w:p w14:paraId="1C941C02" w14:textId="77777777" w:rsidR="000F33D8" w:rsidRPr="00192C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9034214" w14:textId="77777777" w:rsidR="000F33D8" w:rsidRPr="00192C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2CCA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192CCA" w14:paraId="1F36CCD5" w14:textId="77777777" w:rsidTr="001226EC">
        <w:trPr>
          <w:cantSplit/>
        </w:trPr>
        <w:tc>
          <w:tcPr>
            <w:tcW w:w="6771" w:type="dxa"/>
            <w:gridSpan w:val="2"/>
          </w:tcPr>
          <w:p w14:paraId="78116DEC" w14:textId="77777777" w:rsidR="000F33D8" w:rsidRPr="00192C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FB2F390" w14:textId="77777777" w:rsidR="000F33D8" w:rsidRPr="00192C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2CCA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192CCA" w14:paraId="458A48F2" w14:textId="77777777" w:rsidTr="009546EA">
        <w:trPr>
          <w:cantSplit/>
        </w:trPr>
        <w:tc>
          <w:tcPr>
            <w:tcW w:w="10031" w:type="dxa"/>
            <w:gridSpan w:val="4"/>
          </w:tcPr>
          <w:p w14:paraId="145CC1FA" w14:textId="77777777" w:rsidR="000F33D8" w:rsidRPr="00192CC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2CCA" w14:paraId="2DCABD24" w14:textId="77777777">
        <w:trPr>
          <w:cantSplit/>
        </w:trPr>
        <w:tc>
          <w:tcPr>
            <w:tcW w:w="10031" w:type="dxa"/>
            <w:gridSpan w:val="4"/>
          </w:tcPr>
          <w:p w14:paraId="651D3D6F" w14:textId="77777777" w:rsidR="000F33D8" w:rsidRPr="00192CC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92CCA">
              <w:rPr>
                <w:szCs w:val="26"/>
              </w:rPr>
              <w:t>Куба</w:t>
            </w:r>
          </w:p>
        </w:tc>
      </w:tr>
      <w:tr w:rsidR="000F33D8" w:rsidRPr="00192CCA" w14:paraId="4A3A99DD" w14:textId="77777777">
        <w:trPr>
          <w:cantSplit/>
        </w:trPr>
        <w:tc>
          <w:tcPr>
            <w:tcW w:w="10031" w:type="dxa"/>
            <w:gridSpan w:val="4"/>
          </w:tcPr>
          <w:p w14:paraId="55C6E48B" w14:textId="77777777" w:rsidR="000F33D8" w:rsidRPr="00192CCA" w:rsidRDefault="00E17EE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192CC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92CCA" w14:paraId="7E864210" w14:textId="77777777">
        <w:trPr>
          <w:cantSplit/>
        </w:trPr>
        <w:tc>
          <w:tcPr>
            <w:tcW w:w="10031" w:type="dxa"/>
            <w:gridSpan w:val="4"/>
          </w:tcPr>
          <w:p w14:paraId="452D864E" w14:textId="77777777" w:rsidR="000F33D8" w:rsidRPr="00192CC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192CCA" w14:paraId="6B917AEC" w14:textId="77777777">
        <w:trPr>
          <w:cantSplit/>
        </w:trPr>
        <w:tc>
          <w:tcPr>
            <w:tcW w:w="10031" w:type="dxa"/>
            <w:gridSpan w:val="4"/>
          </w:tcPr>
          <w:p w14:paraId="7FA156F2" w14:textId="77777777" w:rsidR="000F33D8" w:rsidRPr="00192CC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92CCA">
              <w:rPr>
                <w:lang w:val="ru-RU"/>
              </w:rPr>
              <w:t>Пункт 1.8 повестки дня</w:t>
            </w:r>
          </w:p>
        </w:tc>
      </w:tr>
    </w:tbl>
    <w:bookmarkEnd w:id="3"/>
    <w:p w14:paraId="4725970F" w14:textId="77777777" w:rsidR="006B261C" w:rsidRPr="00192CCA" w:rsidRDefault="00466992" w:rsidP="00FD7512">
      <w:r w:rsidRPr="00192CCA">
        <w:rPr>
          <w:bCs/>
        </w:rPr>
        <w:t>1.8</w:t>
      </w:r>
      <w:r w:rsidRPr="00192CCA">
        <w:rPr>
          <w:bCs/>
        </w:rPr>
        <w:tab/>
        <w:t xml:space="preserve">основываясь на результатах исследований МСЭ-R, проведенных во исполнение Резолюции </w:t>
      </w:r>
      <w:r w:rsidRPr="00192CCA">
        <w:rPr>
          <w:b/>
          <w:bCs/>
        </w:rPr>
        <w:t>171</w:t>
      </w:r>
      <w:r w:rsidRPr="00192CCA">
        <w:rPr>
          <w:b/>
        </w:rPr>
        <w:t xml:space="preserve"> (ВКР-19)</w:t>
      </w:r>
      <w:r w:rsidRPr="00192CCA">
        <w:rPr>
          <w:bCs/>
        </w:rPr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192CCA">
        <w:rPr>
          <w:b/>
        </w:rPr>
        <w:t>155 (Пересм. ВКР-19)</w:t>
      </w:r>
      <w:r w:rsidRPr="00192CCA">
        <w:rPr>
          <w:bCs/>
        </w:rPr>
        <w:t xml:space="preserve"> и п. </w:t>
      </w:r>
      <w:r w:rsidRPr="00192CCA">
        <w:rPr>
          <w:b/>
        </w:rPr>
        <w:t>5.484B</w:t>
      </w:r>
      <w:r w:rsidRPr="00192CCA">
        <w:rPr>
          <w:bCs/>
        </w:rPr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</w:t>
      </w:r>
      <w:r w:rsidRPr="00192CCA">
        <w:t>;</w:t>
      </w:r>
    </w:p>
    <w:p w14:paraId="082106E0" w14:textId="77777777" w:rsidR="00E17EEC" w:rsidRPr="00192CCA" w:rsidRDefault="00E17EEC" w:rsidP="00E17EEC">
      <w:pPr>
        <w:pStyle w:val="Headingb"/>
        <w:rPr>
          <w:lang w:val="ru-RU"/>
        </w:rPr>
      </w:pPr>
      <w:r w:rsidRPr="00192CCA">
        <w:rPr>
          <w:lang w:val="ru-RU"/>
        </w:rPr>
        <w:t>Введение</w:t>
      </w:r>
    </w:p>
    <w:p w14:paraId="76116C7B" w14:textId="1B307227" w:rsidR="00E17EEC" w:rsidRPr="00192CCA" w:rsidRDefault="006B1FEE" w:rsidP="00E17EEC">
      <w:r w:rsidRPr="00192CCA">
        <w:t xml:space="preserve">Один из основополагающих элементов использования радиосвязи воздушными станциями </w:t>
      </w:r>
      <w:r w:rsidR="00F02702" w:rsidRPr="00192CCA">
        <w:t>во время полетов по маршруту</w:t>
      </w:r>
      <w:r w:rsidRPr="00192CCA">
        <w:t xml:space="preserve"> рассматривается таким образом в положениях п. </w:t>
      </w:r>
      <w:r w:rsidRPr="00192CCA">
        <w:rPr>
          <w:b/>
          <w:bCs/>
        </w:rPr>
        <w:t>4.10</w:t>
      </w:r>
      <w:r w:rsidRPr="00192CCA">
        <w:t xml:space="preserve"> Регламента радиосвязи</w:t>
      </w:r>
      <w:r w:rsidR="00E17EEC" w:rsidRPr="00192CCA">
        <w:t xml:space="preserve">: </w:t>
      </w:r>
    </w:p>
    <w:p w14:paraId="157B91DD" w14:textId="49AE6F27" w:rsidR="00E17EEC" w:rsidRPr="00192CCA" w:rsidRDefault="00906D27" w:rsidP="00E17EEC">
      <w:r w:rsidRPr="00192CCA">
        <w:t>"</w:t>
      </w:r>
      <w:r w:rsidR="00E17EEC" w:rsidRPr="00192CCA">
        <w:rPr>
          <w:b/>
          <w:bCs/>
        </w:rPr>
        <w:t>4.10</w:t>
      </w:r>
      <w:r w:rsidR="00E17EEC" w:rsidRPr="00192CCA">
        <w:tab/>
      </w:r>
      <w:r w:rsidRPr="00192CCA">
        <w:t>Государства-Члены признают, что аспекты безопасности радионавигационной службы и других служб безопасности требуют специальных мер по обеспечению ограждения их от вредных помех; необходимо, таким образом, учитывать этот фактор при присвоении и использовании частот"</w:t>
      </w:r>
      <w:r w:rsidR="00192CCA" w:rsidRPr="00192CCA">
        <w:t>.</w:t>
      </w:r>
    </w:p>
    <w:p w14:paraId="40978368" w14:textId="06BD4F58" w:rsidR="00E17EEC" w:rsidRPr="00192CCA" w:rsidRDefault="006B1FEE" w:rsidP="00E17EEC">
      <w:r w:rsidRPr="00192CCA">
        <w:t xml:space="preserve">При рассмотрении этого пункта повестки дня и пересмотре Резолюции </w:t>
      </w:r>
      <w:r w:rsidRPr="00192CCA">
        <w:rPr>
          <w:b/>
          <w:bCs/>
        </w:rPr>
        <w:t>155 (Пересм. ВКР-19)</w:t>
      </w:r>
      <w:r w:rsidRPr="00192CCA">
        <w:t xml:space="preserve"> и Резолюции </w:t>
      </w:r>
      <w:r w:rsidRPr="00192CCA">
        <w:rPr>
          <w:b/>
          <w:bCs/>
        </w:rPr>
        <w:t>171 (ВКР-19)</w:t>
      </w:r>
      <w:r w:rsidRPr="00192CCA">
        <w:t xml:space="preserve"> становится очевидным, что приемлемые решения всех выявленных проблем, с которыми этот пункт связан, </w:t>
      </w:r>
      <w:r w:rsidR="001B157A" w:rsidRPr="00192CCA">
        <w:t xml:space="preserve">пока </w:t>
      </w:r>
      <w:r w:rsidRPr="00192CCA">
        <w:t xml:space="preserve">еще не найдены, особенно в отношении необходимости обеспечения безопасности полетов </w:t>
      </w:r>
      <w:r w:rsidR="008F5166" w:rsidRPr="00192CCA">
        <w:t xml:space="preserve">беспилотных воздушных судов </w:t>
      </w:r>
      <w:r w:rsidRPr="00192CCA">
        <w:t>(Б</w:t>
      </w:r>
      <w:r w:rsidR="008F5166" w:rsidRPr="00192CCA">
        <w:t>ВС</w:t>
      </w:r>
      <w:r w:rsidRPr="00192CCA">
        <w:t xml:space="preserve">), использующих распределенные частоты, в которых работают коммерческие линии связи в фиксированной спутниковой службе, </w:t>
      </w:r>
      <w:r w:rsidR="001B157A" w:rsidRPr="00192CCA">
        <w:t xml:space="preserve">не подпадающие </w:t>
      </w:r>
      <w:r w:rsidRPr="00192CCA">
        <w:t xml:space="preserve">под действие пункта </w:t>
      </w:r>
      <w:r w:rsidRPr="00192CCA">
        <w:rPr>
          <w:b/>
          <w:bCs/>
        </w:rPr>
        <w:t>4.10</w:t>
      </w:r>
      <w:r w:rsidRPr="00192CCA">
        <w:t xml:space="preserve"> и, следовательно, не соответству</w:t>
      </w:r>
      <w:r w:rsidR="001B157A" w:rsidRPr="00192CCA">
        <w:t xml:space="preserve">ющие </w:t>
      </w:r>
      <w:r w:rsidRPr="00192CCA">
        <w:t xml:space="preserve">фундаментальному </w:t>
      </w:r>
      <w:r w:rsidR="001B157A" w:rsidRPr="00192CCA">
        <w:t xml:space="preserve">регламентарному </w:t>
      </w:r>
      <w:r w:rsidRPr="00192CCA">
        <w:t xml:space="preserve">положению, касающемуся условий, которые должны соблюдаться при </w:t>
      </w:r>
      <w:r w:rsidR="001B157A" w:rsidRPr="00192CCA">
        <w:t xml:space="preserve">обеспечении </w:t>
      </w:r>
      <w:r w:rsidRPr="00192CCA">
        <w:t>безопасности</w:t>
      </w:r>
      <w:r w:rsidR="00E17EEC" w:rsidRPr="00192CCA">
        <w:t>.</w:t>
      </w:r>
    </w:p>
    <w:p w14:paraId="0F99087F" w14:textId="41EEE48C" w:rsidR="00E17EEC" w:rsidRPr="00192CCA" w:rsidRDefault="00F02702" w:rsidP="00E17EEC">
      <w:r w:rsidRPr="00192CCA">
        <w:t>Следует отметить, что функционирование сетей фиксированной спутниковой службы в настоящее время характеризуется высокой степенью перегруженности орбитально-частотн</w:t>
      </w:r>
      <w:r w:rsidR="008F5166" w:rsidRPr="00192CCA">
        <w:t>ого</w:t>
      </w:r>
      <w:r w:rsidRPr="00192CCA">
        <w:t xml:space="preserve"> ресурс</w:t>
      </w:r>
      <w:r w:rsidR="008F5166" w:rsidRPr="00192CCA">
        <w:t>а</w:t>
      </w:r>
      <w:r w:rsidRPr="00192CCA">
        <w:t xml:space="preserve">, при этом регламентарные требования основаны на сложных процедурах координации, весьма обременительных для администраций; дело может доходить до применения положений п. </w:t>
      </w:r>
      <w:r w:rsidRPr="00192CCA">
        <w:rPr>
          <w:b/>
          <w:bCs/>
        </w:rPr>
        <w:t>11.41</w:t>
      </w:r>
      <w:r w:rsidRPr="00192CCA">
        <w:t xml:space="preserve">, позволяющего заявлять спутниковые сети с внесением соответствующей записи в случаях, когда Бюро было проинформировано о том, что попытки координации в отношении сетей оказались безуспешными, и если впоследствии регистрируется жалоба на вредные помехи, может быть применена определенная процедура для проведения совместного анализа в соответствии с п. </w:t>
      </w:r>
      <w:proofErr w:type="spellStart"/>
      <w:r w:rsidRPr="00192CCA">
        <w:rPr>
          <w:b/>
          <w:bCs/>
        </w:rPr>
        <w:t>11.42А</w:t>
      </w:r>
      <w:proofErr w:type="spellEnd"/>
      <w:r w:rsidR="00E17EEC" w:rsidRPr="00192CCA">
        <w:t>.</w:t>
      </w:r>
    </w:p>
    <w:p w14:paraId="7CE7B032" w14:textId="2433BA9E" w:rsidR="00E17EEC" w:rsidRPr="00192CCA" w:rsidRDefault="00F02702" w:rsidP="00E17EEC">
      <w:r w:rsidRPr="00192CCA">
        <w:t xml:space="preserve">В этих обстоятельствах администрация Кубы считает нецелесообразным продолжать использовать фиксированную спутниковую службу с целью установления линий, которые требуют высокого уровня безопасности и в то же время уязвимы для неожиданных помех, которые могут серьезно </w:t>
      </w:r>
      <w:r w:rsidRPr="00192CCA">
        <w:lastRenderedPageBreak/>
        <w:t xml:space="preserve">нарушить функционирование </w:t>
      </w:r>
      <w:r w:rsidR="008F5166" w:rsidRPr="00192CCA">
        <w:t>БВС</w:t>
      </w:r>
      <w:r w:rsidRPr="00192CCA">
        <w:t>, даже если соответствующие сети координируются надлежащим образом.</w:t>
      </w:r>
    </w:p>
    <w:p w14:paraId="5F5F79FB" w14:textId="77777777" w:rsidR="00E17EEC" w:rsidRPr="00192CCA" w:rsidRDefault="00E17EEC" w:rsidP="00E17EEC">
      <w:pPr>
        <w:pStyle w:val="Headingb"/>
        <w:rPr>
          <w:lang w:val="ru-RU"/>
        </w:rPr>
      </w:pPr>
      <w:r w:rsidRPr="00192CCA">
        <w:rPr>
          <w:lang w:val="ru-RU"/>
        </w:rPr>
        <w:t>Предложения</w:t>
      </w:r>
    </w:p>
    <w:p w14:paraId="6CD769EC" w14:textId="77777777" w:rsidR="009B5CC2" w:rsidRPr="00192CCA" w:rsidRDefault="009B5CC2" w:rsidP="00466992">
      <w:r w:rsidRPr="00192CCA">
        <w:br w:type="page"/>
      </w:r>
    </w:p>
    <w:p w14:paraId="1F07777A" w14:textId="77777777" w:rsidR="006B261C" w:rsidRPr="00192CCA" w:rsidRDefault="00466992" w:rsidP="00FB5E69">
      <w:pPr>
        <w:pStyle w:val="ArtNo"/>
        <w:spacing w:before="0"/>
      </w:pPr>
      <w:bookmarkStart w:id="4" w:name="_Toc43466450"/>
      <w:r w:rsidRPr="00192CCA">
        <w:lastRenderedPageBreak/>
        <w:t xml:space="preserve">СТАТЬЯ </w:t>
      </w:r>
      <w:r w:rsidRPr="00192CCA">
        <w:rPr>
          <w:rStyle w:val="href"/>
        </w:rPr>
        <w:t>5</w:t>
      </w:r>
      <w:bookmarkEnd w:id="4"/>
    </w:p>
    <w:p w14:paraId="7C7F36CB" w14:textId="77777777" w:rsidR="006B261C" w:rsidRPr="00192CCA" w:rsidRDefault="00466992" w:rsidP="00FB5E69">
      <w:pPr>
        <w:pStyle w:val="Arttitle"/>
      </w:pPr>
      <w:bookmarkStart w:id="5" w:name="_Toc331607682"/>
      <w:bookmarkStart w:id="6" w:name="_Toc43466451"/>
      <w:r w:rsidRPr="00192CCA">
        <w:t>Распределение частот</w:t>
      </w:r>
      <w:bookmarkEnd w:id="5"/>
      <w:bookmarkEnd w:id="6"/>
    </w:p>
    <w:p w14:paraId="376601C8" w14:textId="77777777" w:rsidR="006B261C" w:rsidRPr="00192CCA" w:rsidRDefault="00466992" w:rsidP="006E5BA1">
      <w:pPr>
        <w:pStyle w:val="Section1"/>
      </w:pPr>
      <w:r w:rsidRPr="00192CCA">
        <w:t xml:space="preserve">Раздел </w:t>
      </w:r>
      <w:proofErr w:type="gramStart"/>
      <w:r w:rsidRPr="00192CCA">
        <w:t>IV  –</w:t>
      </w:r>
      <w:proofErr w:type="gramEnd"/>
      <w:r w:rsidRPr="00192CCA">
        <w:t xml:space="preserve">  Таблица распределения частот</w:t>
      </w:r>
      <w:r w:rsidRPr="00192CCA">
        <w:br/>
      </w:r>
      <w:r w:rsidRPr="00192CCA">
        <w:rPr>
          <w:b w:val="0"/>
          <w:bCs/>
        </w:rPr>
        <w:t>(См. п.</w:t>
      </w:r>
      <w:r w:rsidRPr="00192CCA">
        <w:t xml:space="preserve"> 2.1</w:t>
      </w:r>
      <w:r w:rsidRPr="00192CCA">
        <w:rPr>
          <w:b w:val="0"/>
          <w:bCs/>
        </w:rPr>
        <w:t>)</w:t>
      </w:r>
      <w:r w:rsidRPr="00192CCA">
        <w:rPr>
          <w:b w:val="0"/>
          <w:bCs/>
        </w:rPr>
        <w:br/>
      </w:r>
      <w:r w:rsidRPr="00192CCA">
        <w:rPr>
          <w:b w:val="0"/>
          <w:bCs/>
        </w:rPr>
        <w:br/>
      </w:r>
    </w:p>
    <w:p w14:paraId="5F5F2F32" w14:textId="77777777" w:rsidR="00486007" w:rsidRPr="00192CCA" w:rsidRDefault="00466992">
      <w:pPr>
        <w:pStyle w:val="Proposal"/>
      </w:pPr>
      <w:r w:rsidRPr="00192CCA">
        <w:t>SUP</w:t>
      </w:r>
      <w:r w:rsidRPr="00192CCA">
        <w:tab/>
      </w:r>
      <w:proofErr w:type="spellStart"/>
      <w:r w:rsidRPr="00192CCA">
        <w:t>CUB</w:t>
      </w:r>
      <w:proofErr w:type="spellEnd"/>
      <w:r w:rsidRPr="00192CCA">
        <w:t>/</w:t>
      </w:r>
      <w:proofErr w:type="spellStart"/>
      <w:r w:rsidRPr="00192CCA">
        <w:t>59A8</w:t>
      </w:r>
      <w:proofErr w:type="spellEnd"/>
      <w:r w:rsidRPr="00192CCA">
        <w:t>/1</w:t>
      </w:r>
    </w:p>
    <w:p w14:paraId="61A26D53" w14:textId="77777777" w:rsidR="006B261C" w:rsidRPr="00192CCA" w:rsidRDefault="00466992" w:rsidP="00FB5E69">
      <w:pPr>
        <w:pStyle w:val="Note"/>
        <w:rPr>
          <w:sz w:val="16"/>
          <w:szCs w:val="16"/>
          <w:lang w:val="ru-RU"/>
        </w:rPr>
      </w:pPr>
      <w:proofErr w:type="spellStart"/>
      <w:r w:rsidRPr="00192CCA">
        <w:rPr>
          <w:rStyle w:val="Artdef"/>
          <w:lang w:val="ru-RU"/>
        </w:rPr>
        <w:t>5.484В</w:t>
      </w:r>
      <w:proofErr w:type="spellEnd"/>
      <w:r w:rsidRPr="00192CCA">
        <w:rPr>
          <w:lang w:val="ru-RU"/>
        </w:rPr>
        <w:tab/>
      </w:r>
    </w:p>
    <w:p w14:paraId="2F48F307" w14:textId="77777777" w:rsidR="00486007" w:rsidRPr="00192CCA" w:rsidRDefault="00486007">
      <w:pPr>
        <w:pStyle w:val="Reasons"/>
      </w:pPr>
    </w:p>
    <w:p w14:paraId="1CA02046" w14:textId="77777777" w:rsidR="00486007" w:rsidRPr="00192CCA" w:rsidRDefault="00466992">
      <w:pPr>
        <w:pStyle w:val="Proposal"/>
      </w:pPr>
      <w:r w:rsidRPr="00192CCA">
        <w:t>SUP</w:t>
      </w:r>
      <w:r w:rsidRPr="00192CCA">
        <w:tab/>
      </w:r>
      <w:proofErr w:type="spellStart"/>
      <w:r w:rsidRPr="00192CCA">
        <w:t>CUB</w:t>
      </w:r>
      <w:proofErr w:type="spellEnd"/>
      <w:r w:rsidRPr="00192CCA">
        <w:t>/</w:t>
      </w:r>
      <w:proofErr w:type="spellStart"/>
      <w:r w:rsidRPr="00192CCA">
        <w:t>59A8</w:t>
      </w:r>
      <w:proofErr w:type="spellEnd"/>
      <w:r w:rsidRPr="00192CCA">
        <w:t>/2</w:t>
      </w:r>
    </w:p>
    <w:p w14:paraId="4602D0E8" w14:textId="77777777" w:rsidR="006B261C" w:rsidRPr="00192CCA" w:rsidRDefault="00466992" w:rsidP="00612B8D">
      <w:pPr>
        <w:pStyle w:val="ResNo"/>
      </w:pPr>
      <w:proofErr w:type="gramStart"/>
      <w:r w:rsidRPr="00192CCA">
        <w:t xml:space="preserve">РЕЗОЛЮЦИЯ  </w:t>
      </w:r>
      <w:r w:rsidRPr="00192CCA">
        <w:rPr>
          <w:rStyle w:val="href"/>
        </w:rPr>
        <w:t>155</w:t>
      </w:r>
      <w:proofErr w:type="gramEnd"/>
      <w:r w:rsidRPr="00192CCA">
        <w:t xml:space="preserve">  (Пересм. ВКР-19)</w:t>
      </w:r>
    </w:p>
    <w:p w14:paraId="751525F3" w14:textId="77777777" w:rsidR="006B261C" w:rsidRPr="00192CCA" w:rsidRDefault="00466992" w:rsidP="00612B8D">
      <w:pPr>
        <w:pStyle w:val="Restitle"/>
      </w:pPr>
      <w:bookmarkStart w:id="7" w:name="_Toc450292591"/>
      <w:bookmarkStart w:id="8" w:name="_Toc35863545"/>
      <w:bookmarkStart w:id="9" w:name="_Toc35863932"/>
      <w:bookmarkStart w:id="10" w:name="_Toc36020333"/>
      <w:bookmarkStart w:id="11" w:name="_Toc39740084"/>
      <w:r w:rsidRPr="00192CCA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r w:rsidRPr="00192CCA">
        <w:rPr>
          <w:rStyle w:val="FootnoteReference"/>
        </w:rPr>
        <w:footnoteReference w:customMarkFollows="1" w:id="1"/>
        <w:t>*</w:t>
      </w:r>
      <w:bookmarkEnd w:id="7"/>
      <w:bookmarkEnd w:id="8"/>
      <w:bookmarkEnd w:id="9"/>
      <w:bookmarkEnd w:id="10"/>
      <w:bookmarkEnd w:id="11"/>
    </w:p>
    <w:p w14:paraId="475DDB08" w14:textId="77777777" w:rsidR="00486007" w:rsidRPr="00192CCA" w:rsidRDefault="00486007">
      <w:pPr>
        <w:pStyle w:val="Reasons"/>
      </w:pPr>
    </w:p>
    <w:p w14:paraId="76A89034" w14:textId="77777777" w:rsidR="00486007" w:rsidRPr="00192CCA" w:rsidRDefault="00466992">
      <w:pPr>
        <w:pStyle w:val="Proposal"/>
      </w:pPr>
      <w:r w:rsidRPr="00192CCA">
        <w:t>SUP</w:t>
      </w:r>
      <w:r w:rsidRPr="00192CCA">
        <w:tab/>
      </w:r>
      <w:proofErr w:type="spellStart"/>
      <w:r w:rsidRPr="00192CCA">
        <w:t>CUB</w:t>
      </w:r>
      <w:proofErr w:type="spellEnd"/>
      <w:r w:rsidRPr="00192CCA">
        <w:t>/</w:t>
      </w:r>
      <w:proofErr w:type="spellStart"/>
      <w:r w:rsidRPr="00192CCA">
        <w:t>59A8</w:t>
      </w:r>
      <w:proofErr w:type="spellEnd"/>
      <w:r w:rsidRPr="00192CCA">
        <w:t>/3</w:t>
      </w:r>
    </w:p>
    <w:p w14:paraId="3BB113FA" w14:textId="77777777" w:rsidR="006B261C" w:rsidRPr="00192CCA" w:rsidRDefault="00466992" w:rsidP="00B1311F">
      <w:pPr>
        <w:pStyle w:val="ResNo"/>
      </w:pPr>
      <w:proofErr w:type="gramStart"/>
      <w:r w:rsidRPr="00192CCA">
        <w:t xml:space="preserve">Резолюция  </w:t>
      </w:r>
      <w:r w:rsidRPr="00192CCA">
        <w:rPr>
          <w:rStyle w:val="href"/>
        </w:rPr>
        <w:t>171</w:t>
      </w:r>
      <w:proofErr w:type="gramEnd"/>
      <w:r w:rsidRPr="00192CCA">
        <w:t xml:space="preserve">  (ВКР</w:t>
      </w:r>
      <w:r w:rsidRPr="00192CCA">
        <w:noBreakHyphen/>
        <w:t>19)</w:t>
      </w:r>
    </w:p>
    <w:p w14:paraId="135825AE" w14:textId="77777777" w:rsidR="006B261C" w:rsidRPr="00192CCA" w:rsidRDefault="00466992" w:rsidP="00B1311F">
      <w:pPr>
        <w:pStyle w:val="Restitle"/>
      </w:pPr>
      <w:bookmarkStart w:id="12" w:name="_Toc35863577"/>
      <w:bookmarkStart w:id="13" w:name="_Toc35863950"/>
      <w:bookmarkStart w:id="14" w:name="_Toc36020351"/>
      <w:bookmarkStart w:id="15" w:name="_Toc39740108"/>
      <w:r w:rsidRPr="00192CCA">
        <w:t>Рассмотрение и возможный пересмотр Резолюции 155 (Пересм. ВКР</w:t>
      </w:r>
      <w:r w:rsidRPr="00192CCA">
        <w:noBreakHyphen/>
        <w:t xml:space="preserve">19) </w:t>
      </w:r>
      <w:r w:rsidRPr="00192CCA">
        <w:br/>
        <w:t>и пункта 5.484B в полосах частот, к которым они применяются</w:t>
      </w:r>
      <w:bookmarkEnd w:id="12"/>
      <w:bookmarkEnd w:id="13"/>
      <w:bookmarkEnd w:id="14"/>
      <w:bookmarkEnd w:id="15"/>
    </w:p>
    <w:p w14:paraId="37AA3F1B" w14:textId="6861062E" w:rsidR="00486007" w:rsidRPr="00192CCA" w:rsidRDefault="00466992">
      <w:pPr>
        <w:pStyle w:val="Reasons"/>
      </w:pPr>
      <w:r w:rsidRPr="00192CCA">
        <w:rPr>
          <w:b/>
        </w:rPr>
        <w:t>Основания</w:t>
      </w:r>
      <w:r w:rsidRPr="00192CCA">
        <w:t>:</w:t>
      </w:r>
      <w:r w:rsidRPr="00192CCA">
        <w:tab/>
      </w:r>
      <w:r w:rsidR="00F02702" w:rsidRPr="00192CCA">
        <w:t xml:space="preserve">Проведенные исследования не позволяют обеспечить условия безопасности, необходимые для </w:t>
      </w:r>
      <w:r w:rsidR="00977BE7" w:rsidRPr="00192CCA">
        <w:t xml:space="preserve">управления и связи, не относящейся к полезной нагрузке, беспилотных авиационных систем </w:t>
      </w:r>
      <w:r w:rsidR="00F02702" w:rsidRPr="00192CCA">
        <w:t xml:space="preserve">в </w:t>
      </w:r>
      <w:r w:rsidR="00977BE7" w:rsidRPr="00192CCA">
        <w:t xml:space="preserve">необособленном </w:t>
      </w:r>
      <w:r w:rsidR="00F02702" w:rsidRPr="00192CCA">
        <w:t>воздушном пространстве с использованием сетей фиксированной спутниковой службы</w:t>
      </w:r>
      <w:r w:rsidR="00E17EEC" w:rsidRPr="00192CCA">
        <w:t>.</w:t>
      </w:r>
    </w:p>
    <w:p w14:paraId="1943BFCF" w14:textId="77777777" w:rsidR="00E17EEC" w:rsidRPr="00192CCA" w:rsidRDefault="00E17EEC" w:rsidP="00E17EEC">
      <w:pPr>
        <w:spacing w:before="720"/>
        <w:jc w:val="center"/>
      </w:pPr>
      <w:r w:rsidRPr="00192CCA">
        <w:t>______________</w:t>
      </w:r>
    </w:p>
    <w:sectPr w:rsidR="00E17EEC" w:rsidRPr="00192CC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FCF1" w14:textId="77777777" w:rsidR="00EA4F54" w:rsidRDefault="00EA4F54">
      <w:r>
        <w:separator/>
      </w:r>
    </w:p>
  </w:endnote>
  <w:endnote w:type="continuationSeparator" w:id="0">
    <w:p w14:paraId="3A8F78B7" w14:textId="77777777" w:rsidR="00EA4F54" w:rsidRDefault="00E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A9C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5F627A" w14:textId="4BFA0B4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2CCA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B6F" w14:textId="77777777" w:rsidR="00567276" w:rsidRPr="00E17EEC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7EEC">
      <w:rPr>
        <w:lang w:val="fr-FR"/>
      </w:rPr>
      <w:t>P:\RUS\ITU-R\CONF-R\CMR23\000\059ADD08R.docx</w:t>
    </w:r>
    <w:r>
      <w:fldChar w:fldCharType="end"/>
    </w:r>
    <w:r w:rsidR="00E17EEC" w:rsidRPr="00E17EEC">
      <w:rPr>
        <w:lang w:val="en-US"/>
      </w:rPr>
      <w:t xml:space="preserve"> (529965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F054" w14:textId="77777777" w:rsidR="00567276" w:rsidRPr="00E17EEC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7EEC">
      <w:rPr>
        <w:lang w:val="fr-FR"/>
      </w:rPr>
      <w:t>P:\RUS\ITU-R\CONF-R\CMR23\000\059ADD08R.docx</w:t>
    </w:r>
    <w:r>
      <w:fldChar w:fldCharType="end"/>
    </w:r>
    <w:r w:rsidR="00E17EEC">
      <w:t xml:space="preserve"> </w:t>
    </w:r>
    <w:r w:rsidR="00E17EEC" w:rsidRPr="00E17EEC">
      <w:rPr>
        <w:lang w:val="en-US"/>
      </w:rPr>
      <w:t>(529965)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19EB" w14:textId="77777777" w:rsidR="00EA4F54" w:rsidRDefault="00EA4F54">
      <w:r>
        <w:rPr>
          <w:b/>
        </w:rPr>
        <w:t>_______________</w:t>
      </w:r>
    </w:p>
  </w:footnote>
  <w:footnote w:type="continuationSeparator" w:id="0">
    <w:p w14:paraId="79A5D890" w14:textId="77777777" w:rsidR="00EA4F54" w:rsidRDefault="00EA4F54">
      <w:r>
        <w:continuationSeparator/>
      </w:r>
    </w:p>
  </w:footnote>
  <w:footnote w:id="1">
    <w:p w14:paraId="005F8772" w14:textId="77777777" w:rsidR="006B261C" w:rsidRPr="00EB047A" w:rsidRDefault="00466992" w:rsidP="00612B8D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*</w:t>
      </w:r>
      <w:r>
        <w:rPr>
          <w:lang w:val="ru-RU"/>
        </w:rPr>
        <w:tab/>
        <w:t>Может также использоваться в соответствии с международными стандартами и практикой, утвержденными ответственным органом гражданской авиации.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66D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6992">
      <w:rPr>
        <w:noProof/>
      </w:rPr>
      <w:t>3</w:t>
    </w:r>
    <w:r>
      <w:fldChar w:fldCharType="end"/>
    </w:r>
  </w:p>
  <w:p w14:paraId="55BC302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59(Add.8)-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4513571">
    <w:abstractNumId w:val="0"/>
  </w:num>
  <w:num w:numId="2" w16cid:durableId="3948173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2CCA"/>
    <w:rsid w:val="001A5585"/>
    <w:rsid w:val="001B157A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2519"/>
    <w:rsid w:val="003F0078"/>
    <w:rsid w:val="00434A7C"/>
    <w:rsid w:val="0045143A"/>
    <w:rsid w:val="00466992"/>
    <w:rsid w:val="0048600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FEE"/>
    <w:rsid w:val="006B261C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8F5166"/>
    <w:rsid w:val="00906D27"/>
    <w:rsid w:val="009119CC"/>
    <w:rsid w:val="00917C0A"/>
    <w:rsid w:val="00941A02"/>
    <w:rsid w:val="00966C93"/>
    <w:rsid w:val="00977BE7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17EEC"/>
    <w:rsid w:val="00E2253F"/>
    <w:rsid w:val="00E43E99"/>
    <w:rsid w:val="00E5155F"/>
    <w:rsid w:val="00E65919"/>
    <w:rsid w:val="00E976C1"/>
    <w:rsid w:val="00EA0C0C"/>
    <w:rsid w:val="00EA4F54"/>
    <w:rsid w:val="00EB66F7"/>
    <w:rsid w:val="00EF43E7"/>
    <w:rsid w:val="00F02702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234E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129A2-2AEE-4787-8FB6-56DBFB0C578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12F6D-736C-4956-BD0D-25ACF4943E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472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R23-WRC23-C-0059!A8!MSW-R</vt:lpstr>
    </vt:vector>
  </TitlesOfParts>
  <Manager>General Secretariat - Pool</Manager>
  <Company>International Telecommunication Union (ITU)</Company>
  <LinksUpToDate>false</LinksUpToDate>
  <CharactersWithSpaces>3910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R23-WRC23-C-0059!A8!MSW-R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2023-10-31T08:54:00Z</dcterms:created>
  <dcterms:modified xsi:type="dcterms:W3CDTF">2023-11-13T06:45:00Z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