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8BE078D" w14:textId="77777777" w:rsidTr="00F467B6">
        <w:trPr>
          <w:cantSplit/>
        </w:trPr>
        <w:tc>
          <w:tcPr>
            <w:tcW w:w="1560" w:type="dxa"/>
            <w:vAlign w:val="center"/>
          </w:tcPr>
          <w:p w14:paraId="7665A9BA" w14:textId="77777777" w:rsidR="00F467B6" w:rsidRPr="00566240" w:rsidRDefault="00F467B6" w:rsidP="00F467B6">
            <w:pPr>
              <w:spacing w:before="0" w:line="240" w:lineRule="atLeast"/>
              <w:rPr>
                <w:rFonts w:ascii="Verdana" w:hAnsi="Verdana"/>
                <w:b/>
                <w:bCs/>
                <w:position w:val="6"/>
                <w:lang w:eastAsia="zh-CN"/>
              </w:rPr>
            </w:pPr>
            <w:r>
              <w:rPr>
                <w:noProof/>
                <w:lang w:val="en-US"/>
              </w:rPr>
              <w:drawing>
                <wp:inline distT="0" distB="0" distL="0" distR="0" wp14:anchorId="22E1BCE2" wp14:editId="4917E46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52D4ED0" w14:textId="77777777" w:rsidR="00F467B6" w:rsidRPr="00566240" w:rsidRDefault="00F467B6" w:rsidP="00532EA3">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6356059" w14:textId="77777777" w:rsidR="00F467B6" w:rsidRPr="00622560" w:rsidRDefault="00F467B6" w:rsidP="00F467B6">
            <w:pPr>
              <w:spacing w:before="0" w:line="240" w:lineRule="atLeast"/>
              <w:rPr>
                <w:rFonts w:ascii="Verdana" w:hAnsi="Verdana"/>
                <w:sz w:val="20"/>
              </w:rPr>
            </w:pPr>
            <w:bookmarkStart w:id="1" w:name="ditulogo"/>
            <w:bookmarkEnd w:id="1"/>
            <w:r>
              <w:rPr>
                <w:noProof/>
              </w:rPr>
              <w:drawing>
                <wp:inline distT="0" distB="0" distL="0" distR="0" wp14:anchorId="34A1DCAB" wp14:editId="409B6E2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781E524" w14:textId="77777777">
        <w:trPr>
          <w:cantSplit/>
        </w:trPr>
        <w:tc>
          <w:tcPr>
            <w:tcW w:w="6911" w:type="dxa"/>
            <w:gridSpan w:val="2"/>
            <w:tcBorders>
              <w:bottom w:val="single" w:sz="12" w:space="0" w:color="auto"/>
            </w:tcBorders>
          </w:tcPr>
          <w:p w14:paraId="5D34A887" w14:textId="77777777" w:rsidR="00622560" w:rsidRPr="00617BE4" w:rsidRDefault="00622560">
            <w:pPr>
              <w:spacing w:after="48" w:line="240" w:lineRule="atLeast"/>
              <w:rPr>
                <w:b/>
                <w:smallCaps/>
                <w:szCs w:val="24"/>
              </w:rPr>
            </w:pPr>
            <w:bookmarkStart w:id="2" w:name="dhead"/>
          </w:p>
        </w:tc>
        <w:tc>
          <w:tcPr>
            <w:tcW w:w="3120" w:type="dxa"/>
            <w:gridSpan w:val="2"/>
            <w:tcBorders>
              <w:bottom w:val="single" w:sz="12" w:space="0" w:color="auto"/>
            </w:tcBorders>
          </w:tcPr>
          <w:p w14:paraId="483229FF" w14:textId="77777777" w:rsidR="00622560" w:rsidRPr="00622560" w:rsidRDefault="00622560" w:rsidP="00622560">
            <w:pPr>
              <w:spacing w:before="0" w:line="240" w:lineRule="atLeast"/>
              <w:rPr>
                <w:rFonts w:ascii="Verdana" w:hAnsi="Verdana"/>
                <w:sz w:val="20"/>
                <w:szCs w:val="24"/>
              </w:rPr>
            </w:pPr>
          </w:p>
        </w:tc>
      </w:tr>
      <w:tr w:rsidR="00622560" w:rsidRPr="00C324A8" w14:paraId="00100AC9" w14:textId="77777777" w:rsidTr="00622560">
        <w:trPr>
          <w:cantSplit/>
        </w:trPr>
        <w:tc>
          <w:tcPr>
            <w:tcW w:w="6911" w:type="dxa"/>
            <w:gridSpan w:val="2"/>
            <w:tcBorders>
              <w:top w:val="single" w:sz="12" w:space="0" w:color="auto"/>
            </w:tcBorders>
          </w:tcPr>
          <w:p w14:paraId="5D40772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D292F80" w14:textId="77777777" w:rsidR="00622560" w:rsidRPr="00CB4E5A" w:rsidRDefault="00622560" w:rsidP="001B6360">
            <w:pPr>
              <w:spacing w:line="240" w:lineRule="atLeast"/>
              <w:rPr>
                <w:rFonts w:ascii="Verdana" w:hAnsi="Verdana"/>
                <w:b/>
                <w:bCs/>
                <w:sz w:val="20"/>
              </w:rPr>
            </w:pPr>
          </w:p>
        </w:tc>
      </w:tr>
      <w:tr w:rsidR="00622560" w:rsidRPr="00C324A8" w14:paraId="2FAD8D25" w14:textId="77777777" w:rsidTr="00622560">
        <w:trPr>
          <w:cantSplit/>
          <w:trHeight w:val="23"/>
        </w:trPr>
        <w:tc>
          <w:tcPr>
            <w:tcW w:w="6911" w:type="dxa"/>
            <w:gridSpan w:val="2"/>
          </w:tcPr>
          <w:p w14:paraId="027A66D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CC8D55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59 (Add.8)</w:t>
            </w:r>
            <w:r w:rsidR="00622560" w:rsidRPr="00622560">
              <w:rPr>
                <w:rFonts w:ascii="Verdana" w:hAnsi="Verdana"/>
                <w:b/>
                <w:sz w:val="20"/>
              </w:rPr>
              <w:t>-</w:t>
            </w:r>
            <w:r w:rsidRPr="000273B7">
              <w:rPr>
                <w:rFonts w:ascii="Verdana" w:hAnsi="Verdana"/>
                <w:b/>
                <w:sz w:val="20"/>
              </w:rPr>
              <w:t>C</w:t>
            </w:r>
          </w:p>
        </w:tc>
      </w:tr>
      <w:bookmarkEnd w:id="2"/>
      <w:tr w:rsidR="008221A4" w:rsidRPr="00C324A8" w14:paraId="68680016" w14:textId="77777777" w:rsidTr="00622560">
        <w:trPr>
          <w:cantSplit/>
          <w:trHeight w:val="23"/>
        </w:trPr>
        <w:tc>
          <w:tcPr>
            <w:tcW w:w="6911" w:type="dxa"/>
            <w:gridSpan w:val="2"/>
          </w:tcPr>
          <w:p w14:paraId="300C9597" w14:textId="77777777" w:rsidR="008221A4" w:rsidRPr="00C324A8" w:rsidRDefault="008221A4" w:rsidP="00A466E6">
            <w:pPr>
              <w:spacing w:before="0"/>
              <w:rPr>
                <w:rFonts w:ascii="Verdana" w:hAnsi="Verdana"/>
                <w:b/>
                <w:smallCaps/>
                <w:sz w:val="20"/>
              </w:rPr>
            </w:pPr>
          </w:p>
        </w:tc>
        <w:tc>
          <w:tcPr>
            <w:tcW w:w="3120" w:type="dxa"/>
            <w:gridSpan w:val="2"/>
          </w:tcPr>
          <w:p w14:paraId="6DD390D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1A277668" w14:textId="77777777" w:rsidTr="00622560">
        <w:trPr>
          <w:cantSplit/>
          <w:trHeight w:val="23"/>
        </w:trPr>
        <w:tc>
          <w:tcPr>
            <w:tcW w:w="6911" w:type="dxa"/>
            <w:gridSpan w:val="2"/>
          </w:tcPr>
          <w:p w14:paraId="78D83B8F" w14:textId="77777777" w:rsidR="008221A4" w:rsidRPr="00CB4E5A" w:rsidRDefault="008221A4" w:rsidP="00A466E6">
            <w:pPr>
              <w:spacing w:before="0"/>
              <w:rPr>
                <w:rFonts w:ascii="Verdana" w:hAnsi="Verdana"/>
                <w:b/>
                <w:bCs/>
                <w:sz w:val="20"/>
              </w:rPr>
            </w:pPr>
          </w:p>
        </w:tc>
        <w:tc>
          <w:tcPr>
            <w:tcW w:w="3120" w:type="dxa"/>
            <w:gridSpan w:val="2"/>
          </w:tcPr>
          <w:p w14:paraId="1A71C88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14:paraId="5F57DD99" w14:textId="77777777" w:rsidTr="00FE20CB">
        <w:trPr>
          <w:cantSplit/>
          <w:trHeight w:val="23"/>
        </w:trPr>
        <w:tc>
          <w:tcPr>
            <w:tcW w:w="10031" w:type="dxa"/>
            <w:gridSpan w:val="4"/>
          </w:tcPr>
          <w:p w14:paraId="76F63B8F" w14:textId="77777777" w:rsidR="008221A4" w:rsidRDefault="008221A4" w:rsidP="008221A4">
            <w:pPr>
              <w:spacing w:before="0" w:line="240" w:lineRule="atLeast"/>
              <w:rPr>
                <w:rFonts w:ascii="Verdana" w:hAnsi="Verdana"/>
                <w:b/>
                <w:bCs/>
                <w:sz w:val="20"/>
              </w:rPr>
            </w:pPr>
          </w:p>
        </w:tc>
      </w:tr>
      <w:tr w:rsidR="008221A4" w14:paraId="68D956B5" w14:textId="77777777">
        <w:trPr>
          <w:cantSplit/>
        </w:trPr>
        <w:tc>
          <w:tcPr>
            <w:tcW w:w="10031" w:type="dxa"/>
            <w:gridSpan w:val="4"/>
          </w:tcPr>
          <w:p w14:paraId="48DD3223" w14:textId="77777777" w:rsidR="008221A4" w:rsidRDefault="008221A4" w:rsidP="008221A4">
            <w:pPr>
              <w:pStyle w:val="Source"/>
            </w:pPr>
            <w:bookmarkStart w:id="3" w:name="dsource" w:colFirst="0" w:colLast="0"/>
            <w:proofErr w:type="spellStart"/>
            <w:r w:rsidRPr="000273B7">
              <w:t>古巴</w:t>
            </w:r>
            <w:proofErr w:type="spellEnd"/>
          </w:p>
        </w:tc>
      </w:tr>
      <w:tr w:rsidR="008221A4" w14:paraId="5C7BE8F4" w14:textId="77777777">
        <w:trPr>
          <w:cantSplit/>
        </w:trPr>
        <w:tc>
          <w:tcPr>
            <w:tcW w:w="10031" w:type="dxa"/>
            <w:gridSpan w:val="4"/>
          </w:tcPr>
          <w:p w14:paraId="74E05077" w14:textId="7A79968C" w:rsidR="008221A4" w:rsidRDefault="003E6800" w:rsidP="008221A4">
            <w:pPr>
              <w:pStyle w:val="Title1"/>
            </w:pPr>
            <w:bookmarkStart w:id="4" w:name="dtitle1" w:colFirst="0" w:colLast="0"/>
            <w:bookmarkEnd w:id="3"/>
            <w:r>
              <w:rPr>
                <w:rFonts w:hint="eastAsia"/>
                <w:lang w:eastAsia="zh-CN"/>
              </w:rPr>
              <w:t>有关大会工作的提案</w:t>
            </w:r>
          </w:p>
        </w:tc>
      </w:tr>
      <w:tr w:rsidR="008221A4" w14:paraId="0342D4A2" w14:textId="77777777">
        <w:trPr>
          <w:cantSplit/>
        </w:trPr>
        <w:tc>
          <w:tcPr>
            <w:tcW w:w="10031" w:type="dxa"/>
            <w:gridSpan w:val="4"/>
          </w:tcPr>
          <w:p w14:paraId="18A4BF12" w14:textId="77777777" w:rsidR="008221A4" w:rsidRDefault="008221A4" w:rsidP="003E6800">
            <w:pPr>
              <w:pStyle w:val="Title4"/>
            </w:pPr>
            <w:bookmarkStart w:id="5" w:name="dtitle2" w:colFirst="0" w:colLast="0"/>
            <w:bookmarkEnd w:id="4"/>
          </w:p>
        </w:tc>
      </w:tr>
      <w:tr w:rsidR="008221A4" w14:paraId="064A7213" w14:textId="77777777">
        <w:trPr>
          <w:cantSplit/>
        </w:trPr>
        <w:tc>
          <w:tcPr>
            <w:tcW w:w="10031" w:type="dxa"/>
            <w:gridSpan w:val="4"/>
          </w:tcPr>
          <w:p w14:paraId="35E3FC15"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7106EF1B" w14:textId="77777777" w:rsidR="00B25971" w:rsidRPr="0089473A" w:rsidRDefault="00B25971" w:rsidP="0089473A">
      <w:pPr>
        <w:rPr>
          <w:lang w:eastAsia="zh-CN"/>
        </w:rPr>
      </w:pPr>
      <w:r w:rsidRPr="00325E88">
        <w:rPr>
          <w:bCs/>
          <w:lang w:val="en-US" w:eastAsia="zh-CN"/>
        </w:rPr>
        <w:t>1.</w:t>
      </w:r>
      <w:r w:rsidRPr="00325E88">
        <w:rPr>
          <w:rFonts w:hint="eastAsia"/>
          <w:bCs/>
          <w:lang w:val="en-US" w:eastAsia="zh-CN"/>
        </w:rPr>
        <w:t>8</w:t>
      </w:r>
      <w:r w:rsidRPr="00325E88">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w:t>
      </w:r>
      <w:proofErr w:type="gramStart"/>
      <w:r>
        <w:rPr>
          <w:rFonts w:hint="eastAsia"/>
          <w:lang w:eastAsia="zh-CN"/>
        </w:rPr>
        <w:t>从而满足无人机系统的控制和非有效载荷通信对卫星固定业务的使用；</w:t>
      </w:r>
      <w:proofErr w:type="gramEnd"/>
    </w:p>
    <w:p w14:paraId="44227B0F" w14:textId="7DAF7C5E" w:rsidR="003E6800" w:rsidRPr="00B6524A" w:rsidRDefault="00681AB9" w:rsidP="003E6800">
      <w:pPr>
        <w:pStyle w:val="Headingb"/>
        <w:rPr>
          <w:lang w:eastAsia="zh-CN"/>
        </w:rPr>
      </w:pPr>
      <w:r>
        <w:rPr>
          <w:rFonts w:hint="eastAsia"/>
          <w:lang w:eastAsia="zh-CN"/>
        </w:rPr>
        <w:t>引言</w:t>
      </w:r>
    </w:p>
    <w:p w14:paraId="79D7CF07" w14:textId="6EA6BB2F" w:rsidR="003E6800" w:rsidRPr="00B6524A" w:rsidRDefault="00A22219" w:rsidP="00D94E25">
      <w:pPr>
        <w:ind w:firstLineChars="200" w:firstLine="480"/>
        <w:rPr>
          <w:lang w:eastAsia="zh-CN"/>
        </w:rPr>
      </w:pPr>
      <w:r>
        <w:rPr>
          <w:rFonts w:hint="eastAsia"/>
          <w:lang w:eastAsia="zh-CN"/>
        </w:rPr>
        <w:t>飞行中的</w:t>
      </w:r>
      <w:r w:rsidR="009F3995">
        <w:rPr>
          <w:rFonts w:hint="eastAsia"/>
          <w:lang w:eastAsia="zh-CN"/>
        </w:rPr>
        <w:t>航空器台站</w:t>
      </w:r>
      <w:r w:rsidR="00933831">
        <w:rPr>
          <w:rFonts w:hint="eastAsia"/>
          <w:lang w:eastAsia="zh-CN"/>
        </w:rPr>
        <w:t>使用无线电通信的基本要素</w:t>
      </w:r>
      <w:r>
        <w:rPr>
          <w:rFonts w:hint="eastAsia"/>
          <w:lang w:eastAsia="zh-CN"/>
        </w:rPr>
        <w:t>在《无线电规则》</w:t>
      </w:r>
      <w:r w:rsidRPr="001E2C3C">
        <w:rPr>
          <w:rFonts w:hint="eastAsia"/>
          <w:lang w:eastAsia="zh-CN"/>
        </w:rPr>
        <w:t>第</w:t>
      </w:r>
      <w:r w:rsidRPr="001E2C3C">
        <w:rPr>
          <w:rFonts w:hint="eastAsia"/>
          <w:b/>
          <w:bCs/>
          <w:lang w:eastAsia="zh-CN"/>
        </w:rPr>
        <w:t>4</w:t>
      </w:r>
      <w:r w:rsidRPr="001E2C3C">
        <w:rPr>
          <w:b/>
          <w:bCs/>
          <w:lang w:eastAsia="zh-CN"/>
        </w:rPr>
        <w:t>.10</w:t>
      </w:r>
      <w:r>
        <w:rPr>
          <w:rFonts w:hint="eastAsia"/>
          <w:lang w:eastAsia="zh-CN"/>
        </w:rPr>
        <w:t>款中有所规定：</w:t>
      </w:r>
    </w:p>
    <w:p w14:paraId="672E44EA" w14:textId="5260439A" w:rsidR="003E6800" w:rsidRPr="00B6524A" w:rsidRDefault="00B25971" w:rsidP="00C33DCC">
      <w:pPr>
        <w:rPr>
          <w:lang w:eastAsia="zh-CN"/>
        </w:rPr>
      </w:pPr>
      <w:r>
        <w:rPr>
          <w:rFonts w:hint="eastAsia"/>
          <w:lang w:eastAsia="zh-CN"/>
        </w:rPr>
        <w:t>“</w:t>
      </w:r>
      <w:r w:rsidRPr="00B6524A">
        <w:rPr>
          <w:b/>
          <w:bCs/>
          <w:lang w:eastAsia="zh-CN"/>
        </w:rPr>
        <w:t>4.10</w:t>
      </w:r>
      <w:r w:rsidRPr="00B6524A">
        <w:rPr>
          <w:lang w:eastAsia="zh-CN"/>
        </w:rPr>
        <w:tab/>
      </w:r>
      <w:r w:rsidRPr="00162B89">
        <w:rPr>
          <w:lang w:eastAsia="zh-CN"/>
        </w:rPr>
        <w:t>各成员国认识到，无线电导航及其他安全业务的安全特点要求特别措施，以保证其免受有害的干扰。因此，在频率指配及使用中必须考虑这一因素。</w:t>
      </w:r>
      <w:r w:rsidRPr="00162B89">
        <w:rPr>
          <w:rFonts w:hint="eastAsia"/>
          <w:lang w:eastAsia="zh-CN"/>
        </w:rPr>
        <w:t>”</w:t>
      </w:r>
    </w:p>
    <w:p w14:paraId="7516AB22" w14:textId="3C76A393" w:rsidR="003E6800" w:rsidRPr="00B6524A" w:rsidRDefault="00177B08" w:rsidP="00D94E25">
      <w:pPr>
        <w:ind w:firstLineChars="200" w:firstLine="480"/>
        <w:rPr>
          <w:lang w:eastAsia="zh-CN"/>
        </w:rPr>
      </w:pPr>
      <w:r>
        <w:rPr>
          <w:rFonts w:hint="eastAsia"/>
          <w:lang w:eastAsia="zh-CN"/>
        </w:rPr>
        <w:t>在审查本议项和审议第</w:t>
      </w:r>
      <w:r w:rsidRPr="00B6524A">
        <w:rPr>
          <w:b/>
          <w:bCs/>
          <w:lang w:eastAsia="zh-CN"/>
        </w:rPr>
        <w:t>155</w:t>
      </w:r>
      <w:r w:rsidRPr="00177B08">
        <w:rPr>
          <w:rFonts w:hint="eastAsia"/>
          <w:lang w:eastAsia="zh-CN"/>
        </w:rPr>
        <w:t>号决议</w:t>
      </w:r>
      <w:r>
        <w:rPr>
          <w:rFonts w:hint="eastAsia"/>
          <w:b/>
          <w:bCs/>
          <w:lang w:eastAsia="zh-CN"/>
        </w:rPr>
        <w:t>（</w:t>
      </w:r>
      <w:r w:rsidRPr="00B6524A">
        <w:rPr>
          <w:b/>
          <w:bCs/>
          <w:lang w:eastAsia="zh-CN"/>
        </w:rPr>
        <w:t>WRC-19</w:t>
      </w:r>
      <w:r>
        <w:rPr>
          <w:rFonts w:hint="eastAsia"/>
          <w:b/>
          <w:bCs/>
          <w:lang w:eastAsia="zh-CN"/>
        </w:rPr>
        <w:t>，修订版）</w:t>
      </w:r>
      <w:r w:rsidRPr="00177B08">
        <w:rPr>
          <w:rFonts w:hint="eastAsia"/>
          <w:lang w:eastAsia="zh-CN"/>
        </w:rPr>
        <w:t>和第</w:t>
      </w:r>
      <w:r w:rsidRPr="00B6524A">
        <w:rPr>
          <w:b/>
          <w:bCs/>
          <w:lang w:eastAsia="zh-CN"/>
        </w:rPr>
        <w:t>171</w:t>
      </w:r>
      <w:r w:rsidRPr="00177B08">
        <w:rPr>
          <w:rFonts w:hint="eastAsia"/>
          <w:lang w:eastAsia="zh-CN"/>
        </w:rPr>
        <w:t>号决议</w:t>
      </w:r>
      <w:r>
        <w:rPr>
          <w:rFonts w:hint="eastAsia"/>
          <w:b/>
          <w:bCs/>
          <w:lang w:eastAsia="zh-CN"/>
        </w:rPr>
        <w:t>（</w:t>
      </w:r>
      <w:r w:rsidRPr="00B6524A">
        <w:rPr>
          <w:b/>
          <w:bCs/>
          <w:lang w:eastAsia="zh-CN"/>
        </w:rPr>
        <w:t>WRC-19</w:t>
      </w:r>
      <w:r>
        <w:rPr>
          <w:rFonts w:hint="eastAsia"/>
          <w:b/>
          <w:bCs/>
          <w:lang w:eastAsia="zh-CN"/>
        </w:rPr>
        <w:t>）</w:t>
      </w:r>
      <w:r w:rsidR="00820F24" w:rsidRPr="00820F24">
        <w:rPr>
          <w:rFonts w:hint="eastAsia"/>
          <w:lang w:eastAsia="zh-CN"/>
        </w:rPr>
        <w:t>时</w:t>
      </w:r>
      <w:r w:rsidR="00820F24">
        <w:rPr>
          <w:rFonts w:hint="eastAsia"/>
          <w:lang w:eastAsia="zh-CN"/>
        </w:rPr>
        <w:t>，可以清</w:t>
      </w:r>
      <w:r w:rsidR="00D0515B">
        <w:rPr>
          <w:rFonts w:hint="eastAsia"/>
          <w:lang w:eastAsia="zh-CN"/>
        </w:rPr>
        <w:t>楚</w:t>
      </w:r>
      <w:r w:rsidR="00820F24">
        <w:rPr>
          <w:rFonts w:hint="eastAsia"/>
          <w:lang w:eastAsia="zh-CN"/>
        </w:rPr>
        <w:t>地看到</w:t>
      </w:r>
      <w:r w:rsidR="00D0515B">
        <w:rPr>
          <w:rFonts w:hint="eastAsia"/>
          <w:lang w:eastAsia="zh-CN"/>
        </w:rPr>
        <w:t>，</w:t>
      </w:r>
      <w:r w:rsidR="00820F24">
        <w:rPr>
          <w:rFonts w:hint="eastAsia"/>
          <w:lang w:eastAsia="zh-CN"/>
        </w:rPr>
        <w:t>目前</w:t>
      </w:r>
      <w:r w:rsidR="002E2E7E">
        <w:rPr>
          <w:rFonts w:hint="eastAsia"/>
          <w:lang w:eastAsia="zh-CN"/>
        </w:rPr>
        <w:t>发现的</w:t>
      </w:r>
      <w:r w:rsidR="00820F24">
        <w:rPr>
          <w:rFonts w:hint="eastAsia"/>
          <w:lang w:eastAsia="zh-CN"/>
        </w:rPr>
        <w:t>所有问题</w:t>
      </w:r>
      <w:r w:rsidR="00D0515B">
        <w:rPr>
          <w:rFonts w:hint="eastAsia"/>
          <w:lang w:eastAsia="zh-CN"/>
        </w:rPr>
        <w:t>并未找到满意的解决方案，</w:t>
      </w:r>
      <w:r w:rsidR="002E2E7E">
        <w:rPr>
          <w:rFonts w:hint="eastAsia"/>
          <w:lang w:eastAsia="zh-CN"/>
        </w:rPr>
        <w:t>尤其是</w:t>
      </w:r>
      <w:r w:rsidR="00CE24BA">
        <w:rPr>
          <w:rFonts w:hint="eastAsia"/>
          <w:lang w:eastAsia="zh-CN"/>
        </w:rPr>
        <w:t>确保无人机（</w:t>
      </w:r>
      <w:r w:rsidR="00CE24BA">
        <w:rPr>
          <w:rFonts w:hint="eastAsia"/>
          <w:lang w:eastAsia="zh-CN"/>
        </w:rPr>
        <w:t>UA</w:t>
      </w:r>
      <w:r w:rsidR="00CE24BA">
        <w:rPr>
          <w:rFonts w:hint="eastAsia"/>
          <w:lang w:eastAsia="zh-CN"/>
        </w:rPr>
        <w:t>）</w:t>
      </w:r>
      <w:r w:rsidR="00821EF4">
        <w:rPr>
          <w:rFonts w:hint="eastAsia"/>
          <w:lang w:eastAsia="zh-CN"/>
        </w:rPr>
        <w:t>的</w:t>
      </w:r>
      <w:r w:rsidR="00CE24BA">
        <w:rPr>
          <w:rFonts w:hint="eastAsia"/>
          <w:lang w:eastAsia="zh-CN"/>
        </w:rPr>
        <w:t>飞行安全</w:t>
      </w:r>
      <w:r w:rsidR="00F1050E">
        <w:rPr>
          <w:rFonts w:hint="eastAsia"/>
          <w:lang w:eastAsia="zh-CN"/>
        </w:rPr>
        <w:t>问题</w:t>
      </w:r>
      <w:r w:rsidR="00821EF4">
        <w:rPr>
          <w:rFonts w:hint="eastAsia"/>
          <w:lang w:eastAsia="zh-CN"/>
        </w:rPr>
        <w:t>，它们使用第</w:t>
      </w:r>
      <w:r w:rsidR="00821EF4" w:rsidRPr="00821EF4">
        <w:rPr>
          <w:rFonts w:hint="eastAsia"/>
          <w:b/>
          <w:bCs/>
          <w:lang w:eastAsia="zh-CN"/>
        </w:rPr>
        <w:t>4</w:t>
      </w:r>
      <w:r w:rsidR="00821EF4" w:rsidRPr="00821EF4">
        <w:rPr>
          <w:b/>
          <w:bCs/>
          <w:lang w:eastAsia="zh-CN"/>
        </w:rPr>
        <w:t>.10</w:t>
      </w:r>
      <w:r w:rsidR="00821EF4">
        <w:rPr>
          <w:rFonts w:hint="eastAsia"/>
          <w:lang w:eastAsia="zh-CN"/>
        </w:rPr>
        <w:t>款豁免的卫星固定业务商业链路的频率指配，因此不符合有关提供安全业务须满足的条件的基本规则条款。</w:t>
      </w:r>
    </w:p>
    <w:p w14:paraId="01B0274C" w14:textId="675CBB4D" w:rsidR="003E6800" w:rsidRPr="00B6524A" w:rsidRDefault="001F7DF4" w:rsidP="00D94E25">
      <w:pPr>
        <w:ind w:firstLineChars="200" w:firstLine="480"/>
        <w:rPr>
          <w:lang w:eastAsia="zh-CN"/>
        </w:rPr>
      </w:pPr>
      <w:r>
        <w:rPr>
          <w:rFonts w:hint="eastAsia"/>
          <w:lang w:eastAsia="zh-CN"/>
        </w:rPr>
        <w:t>应当注意的是，卫星固定业务网络操作目前面临轨道</w:t>
      </w:r>
      <w:r>
        <w:rPr>
          <w:rFonts w:hint="eastAsia"/>
          <w:lang w:eastAsia="zh-CN"/>
        </w:rPr>
        <w:t>/</w:t>
      </w:r>
      <w:r>
        <w:rPr>
          <w:rFonts w:hint="eastAsia"/>
          <w:lang w:eastAsia="zh-CN"/>
        </w:rPr>
        <w:t>频谱资源高度拥挤的情况，在复杂的协调程序基础上的规则要求给主管部门带来沉重负担；甚至包括援引第</w:t>
      </w:r>
      <w:r w:rsidRPr="001F7DF4">
        <w:rPr>
          <w:rFonts w:hint="eastAsia"/>
          <w:b/>
          <w:bCs/>
          <w:lang w:eastAsia="zh-CN"/>
        </w:rPr>
        <w:t>1</w:t>
      </w:r>
      <w:r w:rsidRPr="001F7DF4">
        <w:rPr>
          <w:b/>
          <w:bCs/>
          <w:lang w:eastAsia="zh-CN"/>
        </w:rPr>
        <w:t>1.41</w:t>
      </w:r>
      <w:r>
        <w:rPr>
          <w:rFonts w:hint="eastAsia"/>
          <w:lang w:eastAsia="zh-CN"/>
        </w:rPr>
        <w:t>款的规定，允许在无线电通信局被告知网络协调努力</w:t>
      </w:r>
      <w:r w:rsidR="005958F0">
        <w:rPr>
          <w:rFonts w:hint="eastAsia"/>
          <w:lang w:eastAsia="zh-CN"/>
        </w:rPr>
        <w:t>未获成功的情况下进行该卫星网络的通知和登记，而后续如果收到有害干扰的申告，则可以根据第</w:t>
      </w:r>
      <w:r w:rsidR="005958F0" w:rsidRPr="005958F0">
        <w:rPr>
          <w:rFonts w:hint="eastAsia"/>
          <w:b/>
          <w:bCs/>
          <w:lang w:eastAsia="zh-CN"/>
        </w:rPr>
        <w:t>1</w:t>
      </w:r>
      <w:r w:rsidR="005958F0" w:rsidRPr="005958F0">
        <w:rPr>
          <w:b/>
          <w:bCs/>
          <w:lang w:eastAsia="zh-CN"/>
        </w:rPr>
        <w:t>1.42</w:t>
      </w:r>
      <w:r w:rsidR="005958F0" w:rsidRPr="005958F0">
        <w:rPr>
          <w:rFonts w:hint="eastAsia"/>
          <w:b/>
          <w:bCs/>
          <w:lang w:eastAsia="zh-CN"/>
        </w:rPr>
        <w:t>A</w:t>
      </w:r>
      <w:proofErr w:type="gramStart"/>
      <w:r w:rsidR="005958F0">
        <w:rPr>
          <w:rFonts w:hint="eastAsia"/>
          <w:lang w:eastAsia="zh-CN"/>
        </w:rPr>
        <w:t>款启动</w:t>
      </w:r>
      <w:proofErr w:type="gramEnd"/>
      <w:r w:rsidR="005958F0">
        <w:rPr>
          <w:rFonts w:hint="eastAsia"/>
          <w:lang w:eastAsia="zh-CN"/>
        </w:rPr>
        <w:t>联合分析程序。</w:t>
      </w:r>
    </w:p>
    <w:p w14:paraId="5DE05078" w14:textId="584D90EC" w:rsidR="003E6800" w:rsidRPr="00B6524A" w:rsidRDefault="00C53E9A" w:rsidP="00D94E25">
      <w:pPr>
        <w:ind w:firstLineChars="200" w:firstLine="480"/>
        <w:rPr>
          <w:lang w:eastAsia="zh-CN"/>
        </w:rPr>
      </w:pPr>
      <w:r>
        <w:rPr>
          <w:rFonts w:hint="eastAsia"/>
          <w:lang w:eastAsia="zh-CN"/>
        </w:rPr>
        <w:t>鉴于以上</w:t>
      </w:r>
      <w:r w:rsidR="008A6812">
        <w:rPr>
          <w:rFonts w:hint="eastAsia"/>
          <w:lang w:eastAsia="zh-CN"/>
        </w:rPr>
        <w:t>情况，</w:t>
      </w:r>
      <w:r>
        <w:rPr>
          <w:rFonts w:hint="eastAsia"/>
          <w:lang w:eastAsia="zh-CN"/>
        </w:rPr>
        <w:t>古巴主管部门认为</w:t>
      </w:r>
      <w:r w:rsidR="00251B3F">
        <w:rPr>
          <w:rFonts w:hint="eastAsia"/>
          <w:lang w:eastAsia="zh-CN"/>
        </w:rPr>
        <w:t>继续使用卫星固定业务以便建立需要高度安全性的链路不可行，这种链路极易受到非预期干扰</w:t>
      </w:r>
      <w:r>
        <w:rPr>
          <w:rFonts w:hint="eastAsia"/>
          <w:lang w:eastAsia="zh-CN"/>
        </w:rPr>
        <w:t>，</w:t>
      </w:r>
      <w:r w:rsidR="00251B3F">
        <w:rPr>
          <w:rFonts w:hint="eastAsia"/>
          <w:lang w:eastAsia="zh-CN"/>
        </w:rPr>
        <w:t>会严重影响</w:t>
      </w:r>
      <w:r w:rsidR="00251B3F">
        <w:rPr>
          <w:rFonts w:hint="eastAsia"/>
          <w:lang w:eastAsia="zh-CN"/>
        </w:rPr>
        <w:t>UA</w:t>
      </w:r>
      <w:r w:rsidR="00251B3F">
        <w:rPr>
          <w:rFonts w:hint="eastAsia"/>
          <w:lang w:eastAsia="zh-CN"/>
        </w:rPr>
        <w:t>运行，即便相关网络已经协调成功也是如此。</w:t>
      </w:r>
    </w:p>
    <w:p w14:paraId="320FE575" w14:textId="610131E9" w:rsidR="00622560" w:rsidRDefault="00AE6D52" w:rsidP="007066A0">
      <w:pPr>
        <w:pStyle w:val="Headingb"/>
        <w:rPr>
          <w:lang w:eastAsia="zh-CN"/>
        </w:rPr>
      </w:pPr>
      <w:r>
        <w:rPr>
          <w:rFonts w:hint="eastAsia"/>
          <w:lang w:eastAsia="zh-CN"/>
        </w:rPr>
        <w:t>提案</w:t>
      </w:r>
    </w:p>
    <w:p w14:paraId="26E27CB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9D74FB2" w14:textId="77777777" w:rsidR="00B25971" w:rsidRPr="003E6800" w:rsidRDefault="00B25971" w:rsidP="003E6800">
      <w:pPr>
        <w:pStyle w:val="ArtNo"/>
        <w:rPr>
          <w:lang w:eastAsia="zh-CN"/>
        </w:rPr>
      </w:pPr>
      <w:bookmarkStart w:id="7" w:name="_Toc45109475"/>
      <w:r w:rsidRPr="003E6800">
        <w:rPr>
          <w:rFonts w:hint="eastAsia"/>
          <w:lang w:eastAsia="zh-CN"/>
        </w:rPr>
        <w:lastRenderedPageBreak/>
        <w:t>第</w:t>
      </w:r>
      <w:r w:rsidRPr="003E6800">
        <w:rPr>
          <w:rStyle w:val="href"/>
          <w:rFonts w:hint="eastAsia"/>
          <w:lang w:eastAsia="zh-CN"/>
        </w:rPr>
        <w:t>5</w:t>
      </w:r>
      <w:r w:rsidRPr="003E6800">
        <w:rPr>
          <w:rFonts w:hint="eastAsia"/>
          <w:lang w:eastAsia="zh-CN"/>
        </w:rPr>
        <w:t>条</w:t>
      </w:r>
      <w:bookmarkEnd w:id="7"/>
    </w:p>
    <w:p w14:paraId="341949FD" w14:textId="77777777" w:rsidR="00B25971" w:rsidRDefault="00B25971" w:rsidP="00076011">
      <w:pPr>
        <w:pStyle w:val="Arttitle"/>
        <w:rPr>
          <w:lang w:eastAsia="zh-CN"/>
        </w:rPr>
      </w:pPr>
      <w:bookmarkStart w:id="8" w:name="_Toc329768663"/>
      <w:bookmarkStart w:id="9" w:name="_Toc45109476"/>
      <w:r>
        <w:rPr>
          <w:rFonts w:hint="eastAsia"/>
          <w:lang w:eastAsia="zh-CN"/>
        </w:rPr>
        <w:t>频率划分</w:t>
      </w:r>
      <w:bookmarkEnd w:id="8"/>
      <w:bookmarkEnd w:id="9"/>
    </w:p>
    <w:p w14:paraId="49383F15" w14:textId="77777777" w:rsidR="00B25971" w:rsidRDefault="00B25971"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DD8F01C" w14:textId="77777777" w:rsidR="00F55C51" w:rsidRDefault="00B25971">
      <w:pPr>
        <w:pStyle w:val="Proposal"/>
      </w:pPr>
      <w:r>
        <w:t>SUP</w:t>
      </w:r>
      <w:r>
        <w:tab/>
        <w:t>CUB/59A8/1</w:t>
      </w:r>
    </w:p>
    <w:p w14:paraId="56800FBA" w14:textId="09A4ED17" w:rsidR="00B25971" w:rsidRDefault="00B25971" w:rsidP="00076011">
      <w:pPr>
        <w:pStyle w:val="Note"/>
        <w:rPr>
          <w:sz w:val="16"/>
          <w:szCs w:val="12"/>
          <w:lang w:eastAsia="zh-CN"/>
        </w:rPr>
      </w:pPr>
      <w:r w:rsidRPr="00755316">
        <w:rPr>
          <w:rStyle w:val="Artdef"/>
          <w:lang w:eastAsia="zh-CN"/>
        </w:rPr>
        <w:t>5.</w:t>
      </w:r>
      <w:r>
        <w:rPr>
          <w:rStyle w:val="Artdef"/>
          <w:lang w:eastAsia="zh-CN"/>
        </w:rPr>
        <w:t>484B</w:t>
      </w:r>
    </w:p>
    <w:p w14:paraId="09E83D32" w14:textId="77777777" w:rsidR="00F55C51" w:rsidRDefault="00F55C51">
      <w:pPr>
        <w:pStyle w:val="Reasons"/>
      </w:pPr>
    </w:p>
    <w:p w14:paraId="2D806CD9" w14:textId="77777777" w:rsidR="00F55C51" w:rsidRDefault="00B25971">
      <w:pPr>
        <w:pStyle w:val="Proposal"/>
      </w:pPr>
      <w:r>
        <w:t>SUP</w:t>
      </w:r>
      <w:r>
        <w:tab/>
        <w:t>CUB/59A8/2</w:t>
      </w:r>
    </w:p>
    <w:p w14:paraId="32DC97D3" w14:textId="77777777" w:rsidR="00B25971" w:rsidRPr="003E6800" w:rsidRDefault="00B25971" w:rsidP="003E6800">
      <w:pPr>
        <w:pStyle w:val="ResNo"/>
        <w:rPr>
          <w:lang w:eastAsia="zh-CN"/>
        </w:rPr>
      </w:pPr>
      <w:bookmarkStart w:id="10" w:name="_Toc39850031"/>
      <w:bookmarkStart w:id="11" w:name="_Toc39853843"/>
      <w:bookmarkStart w:id="12" w:name="_Toc40086605"/>
      <w:bookmarkStart w:id="13" w:name="_Toc40095411"/>
      <w:bookmarkStart w:id="14" w:name="_Toc40098147"/>
      <w:r w:rsidRPr="003E6800">
        <w:rPr>
          <w:rFonts w:hint="eastAsia"/>
          <w:lang w:eastAsia="zh-CN"/>
        </w:rPr>
        <w:t>第</w:t>
      </w:r>
      <w:r w:rsidRPr="003E6800">
        <w:rPr>
          <w:rStyle w:val="href"/>
          <w:lang w:eastAsia="zh-CN"/>
        </w:rPr>
        <w:t>155</w:t>
      </w:r>
      <w:r w:rsidRPr="003E6800">
        <w:rPr>
          <w:rFonts w:hint="eastAsia"/>
          <w:lang w:eastAsia="zh-CN"/>
        </w:rPr>
        <w:t>号决议</w:t>
      </w:r>
      <w:r w:rsidRPr="003E6800">
        <w:rPr>
          <w:lang w:eastAsia="zh-CN"/>
        </w:rPr>
        <w:t>（</w:t>
      </w:r>
      <w:r w:rsidRPr="003E6800">
        <w:rPr>
          <w:lang w:eastAsia="zh-CN"/>
        </w:rPr>
        <w:t>WRC-19</w:t>
      </w:r>
      <w:r w:rsidRPr="003E6800">
        <w:rPr>
          <w:rFonts w:hint="eastAsia"/>
          <w:lang w:eastAsia="zh-CN"/>
        </w:rPr>
        <w:t>，修订版</w:t>
      </w:r>
      <w:r w:rsidRPr="003E6800">
        <w:rPr>
          <w:lang w:eastAsia="zh-CN"/>
        </w:rPr>
        <w:t>）</w:t>
      </w:r>
      <w:bookmarkEnd w:id="10"/>
      <w:bookmarkEnd w:id="11"/>
      <w:bookmarkEnd w:id="12"/>
      <w:bookmarkEnd w:id="13"/>
      <w:bookmarkEnd w:id="14"/>
    </w:p>
    <w:p w14:paraId="53B94F12" w14:textId="77777777" w:rsidR="00B25971" w:rsidRPr="004E5712" w:rsidRDefault="00B25971" w:rsidP="007F2A4D">
      <w:pPr>
        <w:pStyle w:val="Restitle"/>
        <w:rPr>
          <w:lang w:eastAsia="zh-CN"/>
        </w:rPr>
      </w:pPr>
      <w:bookmarkStart w:id="15" w:name="_Toc36108025"/>
      <w:bookmarkStart w:id="16" w:name="_Toc39850032"/>
      <w:bookmarkStart w:id="17" w:name="_Toc39853844"/>
      <w:bookmarkStart w:id="18" w:name="_Toc40086606"/>
      <w:bookmarkStart w:id="19" w:name="_Toc40098148"/>
      <w:r w:rsidRPr="004E5712">
        <w:rPr>
          <w:rFonts w:hint="eastAsia"/>
          <w:lang w:eastAsia="zh-CN"/>
        </w:rPr>
        <w:t>针对在非隔离空域</w:t>
      </w:r>
      <w:r w:rsidRPr="002E7B7F">
        <w:rPr>
          <w:rStyle w:val="FootnoteReference"/>
          <w:b w:val="0"/>
        </w:rPr>
        <w:footnoteReference w:customMarkFollows="1" w:id="1"/>
        <w:sym w:font="Symbol" w:char="F02A"/>
      </w:r>
      <w:r w:rsidRPr="004E5712">
        <w:rPr>
          <w:rFonts w:hint="eastAsia"/>
          <w:lang w:eastAsia="zh-CN"/>
        </w:rPr>
        <w:t>与不属于附录</w:t>
      </w:r>
      <w:r w:rsidRPr="002E7B7F">
        <w:rPr>
          <w:lang w:eastAsia="zh-CN"/>
        </w:rPr>
        <w:t>30</w:t>
      </w:r>
      <w:r w:rsidRPr="002E7B7F">
        <w:rPr>
          <w:rFonts w:hint="eastAsia"/>
          <w:lang w:eastAsia="zh-CN"/>
        </w:rPr>
        <w:t>、</w:t>
      </w:r>
      <w:r w:rsidRPr="002E7B7F">
        <w:rPr>
          <w:lang w:eastAsia="zh-CN"/>
        </w:rPr>
        <w:t>30A</w:t>
      </w:r>
      <w:r w:rsidRPr="002E7B7F">
        <w:rPr>
          <w:rFonts w:hint="eastAsia"/>
          <w:lang w:eastAsia="zh-CN"/>
        </w:rPr>
        <w:t>和</w:t>
      </w:r>
      <w:r w:rsidRPr="002E7B7F">
        <w:rPr>
          <w:lang w:eastAsia="zh-CN"/>
        </w:rPr>
        <w:t>30B</w:t>
      </w:r>
      <w:r w:rsidRPr="004E5712">
        <w:rPr>
          <w:rFonts w:hint="eastAsia"/>
          <w:lang w:eastAsia="zh-CN"/>
        </w:rPr>
        <w:t>规划的</w:t>
      </w:r>
      <w:r>
        <w:rPr>
          <w:lang w:eastAsia="zh-CN"/>
        </w:rPr>
        <w:br/>
      </w:r>
      <w:r w:rsidRPr="004E5712">
        <w:rPr>
          <w:rFonts w:hint="eastAsia"/>
          <w:lang w:eastAsia="zh-CN"/>
        </w:rPr>
        <w:t>某些频段内的卫星固定业务的对地静止卫星网络通信、</w:t>
      </w:r>
      <w:r>
        <w:rPr>
          <w:lang w:eastAsia="zh-CN"/>
        </w:rPr>
        <w:br/>
      </w:r>
      <w:r w:rsidRPr="004E5712">
        <w:rPr>
          <w:rFonts w:hint="eastAsia"/>
          <w:lang w:eastAsia="zh-CN"/>
        </w:rPr>
        <w:t>用于无人机系统的控制和非有效载荷通信的</w:t>
      </w:r>
      <w:r>
        <w:rPr>
          <w:lang w:eastAsia="zh-CN"/>
        </w:rPr>
        <w:br/>
      </w:r>
      <w:r w:rsidRPr="004E5712">
        <w:rPr>
          <w:rFonts w:hint="eastAsia"/>
          <w:lang w:eastAsia="zh-CN"/>
        </w:rPr>
        <w:t>无人机机载地球站的相关规则条款</w:t>
      </w:r>
      <w:bookmarkEnd w:id="15"/>
      <w:bookmarkEnd w:id="16"/>
      <w:bookmarkEnd w:id="17"/>
      <w:bookmarkEnd w:id="18"/>
      <w:bookmarkEnd w:id="19"/>
    </w:p>
    <w:p w14:paraId="3BC2B941" w14:textId="77777777" w:rsidR="00F55C51" w:rsidRDefault="00F55C51">
      <w:pPr>
        <w:pStyle w:val="Reasons"/>
        <w:rPr>
          <w:lang w:eastAsia="zh-CN"/>
        </w:rPr>
      </w:pPr>
    </w:p>
    <w:p w14:paraId="3849D119" w14:textId="77777777" w:rsidR="00F55C51" w:rsidRDefault="00B25971">
      <w:pPr>
        <w:pStyle w:val="Proposal"/>
        <w:rPr>
          <w:lang w:eastAsia="zh-CN"/>
        </w:rPr>
      </w:pPr>
      <w:r>
        <w:rPr>
          <w:lang w:eastAsia="zh-CN"/>
        </w:rPr>
        <w:t>SUP</w:t>
      </w:r>
      <w:r>
        <w:rPr>
          <w:lang w:eastAsia="zh-CN"/>
        </w:rPr>
        <w:tab/>
        <w:t>CUB/59A8/3</w:t>
      </w:r>
    </w:p>
    <w:p w14:paraId="02E787CC" w14:textId="77777777" w:rsidR="00B25971" w:rsidRPr="003E6800" w:rsidRDefault="00B25971" w:rsidP="003E6800">
      <w:pPr>
        <w:pStyle w:val="ResNo"/>
        <w:rPr>
          <w:lang w:eastAsia="zh-CN"/>
        </w:rPr>
      </w:pPr>
      <w:bookmarkStart w:id="20" w:name="_Toc36108038"/>
      <w:bookmarkStart w:id="21" w:name="_Toc39850055"/>
      <w:bookmarkStart w:id="22" w:name="_Toc39853867"/>
      <w:bookmarkStart w:id="23" w:name="_Toc40086629"/>
      <w:bookmarkStart w:id="24" w:name="_Toc40095423"/>
      <w:bookmarkStart w:id="25" w:name="_Toc40098171"/>
      <w:r w:rsidRPr="003E6800">
        <w:rPr>
          <w:rFonts w:hint="eastAsia"/>
          <w:lang w:eastAsia="zh-CN"/>
        </w:rPr>
        <w:t>第</w:t>
      </w:r>
      <w:r w:rsidRPr="003E6800">
        <w:rPr>
          <w:rStyle w:val="href"/>
          <w:lang w:eastAsia="zh-CN"/>
        </w:rPr>
        <w:t>171</w:t>
      </w:r>
      <w:r w:rsidRPr="003E6800">
        <w:rPr>
          <w:rFonts w:hint="eastAsia"/>
          <w:lang w:eastAsia="zh-CN"/>
        </w:rPr>
        <w:t>号决议（</w:t>
      </w:r>
      <w:r w:rsidRPr="003E6800">
        <w:rPr>
          <w:rFonts w:hint="eastAsia"/>
          <w:lang w:eastAsia="zh-CN"/>
        </w:rPr>
        <w:t>WRC-19</w:t>
      </w:r>
      <w:r w:rsidRPr="003E6800">
        <w:rPr>
          <w:rFonts w:hint="eastAsia"/>
          <w:lang w:eastAsia="zh-CN"/>
        </w:rPr>
        <w:t>）</w:t>
      </w:r>
      <w:bookmarkStart w:id="26" w:name="_Hlk22385061"/>
      <w:bookmarkEnd w:id="20"/>
      <w:bookmarkEnd w:id="21"/>
      <w:bookmarkEnd w:id="22"/>
      <w:bookmarkEnd w:id="23"/>
      <w:bookmarkEnd w:id="24"/>
      <w:bookmarkEnd w:id="25"/>
    </w:p>
    <w:p w14:paraId="57704670" w14:textId="3C2C1DF0" w:rsidR="00B25971" w:rsidRPr="00C55CC6" w:rsidRDefault="00B25971" w:rsidP="003E6800">
      <w:pPr>
        <w:pStyle w:val="Restitle"/>
        <w:rPr>
          <w:lang w:eastAsia="zh-CN"/>
        </w:rPr>
      </w:pPr>
      <w:bookmarkStart w:id="27" w:name="_Toc444767703"/>
      <w:bookmarkStart w:id="28" w:name="_Toc36108039"/>
      <w:bookmarkStart w:id="29" w:name="_Toc39850056"/>
      <w:bookmarkStart w:id="30" w:name="_Toc39853868"/>
      <w:bookmarkStart w:id="31" w:name="_Toc40086630"/>
      <w:bookmarkStart w:id="32" w:name="_Toc40098172"/>
      <w:bookmarkEnd w:id="26"/>
      <w:r w:rsidRPr="008C36A8">
        <w:rPr>
          <w:rFonts w:hint="eastAsia"/>
          <w:lang w:eastAsia="zh-CN"/>
        </w:rPr>
        <w:t>关于</w:t>
      </w:r>
      <w:r w:rsidRPr="008C36A8">
        <w:rPr>
          <w:lang w:eastAsia="zh-CN"/>
        </w:rPr>
        <w:t>第</w:t>
      </w:r>
      <w:r w:rsidRPr="008C36A8">
        <w:rPr>
          <w:lang w:eastAsia="zh-CN"/>
        </w:rPr>
        <w:t>155</w:t>
      </w:r>
      <w:r w:rsidRPr="008C36A8">
        <w:rPr>
          <w:lang w:eastAsia="zh-CN"/>
        </w:rPr>
        <w:t>号决议（</w:t>
      </w:r>
      <w:r w:rsidRPr="008C36A8">
        <w:rPr>
          <w:lang w:eastAsia="zh-CN"/>
        </w:rPr>
        <w:t>WRC-1</w:t>
      </w:r>
      <w:r>
        <w:rPr>
          <w:lang w:eastAsia="zh-CN"/>
        </w:rPr>
        <w:t>9</w:t>
      </w:r>
      <w:r>
        <w:rPr>
          <w:rFonts w:hint="eastAsia"/>
          <w:lang w:eastAsia="zh-CN"/>
        </w:rPr>
        <w:t>，修订版</w:t>
      </w:r>
      <w:r w:rsidRPr="008C36A8">
        <w:rPr>
          <w:lang w:eastAsia="zh-CN"/>
        </w:rPr>
        <w:t>）</w:t>
      </w:r>
      <w:r w:rsidRPr="008C36A8">
        <w:rPr>
          <w:rFonts w:hint="eastAsia"/>
          <w:lang w:eastAsia="zh-CN"/>
        </w:rPr>
        <w:t>和</w:t>
      </w:r>
      <w:r w:rsidRPr="008C36A8">
        <w:rPr>
          <w:lang w:eastAsia="zh-CN"/>
        </w:rPr>
        <w:t>第</w:t>
      </w:r>
      <w:r w:rsidRPr="008C36A8">
        <w:rPr>
          <w:lang w:eastAsia="zh-CN"/>
        </w:rPr>
        <w:t>5.484B</w:t>
      </w:r>
      <w:r w:rsidRPr="008C36A8">
        <w:rPr>
          <w:lang w:eastAsia="zh-CN"/>
        </w:rPr>
        <w:t>款</w:t>
      </w:r>
      <w:r>
        <w:rPr>
          <w:lang w:eastAsia="zh-CN"/>
        </w:rPr>
        <w:br/>
      </w:r>
      <w:r w:rsidRPr="008C36A8">
        <w:rPr>
          <w:rFonts w:hint="eastAsia"/>
          <w:lang w:eastAsia="zh-CN"/>
        </w:rPr>
        <w:t>在其适用</w:t>
      </w:r>
      <w:r w:rsidRPr="008C36A8">
        <w:rPr>
          <w:lang w:eastAsia="zh-CN"/>
        </w:rPr>
        <w:t>的</w:t>
      </w:r>
      <w:r w:rsidRPr="008C36A8">
        <w:rPr>
          <w:rFonts w:hint="eastAsia"/>
          <w:lang w:eastAsia="zh-CN"/>
        </w:rPr>
        <w:t>频段的</w:t>
      </w:r>
      <w:r w:rsidRPr="008C36A8">
        <w:rPr>
          <w:lang w:eastAsia="zh-CN"/>
        </w:rPr>
        <w:t>审议和可能修订</w:t>
      </w:r>
      <w:bookmarkEnd w:id="27"/>
      <w:bookmarkEnd w:id="28"/>
      <w:bookmarkEnd w:id="29"/>
      <w:bookmarkEnd w:id="30"/>
      <w:bookmarkEnd w:id="31"/>
      <w:bookmarkEnd w:id="32"/>
    </w:p>
    <w:p w14:paraId="094B2547" w14:textId="4D51A364" w:rsidR="00F55C51" w:rsidRDefault="00B25971">
      <w:pPr>
        <w:pStyle w:val="Reasons"/>
        <w:rPr>
          <w:lang w:eastAsia="zh-CN"/>
        </w:rPr>
      </w:pPr>
      <w:r>
        <w:rPr>
          <w:b/>
          <w:lang w:eastAsia="zh-CN"/>
        </w:rPr>
        <w:t>理由：</w:t>
      </w:r>
      <w:r>
        <w:rPr>
          <w:lang w:eastAsia="zh-CN"/>
        </w:rPr>
        <w:tab/>
      </w:r>
      <w:r w:rsidR="00C44BFE">
        <w:rPr>
          <w:rFonts w:hint="eastAsia"/>
          <w:lang w:eastAsia="zh-CN"/>
        </w:rPr>
        <w:t>已完成的研究表明，在非隔离空域使用卫星固定业务网络的无人机控制和非有效载荷通信的必要安全条件无法得到保障。</w:t>
      </w:r>
    </w:p>
    <w:p w14:paraId="5FD27136" w14:textId="2C06C734" w:rsidR="003E6800" w:rsidRDefault="003E6800" w:rsidP="003E6800">
      <w:pPr>
        <w:jc w:val="center"/>
      </w:pPr>
      <w:r>
        <w:t>______________</w:t>
      </w:r>
    </w:p>
    <w:sectPr w:rsidR="003E6800">
      <w:headerReference w:type="default" r:id="rId13"/>
      <w:footerReference w:type="default" r:id="rId14"/>
      <w:footerReference w:type="first" r:id="rId15"/>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7E8C" w14:textId="77777777" w:rsidR="00E8717D" w:rsidRDefault="00E8717D">
      <w:r>
        <w:separator/>
      </w:r>
    </w:p>
  </w:endnote>
  <w:endnote w:type="continuationSeparator" w:id="0">
    <w:p w14:paraId="71D320AA"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48B2" w14:textId="41E7142A"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35F44">
      <w:rPr>
        <w:lang w:val="en-US"/>
      </w:rPr>
      <w:t>P:\CHI\ITU-R\CONF-R\CMR23\000\059ADD08C.docx</w:t>
    </w:r>
    <w:r>
      <w:fldChar w:fldCharType="end"/>
    </w:r>
    <w:r w:rsidR="003E6800">
      <w:t xml:space="preserve"> (529965)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7A8B" w14:textId="0FB37F2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35F44">
      <w:rPr>
        <w:lang w:val="en-US"/>
      </w:rPr>
      <w:t>P:\CHI\ITU-R\CONF-R\CMR23\000\059ADD08C.docx</w:t>
    </w:r>
    <w:r>
      <w:fldChar w:fldCharType="end"/>
    </w:r>
    <w:r w:rsidR="003E6800">
      <w:t xml:space="preserve"> (529965)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B1F2" w14:textId="77777777" w:rsidR="00E8717D" w:rsidRDefault="00E8717D">
      <w:r>
        <w:t>____________________</w:t>
      </w:r>
    </w:p>
  </w:footnote>
  <w:footnote w:type="continuationSeparator" w:id="0">
    <w:p w14:paraId="7A1E8F81" w14:textId="77777777" w:rsidR="00E8717D" w:rsidRDefault="00E8717D">
      <w:r>
        <w:continuationSeparator/>
      </w:r>
    </w:p>
  </w:footnote>
  <w:footnote w:id="1">
    <w:p w14:paraId="7F109C22" w14:textId="77777777" w:rsidR="00B25971" w:rsidRPr="001C13C9" w:rsidRDefault="00B25971" w:rsidP="00BB4470">
      <w:pPr>
        <w:pStyle w:val="FootnoteText"/>
        <w:rPr>
          <w:lang w:eastAsia="zh-CN"/>
        </w:rPr>
      </w:pPr>
      <w:r w:rsidRPr="001C13C9">
        <w:rPr>
          <w:rStyle w:val="FootnoteReference"/>
        </w:rPr>
        <w:sym w:font="Symbol" w:char="F02A"/>
      </w:r>
      <w:r w:rsidRPr="00CA6819">
        <w:rPr>
          <w:szCs w:val="22"/>
          <w:lang w:eastAsia="zh-CN"/>
        </w:rPr>
        <w:tab/>
      </w:r>
      <w:r>
        <w:rPr>
          <w:rFonts w:hint="eastAsia"/>
          <w:szCs w:val="22"/>
          <w:lang w:eastAsia="zh-CN"/>
        </w:rPr>
        <w:t>亦</w:t>
      </w:r>
      <w:r w:rsidRPr="00CA6819">
        <w:rPr>
          <w:rFonts w:hint="eastAsia"/>
          <w:szCs w:val="26"/>
          <w:lang w:val="en-US" w:eastAsia="zh-CN"/>
        </w:rPr>
        <w:t>可</w:t>
      </w:r>
      <w:r w:rsidRPr="00CA6819">
        <w:rPr>
          <w:szCs w:val="26"/>
          <w:lang w:val="en-US" w:eastAsia="zh-CN"/>
        </w:rPr>
        <w:t>根据相关民航机构批准的国际标准和措施</w:t>
      </w:r>
      <w:r w:rsidRPr="00CA6819">
        <w:rPr>
          <w:rFonts w:hint="eastAsia"/>
          <w:szCs w:val="26"/>
          <w:lang w:val="en-US" w:eastAsia="zh-CN"/>
        </w:rPr>
        <w:t>使用</w:t>
      </w:r>
      <w:r w:rsidRPr="00CA6819">
        <w:rPr>
          <w:szCs w:val="26"/>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86F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BB4534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59(Add.8)-</w:t>
    </w:r>
    <w:proofErr w:type="gramStart"/>
    <w:r w:rsidR="00C929E0" w:rsidRPr="00C929E0">
      <w:t>C</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55FC"/>
    <w:rsid w:val="000264C2"/>
    <w:rsid w:val="000273B7"/>
    <w:rsid w:val="00037C90"/>
    <w:rsid w:val="00060B2F"/>
    <w:rsid w:val="000C0212"/>
    <w:rsid w:val="000C09BA"/>
    <w:rsid w:val="000C1F1E"/>
    <w:rsid w:val="000C6AA7"/>
    <w:rsid w:val="000E26F6"/>
    <w:rsid w:val="00106535"/>
    <w:rsid w:val="00123C07"/>
    <w:rsid w:val="00162B89"/>
    <w:rsid w:val="00166859"/>
    <w:rsid w:val="001765EC"/>
    <w:rsid w:val="00177B08"/>
    <w:rsid w:val="001853E8"/>
    <w:rsid w:val="001A4E73"/>
    <w:rsid w:val="001B6360"/>
    <w:rsid w:val="001E2C3C"/>
    <w:rsid w:val="001F4EA6"/>
    <w:rsid w:val="001F7DF4"/>
    <w:rsid w:val="00214959"/>
    <w:rsid w:val="0022272C"/>
    <w:rsid w:val="002260A6"/>
    <w:rsid w:val="0023592E"/>
    <w:rsid w:val="00251B3F"/>
    <w:rsid w:val="002742B3"/>
    <w:rsid w:val="00286D66"/>
    <w:rsid w:val="00292C89"/>
    <w:rsid w:val="002A4C9C"/>
    <w:rsid w:val="002B509B"/>
    <w:rsid w:val="002E2A59"/>
    <w:rsid w:val="002E2E7E"/>
    <w:rsid w:val="002E4507"/>
    <w:rsid w:val="00305254"/>
    <w:rsid w:val="003169D2"/>
    <w:rsid w:val="00330EEF"/>
    <w:rsid w:val="003B4BEF"/>
    <w:rsid w:val="003B6399"/>
    <w:rsid w:val="003C6B45"/>
    <w:rsid w:val="003E48E2"/>
    <w:rsid w:val="003E4D29"/>
    <w:rsid w:val="003E5931"/>
    <w:rsid w:val="003E6800"/>
    <w:rsid w:val="0041282E"/>
    <w:rsid w:val="00414A92"/>
    <w:rsid w:val="00437869"/>
    <w:rsid w:val="00465A34"/>
    <w:rsid w:val="004B4C76"/>
    <w:rsid w:val="004C4554"/>
    <w:rsid w:val="004D2DEC"/>
    <w:rsid w:val="004E0771"/>
    <w:rsid w:val="004F2BE6"/>
    <w:rsid w:val="00527E8A"/>
    <w:rsid w:val="00532EA3"/>
    <w:rsid w:val="00542E85"/>
    <w:rsid w:val="00562479"/>
    <w:rsid w:val="00576849"/>
    <w:rsid w:val="005958F0"/>
    <w:rsid w:val="005A0ACB"/>
    <w:rsid w:val="005E08D2"/>
    <w:rsid w:val="005E7FD8"/>
    <w:rsid w:val="00622560"/>
    <w:rsid w:val="00644391"/>
    <w:rsid w:val="00647712"/>
    <w:rsid w:val="00662E12"/>
    <w:rsid w:val="00681AB9"/>
    <w:rsid w:val="00682A07"/>
    <w:rsid w:val="00691142"/>
    <w:rsid w:val="006B67CE"/>
    <w:rsid w:val="006C38ED"/>
    <w:rsid w:val="006E6182"/>
    <w:rsid w:val="006E6997"/>
    <w:rsid w:val="006F3C60"/>
    <w:rsid w:val="007066A0"/>
    <w:rsid w:val="00707B56"/>
    <w:rsid w:val="00736415"/>
    <w:rsid w:val="0075670D"/>
    <w:rsid w:val="00770D2A"/>
    <w:rsid w:val="007864F6"/>
    <w:rsid w:val="007B7C4B"/>
    <w:rsid w:val="007F0FC5"/>
    <w:rsid w:val="007F5C36"/>
    <w:rsid w:val="008047DB"/>
    <w:rsid w:val="00810D7E"/>
    <w:rsid w:val="008129A9"/>
    <w:rsid w:val="00820F24"/>
    <w:rsid w:val="00821EF4"/>
    <w:rsid w:val="008221A4"/>
    <w:rsid w:val="00824BD6"/>
    <w:rsid w:val="0083672D"/>
    <w:rsid w:val="00844734"/>
    <w:rsid w:val="00865DFB"/>
    <w:rsid w:val="00896A79"/>
    <w:rsid w:val="008A6812"/>
    <w:rsid w:val="008A7416"/>
    <w:rsid w:val="008B6852"/>
    <w:rsid w:val="008C26FF"/>
    <w:rsid w:val="008D1D14"/>
    <w:rsid w:val="008D6D9C"/>
    <w:rsid w:val="008E1785"/>
    <w:rsid w:val="008E7127"/>
    <w:rsid w:val="008E7C8E"/>
    <w:rsid w:val="00912959"/>
    <w:rsid w:val="00933831"/>
    <w:rsid w:val="00935F44"/>
    <w:rsid w:val="009657F9"/>
    <w:rsid w:val="00982F93"/>
    <w:rsid w:val="0099525B"/>
    <w:rsid w:val="009C72B7"/>
    <w:rsid w:val="009F3995"/>
    <w:rsid w:val="00A0052C"/>
    <w:rsid w:val="00A22219"/>
    <w:rsid w:val="00A31B14"/>
    <w:rsid w:val="00A323DC"/>
    <w:rsid w:val="00A466E6"/>
    <w:rsid w:val="00A815BE"/>
    <w:rsid w:val="00A93295"/>
    <w:rsid w:val="00AA5DA1"/>
    <w:rsid w:val="00AC2C94"/>
    <w:rsid w:val="00AE369F"/>
    <w:rsid w:val="00AE6D52"/>
    <w:rsid w:val="00B026CB"/>
    <w:rsid w:val="00B25971"/>
    <w:rsid w:val="00B33617"/>
    <w:rsid w:val="00B50377"/>
    <w:rsid w:val="00B6115E"/>
    <w:rsid w:val="00B711CC"/>
    <w:rsid w:val="00B851D4"/>
    <w:rsid w:val="00B868FC"/>
    <w:rsid w:val="00B95072"/>
    <w:rsid w:val="00BB26CD"/>
    <w:rsid w:val="00BD6207"/>
    <w:rsid w:val="00BE464F"/>
    <w:rsid w:val="00C07239"/>
    <w:rsid w:val="00C33DCC"/>
    <w:rsid w:val="00C364B1"/>
    <w:rsid w:val="00C44BFE"/>
    <w:rsid w:val="00C47D87"/>
    <w:rsid w:val="00C53E9A"/>
    <w:rsid w:val="00C627F9"/>
    <w:rsid w:val="00C6584D"/>
    <w:rsid w:val="00C929E0"/>
    <w:rsid w:val="00CB186F"/>
    <w:rsid w:val="00CB4E5A"/>
    <w:rsid w:val="00CC73D7"/>
    <w:rsid w:val="00CE24BA"/>
    <w:rsid w:val="00CF0AD7"/>
    <w:rsid w:val="00CF0BE1"/>
    <w:rsid w:val="00CF7C2B"/>
    <w:rsid w:val="00D0515B"/>
    <w:rsid w:val="00D52A14"/>
    <w:rsid w:val="00D5451C"/>
    <w:rsid w:val="00D6206A"/>
    <w:rsid w:val="00D74599"/>
    <w:rsid w:val="00D94E25"/>
    <w:rsid w:val="00DA0469"/>
    <w:rsid w:val="00DD13B7"/>
    <w:rsid w:val="00DF0809"/>
    <w:rsid w:val="00DF3B0C"/>
    <w:rsid w:val="00E14984"/>
    <w:rsid w:val="00E22A25"/>
    <w:rsid w:val="00E560F1"/>
    <w:rsid w:val="00E8717D"/>
    <w:rsid w:val="00E92319"/>
    <w:rsid w:val="00F1050E"/>
    <w:rsid w:val="00F467B6"/>
    <w:rsid w:val="00F55C51"/>
    <w:rsid w:val="00F74A4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7FA5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0257b3-0999-495b-b3ab-0ece3c3d23ff" targetNamespace="http://schemas.microsoft.com/office/2006/metadata/properties" ma:root="true" ma:fieldsID="d41af5c836d734370eb92e7ee5f83852" ns2:_="" ns3:_="">
    <xsd:import namespace="996b2e75-67fd-4955-a3b0-5ab9934cb50b"/>
    <xsd:import namespace="e80257b3-0999-495b-b3ab-0ece3c3d23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0257b3-0999-495b-b3ab-0ece3c3d23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e80257b3-0999-495b-b3ab-0ece3c3d23ff">DPM</DPM_x0020_Author>
    <DPM_x0020_File_x0020_name xmlns="e80257b3-0999-495b-b3ab-0ece3c3d23ff">R23-WRC23-C-0059!A8!MSW-C</DPM_x0020_File_x0020_name>
    <DPM_x0020_Version xmlns="e80257b3-0999-495b-b3ab-0ece3c3d23ff">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0257b3-0999-495b-b3ab-0ece3c3d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B60FB-CF88-4CD5-91E9-46A42C7E7C24}">
  <ds:schemaRefs>
    <ds:schemaRef ds:uri="http://schemas.openxmlformats.org/officeDocument/2006/bibliography"/>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257b3-0999-495b-b3ab-0ece3c3d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847</Words>
  <Characters>248</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R23-WRC23-C-0059!A8!MSW-C</vt:lpstr>
    </vt:vector>
  </TitlesOfParts>
  <Manager>General Secretariat - Pool</Manager>
  <Company>International Telecommunication Union (ITU)</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R23-WRC23-C-0059!A8!MSW-C</dc:title>
  <dc:subject>World Radiocommunication Conference - 2019</dc:subject>
  <dc:creator>Documents Proposals Manager (DPM)</dc:creator>
  <cp:keywords>DPM_v2023.8.1.1_prod</cp:keywords>
  <dc:description/>
  <cp:lastModifiedBy>Kong, Hongli</cp:lastModifiedBy>
  <cp:revision>7</cp:revision>
  <cp:lastPrinted>2006-07-03T06:56:00Z</cp:lastPrinted>
  <dcterms:created xsi:type="dcterms:W3CDTF">2023-11-02T12:39:00Z</dcterms:created>
  <dcterms:modified xsi:type="dcterms:W3CDTF">2023-11-09T09:07:00Z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