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4D616DB9" w14:textId="77777777" w:rsidTr="00752552">
        <w:trPr>
          <w:cantSplit/>
          <w:trHeight w:val="20"/>
        </w:trPr>
        <w:tc>
          <w:tcPr>
            <w:tcW w:w="1589" w:type="dxa"/>
            <w:vAlign w:val="center"/>
          </w:tcPr>
          <w:p w14:paraId="2287439E"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2E833C8E" wp14:editId="7BB6D0F3">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A39BBD9"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53E83731"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0E9A37F5" w14:textId="77777777" w:rsidR="00752552" w:rsidRPr="000D1EE4" w:rsidRDefault="00752552" w:rsidP="00752552">
            <w:pPr>
              <w:jc w:val="right"/>
              <w:rPr>
                <w:rtl/>
                <w:lang w:bidi="ar-EG"/>
              </w:rPr>
            </w:pPr>
            <w:bookmarkStart w:id="0" w:name="ditulogo"/>
            <w:bookmarkEnd w:id="0"/>
            <w:r>
              <w:rPr>
                <w:noProof/>
              </w:rPr>
              <w:drawing>
                <wp:inline distT="0" distB="0" distL="0" distR="0" wp14:anchorId="2F7AF16A" wp14:editId="1A8C4228">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4387C54F" w14:textId="77777777" w:rsidTr="00752552">
        <w:trPr>
          <w:cantSplit/>
          <w:trHeight w:val="20"/>
        </w:trPr>
        <w:tc>
          <w:tcPr>
            <w:tcW w:w="6696" w:type="dxa"/>
            <w:gridSpan w:val="2"/>
            <w:tcBorders>
              <w:bottom w:val="single" w:sz="12" w:space="0" w:color="auto"/>
            </w:tcBorders>
          </w:tcPr>
          <w:p w14:paraId="2DBB2322" w14:textId="77777777" w:rsidR="000D1EE4" w:rsidRPr="000D1EE4" w:rsidRDefault="000D1EE4" w:rsidP="000D1EE4">
            <w:pPr>
              <w:rPr>
                <w:rtl/>
                <w:lang w:bidi="ar-EG"/>
              </w:rPr>
            </w:pPr>
          </w:p>
        </w:tc>
        <w:tc>
          <w:tcPr>
            <w:tcW w:w="2970" w:type="dxa"/>
            <w:gridSpan w:val="2"/>
            <w:tcBorders>
              <w:bottom w:val="single" w:sz="12" w:space="0" w:color="auto"/>
            </w:tcBorders>
          </w:tcPr>
          <w:p w14:paraId="7F3F896B" w14:textId="77777777" w:rsidR="000D1EE4" w:rsidRPr="000D1EE4" w:rsidRDefault="000D1EE4" w:rsidP="000D1EE4">
            <w:pPr>
              <w:rPr>
                <w:lang w:val="en-GB" w:bidi="ar-EG"/>
              </w:rPr>
            </w:pPr>
          </w:p>
        </w:tc>
      </w:tr>
      <w:tr w:rsidR="000D1EE4" w:rsidRPr="000D1EE4" w14:paraId="59284607" w14:textId="77777777" w:rsidTr="00752552">
        <w:trPr>
          <w:cantSplit/>
          <w:trHeight w:val="20"/>
        </w:trPr>
        <w:tc>
          <w:tcPr>
            <w:tcW w:w="6696" w:type="dxa"/>
            <w:gridSpan w:val="2"/>
            <w:tcBorders>
              <w:top w:val="single" w:sz="12" w:space="0" w:color="auto"/>
            </w:tcBorders>
          </w:tcPr>
          <w:p w14:paraId="4AA92FDB" w14:textId="77777777" w:rsidR="000D1EE4" w:rsidRPr="000D1EE4" w:rsidRDefault="000D1EE4" w:rsidP="00C07AF6">
            <w:pPr>
              <w:spacing w:before="0" w:line="240" w:lineRule="exact"/>
              <w:rPr>
                <w:b/>
                <w:bCs/>
                <w:rtl/>
                <w:lang w:bidi="ar-EG"/>
              </w:rPr>
            </w:pPr>
          </w:p>
        </w:tc>
        <w:tc>
          <w:tcPr>
            <w:tcW w:w="2970" w:type="dxa"/>
            <w:gridSpan w:val="2"/>
            <w:tcBorders>
              <w:top w:val="single" w:sz="12" w:space="0" w:color="auto"/>
            </w:tcBorders>
          </w:tcPr>
          <w:p w14:paraId="579DBB53" w14:textId="77777777" w:rsidR="000D1EE4" w:rsidRPr="000D1EE4" w:rsidRDefault="000D1EE4" w:rsidP="00C07AF6">
            <w:pPr>
              <w:spacing w:before="0" w:line="240" w:lineRule="exact"/>
              <w:rPr>
                <w:b/>
                <w:bCs/>
                <w:lang w:bidi="ar-EG"/>
              </w:rPr>
            </w:pPr>
          </w:p>
        </w:tc>
      </w:tr>
      <w:tr w:rsidR="000D1EE4" w:rsidRPr="000D1EE4" w14:paraId="1FB54BEB" w14:textId="77777777" w:rsidTr="00752552">
        <w:trPr>
          <w:cantSplit/>
        </w:trPr>
        <w:tc>
          <w:tcPr>
            <w:tcW w:w="6696" w:type="dxa"/>
            <w:gridSpan w:val="2"/>
          </w:tcPr>
          <w:p w14:paraId="79136370" w14:textId="77777777" w:rsidR="000D1EE4" w:rsidRPr="006B21AE" w:rsidRDefault="00E50850" w:rsidP="000D1EE4">
            <w:pPr>
              <w:spacing w:before="60" w:after="60" w:line="260" w:lineRule="exact"/>
              <w:rPr>
                <w:rFonts w:asciiTheme="minorHAnsi" w:hAnsiTheme="minorHAnsi"/>
                <w:b/>
                <w:bCs/>
                <w:lang w:bidi="ar-EG"/>
              </w:rPr>
            </w:pPr>
            <w:r w:rsidRPr="0046390F">
              <w:rPr>
                <w:rFonts w:ascii="Verdana Bold" w:hAnsi="Verdana Bold"/>
                <w:b/>
                <w:bCs/>
                <w:rtl/>
                <w:lang w:bidi="ar-EG"/>
              </w:rPr>
              <w:t>الجلسة العامة</w:t>
            </w:r>
          </w:p>
        </w:tc>
        <w:tc>
          <w:tcPr>
            <w:tcW w:w="2970" w:type="dxa"/>
            <w:gridSpan w:val="2"/>
          </w:tcPr>
          <w:p w14:paraId="77DACB47" w14:textId="77777777" w:rsidR="000D1EE4" w:rsidRPr="0046390F" w:rsidRDefault="00E50850" w:rsidP="0046390F">
            <w:pPr>
              <w:spacing w:before="60" w:after="60" w:line="260" w:lineRule="exact"/>
              <w:jc w:val="left"/>
              <w:rPr>
                <w:b/>
                <w:bCs/>
                <w:rtl/>
                <w:lang w:bidi="ar-EG"/>
              </w:rPr>
            </w:pPr>
            <w:r w:rsidRPr="0046390F">
              <w:rPr>
                <w:rFonts w:eastAsia="SimSun"/>
                <w:b/>
                <w:bCs/>
                <w:rtl/>
                <w:lang w:bidi="ar-EG"/>
              </w:rPr>
              <w:t>الإضافة 18</w:t>
            </w:r>
            <w:r w:rsidRPr="0046390F">
              <w:rPr>
                <w:rFonts w:eastAsia="SimSun"/>
                <w:b/>
                <w:bCs/>
                <w:rtl/>
                <w:lang w:bidi="ar-EG"/>
              </w:rPr>
              <w:br/>
              <w:t xml:space="preserve">للوثيقة </w:t>
            </w:r>
            <w:r w:rsidRPr="0046390F">
              <w:rPr>
                <w:rFonts w:eastAsia="SimSun"/>
                <w:b/>
                <w:bCs/>
              </w:rPr>
              <w:t>59-A</w:t>
            </w:r>
          </w:p>
        </w:tc>
      </w:tr>
      <w:tr w:rsidR="000D1EE4" w:rsidRPr="000D1EE4" w14:paraId="2CB24E05" w14:textId="77777777" w:rsidTr="00752552">
        <w:trPr>
          <w:cantSplit/>
        </w:trPr>
        <w:tc>
          <w:tcPr>
            <w:tcW w:w="6696" w:type="dxa"/>
            <w:gridSpan w:val="2"/>
          </w:tcPr>
          <w:p w14:paraId="092E4A38" w14:textId="77777777" w:rsidR="000D1EE4" w:rsidRPr="000D1EE4" w:rsidRDefault="000D1EE4" w:rsidP="000D1EE4">
            <w:pPr>
              <w:spacing w:before="60" w:after="60" w:line="260" w:lineRule="exact"/>
              <w:rPr>
                <w:b/>
                <w:bCs/>
                <w:rtl/>
                <w:lang w:bidi="ar-EG"/>
              </w:rPr>
            </w:pPr>
          </w:p>
        </w:tc>
        <w:tc>
          <w:tcPr>
            <w:tcW w:w="2970" w:type="dxa"/>
            <w:gridSpan w:val="2"/>
          </w:tcPr>
          <w:p w14:paraId="4FE203A2" w14:textId="77777777" w:rsidR="000D1EE4" w:rsidRPr="0046390F" w:rsidRDefault="00E50850" w:rsidP="000D1EE4">
            <w:pPr>
              <w:spacing w:before="60" w:after="60" w:line="260" w:lineRule="exact"/>
              <w:rPr>
                <w:b/>
                <w:bCs/>
                <w:rtl/>
                <w:lang w:bidi="ar-EG"/>
              </w:rPr>
            </w:pPr>
            <w:r w:rsidRPr="0046390F">
              <w:rPr>
                <w:rFonts w:eastAsia="SimSun"/>
                <w:b/>
                <w:bCs/>
              </w:rPr>
              <w:t>25</w:t>
            </w:r>
            <w:r w:rsidRPr="0046390F">
              <w:rPr>
                <w:rFonts w:eastAsia="SimSun"/>
                <w:b/>
                <w:bCs/>
                <w:rtl/>
              </w:rPr>
              <w:t xml:space="preserve"> أغسطس </w:t>
            </w:r>
            <w:r w:rsidRPr="0046390F">
              <w:rPr>
                <w:rFonts w:eastAsia="SimSun"/>
                <w:b/>
                <w:bCs/>
              </w:rPr>
              <w:t>2023</w:t>
            </w:r>
          </w:p>
        </w:tc>
      </w:tr>
      <w:tr w:rsidR="000D1EE4" w:rsidRPr="000D1EE4" w14:paraId="7AE2F67A" w14:textId="77777777" w:rsidTr="00752552">
        <w:trPr>
          <w:cantSplit/>
        </w:trPr>
        <w:tc>
          <w:tcPr>
            <w:tcW w:w="6696" w:type="dxa"/>
            <w:gridSpan w:val="2"/>
          </w:tcPr>
          <w:p w14:paraId="4F67EC6F" w14:textId="77777777" w:rsidR="000D1EE4" w:rsidRPr="000D1EE4" w:rsidRDefault="000D1EE4" w:rsidP="000D1EE4">
            <w:pPr>
              <w:spacing w:before="60" w:after="60" w:line="260" w:lineRule="exact"/>
              <w:rPr>
                <w:b/>
                <w:bCs/>
                <w:rtl/>
                <w:lang w:bidi="ar-EG"/>
              </w:rPr>
            </w:pPr>
          </w:p>
        </w:tc>
        <w:tc>
          <w:tcPr>
            <w:tcW w:w="2970" w:type="dxa"/>
            <w:gridSpan w:val="2"/>
          </w:tcPr>
          <w:p w14:paraId="60E63743" w14:textId="77777777" w:rsidR="000D1EE4" w:rsidRPr="0046390F" w:rsidRDefault="00E50850" w:rsidP="000D1EE4">
            <w:pPr>
              <w:spacing w:before="60" w:after="60" w:line="260" w:lineRule="exact"/>
              <w:rPr>
                <w:b/>
                <w:bCs/>
                <w:lang w:bidi="ar-EG"/>
              </w:rPr>
            </w:pPr>
            <w:r w:rsidRPr="0046390F">
              <w:rPr>
                <w:b/>
                <w:bCs/>
                <w:rtl/>
                <w:lang w:bidi="ar-EG"/>
              </w:rPr>
              <w:t>الأصل: بالإسبانية</w:t>
            </w:r>
          </w:p>
        </w:tc>
      </w:tr>
      <w:tr w:rsidR="000D1EE4" w:rsidRPr="000D1EE4" w14:paraId="31976210" w14:textId="77777777" w:rsidTr="00752552">
        <w:trPr>
          <w:cantSplit/>
        </w:trPr>
        <w:tc>
          <w:tcPr>
            <w:tcW w:w="9666" w:type="dxa"/>
            <w:gridSpan w:val="4"/>
          </w:tcPr>
          <w:p w14:paraId="7016B129" w14:textId="77777777" w:rsidR="000D1EE4" w:rsidRPr="000D1EE4" w:rsidRDefault="000D1EE4" w:rsidP="000D1EE4">
            <w:pPr>
              <w:rPr>
                <w:b/>
                <w:bCs/>
                <w:lang w:bidi="ar-EG"/>
              </w:rPr>
            </w:pPr>
          </w:p>
        </w:tc>
      </w:tr>
      <w:tr w:rsidR="000D1EE4" w:rsidRPr="000D1EE4" w14:paraId="03C6F2C7" w14:textId="77777777" w:rsidTr="00752552">
        <w:trPr>
          <w:cantSplit/>
        </w:trPr>
        <w:tc>
          <w:tcPr>
            <w:tcW w:w="9666" w:type="dxa"/>
            <w:gridSpan w:val="4"/>
          </w:tcPr>
          <w:p w14:paraId="1799D682" w14:textId="77777777" w:rsidR="000D1EE4" w:rsidRPr="00C07AF6" w:rsidRDefault="000D1EE4" w:rsidP="00C07AF6">
            <w:pPr>
              <w:pStyle w:val="Source"/>
              <w:rPr>
                <w:rtl/>
              </w:rPr>
            </w:pPr>
            <w:r w:rsidRPr="00C07AF6">
              <w:rPr>
                <w:rtl/>
              </w:rPr>
              <w:t>كوبـا</w:t>
            </w:r>
          </w:p>
        </w:tc>
      </w:tr>
      <w:tr w:rsidR="000D1EE4" w:rsidRPr="000D1EE4" w14:paraId="2C58CB59" w14:textId="77777777" w:rsidTr="00752552">
        <w:trPr>
          <w:cantSplit/>
        </w:trPr>
        <w:tc>
          <w:tcPr>
            <w:tcW w:w="9666" w:type="dxa"/>
            <w:gridSpan w:val="4"/>
          </w:tcPr>
          <w:p w14:paraId="025C5C97" w14:textId="3BCC34B2" w:rsidR="000D1EE4" w:rsidRPr="00C07AF6" w:rsidRDefault="006E203F" w:rsidP="00C07AF6">
            <w:pPr>
              <w:pStyle w:val="Title1"/>
              <w:rPr>
                <w:rtl/>
              </w:rPr>
            </w:pPr>
            <w:r w:rsidRPr="00C07AF6">
              <w:rPr>
                <w:rFonts w:hint="cs"/>
                <w:rtl/>
              </w:rPr>
              <w:t>مقترحات بشأن أعمال المؤتمر</w:t>
            </w:r>
          </w:p>
        </w:tc>
      </w:tr>
      <w:tr w:rsidR="000D1EE4" w:rsidRPr="000D1EE4" w14:paraId="285C358B" w14:textId="77777777" w:rsidTr="00752552">
        <w:trPr>
          <w:cantSplit/>
        </w:trPr>
        <w:tc>
          <w:tcPr>
            <w:tcW w:w="9666" w:type="dxa"/>
            <w:gridSpan w:val="4"/>
          </w:tcPr>
          <w:p w14:paraId="657DDB8A" w14:textId="77777777" w:rsidR="000D1EE4" w:rsidRPr="000D1EE4" w:rsidRDefault="000D1EE4" w:rsidP="000D1EE4">
            <w:pPr>
              <w:pStyle w:val="Title2"/>
              <w:rPr>
                <w:rtl/>
              </w:rPr>
            </w:pPr>
          </w:p>
        </w:tc>
      </w:tr>
      <w:tr w:rsidR="00E50850" w:rsidRPr="000D1EE4" w14:paraId="44182EC5" w14:textId="77777777" w:rsidTr="00752552">
        <w:trPr>
          <w:cantSplit/>
        </w:trPr>
        <w:tc>
          <w:tcPr>
            <w:tcW w:w="9666" w:type="dxa"/>
            <w:gridSpan w:val="4"/>
          </w:tcPr>
          <w:p w14:paraId="747EEB5C" w14:textId="7A61F286" w:rsidR="00E50850" w:rsidRPr="00C07AF6" w:rsidRDefault="00E50850" w:rsidP="00C07AF6">
            <w:pPr>
              <w:pStyle w:val="Agendaitem"/>
            </w:pPr>
            <w:r w:rsidRPr="00C07AF6">
              <w:rPr>
                <w:rtl/>
              </w:rPr>
              <w:t>بند جدول الأعمال</w:t>
            </w:r>
            <w:r w:rsidR="00596EB0" w:rsidRPr="00C07AF6">
              <w:rPr>
                <w:rFonts w:hint="cs"/>
                <w:rtl/>
              </w:rPr>
              <w:t xml:space="preserve"> </w:t>
            </w:r>
            <w:r w:rsidR="00596EB0" w:rsidRPr="00C07AF6">
              <w:t>18.1</w:t>
            </w:r>
          </w:p>
        </w:tc>
      </w:tr>
    </w:tbl>
    <w:p w14:paraId="6EC70944" w14:textId="77777777" w:rsidR="00BC1E74" w:rsidRPr="009B3B4A" w:rsidRDefault="006536CF" w:rsidP="009B3B4A">
      <w:pPr>
        <w:rPr>
          <w:rtl/>
        </w:rPr>
      </w:pPr>
      <w:r w:rsidRPr="009B3B4A">
        <w:rPr>
          <w:bCs/>
          <w:lang w:val="es-ES"/>
        </w:rPr>
        <w:t>18.1</w:t>
      </w:r>
      <w:r w:rsidRPr="009B3B4A">
        <w:rPr>
          <w:b/>
          <w:lang w:val="es-ES"/>
        </w:rPr>
        <w:tab/>
      </w:r>
      <w:r w:rsidRPr="00306A26">
        <w:rPr>
          <w:rFonts w:hint="cs"/>
          <w:b/>
          <w:spacing w:val="-4"/>
          <w:rtl/>
          <w:lang w:val="es-ES" w:bidi="ar-EG"/>
        </w:rPr>
        <w:t xml:space="preserve">النظر في إجراء دراسات بشأن الاحتياجات من الطيف والتوزيعات المحتملة الجديدة للخدمة المتنقلة الساتلية من أجل التطوير المستقبلي للأنظمة المتنقلة الساتلية ضيقة النطاق، وفقاً للقرار </w:t>
      </w:r>
      <w:r w:rsidRPr="00E30032">
        <w:rPr>
          <w:b/>
          <w:bCs/>
          <w:spacing w:val="-4"/>
          <w:lang w:val="es-ES"/>
        </w:rPr>
        <w:t>248 (WRC-19)</w:t>
      </w:r>
      <w:r w:rsidRPr="00306A26">
        <w:rPr>
          <w:rFonts w:hint="cs"/>
          <w:b/>
          <w:spacing w:val="-4"/>
          <w:rtl/>
          <w:lang w:val="es-ES" w:bidi="ar-EG"/>
        </w:rPr>
        <w:t>؛</w:t>
      </w:r>
    </w:p>
    <w:p w14:paraId="64BB5D67" w14:textId="6AD7AFB4" w:rsidR="00417E14" w:rsidRPr="00C07AF6" w:rsidRDefault="006E203F" w:rsidP="00C07AF6">
      <w:pPr>
        <w:pStyle w:val="Headingb"/>
        <w:rPr>
          <w:rtl/>
        </w:rPr>
      </w:pPr>
      <w:r w:rsidRPr="00C07AF6">
        <w:rPr>
          <w:rFonts w:hint="cs"/>
          <w:rtl/>
        </w:rPr>
        <w:t>مقدمة</w:t>
      </w:r>
    </w:p>
    <w:p w14:paraId="0D4CEFCA" w14:textId="16C214A7" w:rsidR="00D771A8" w:rsidRPr="006B21AE" w:rsidRDefault="006E203F" w:rsidP="00E121BE">
      <w:pPr>
        <w:rPr>
          <w:spacing w:val="4"/>
          <w:rtl/>
          <w:lang w:bidi="ar-EG"/>
        </w:rPr>
      </w:pPr>
      <w:r w:rsidRPr="006B21AE">
        <w:rPr>
          <w:rFonts w:hint="cs"/>
          <w:spacing w:val="4"/>
          <w:rtl/>
          <w:lang w:bidi="ar-EG"/>
        </w:rPr>
        <w:t xml:space="preserve">يدعو </w:t>
      </w:r>
      <w:r w:rsidRPr="006B21AE">
        <w:rPr>
          <w:spacing w:val="4"/>
          <w:rtl/>
        </w:rPr>
        <w:t xml:space="preserve">القرار </w:t>
      </w:r>
      <w:r w:rsidRPr="006B21AE">
        <w:rPr>
          <w:b/>
          <w:bCs/>
          <w:spacing w:val="4"/>
        </w:rPr>
        <w:t>248 (WRC-19)</w:t>
      </w:r>
      <w:r w:rsidRPr="006B21AE">
        <w:rPr>
          <w:spacing w:val="4"/>
          <w:rtl/>
        </w:rPr>
        <w:t xml:space="preserve"> قطاع الاتصالات الراديوية إلى إجراء دراسات التقاسم والتوافق مع الخدمات الأولية القائمة لتحديد مدى ملاءمة التوزيعات الجديدة للخدمة المتنقلة الساتلية، بهدف حماية الخدمات الأولية، في نطاقات التردد التالية ونطاقات التردد المجاورة</w:t>
      </w:r>
      <w:r w:rsidR="00D771A8" w:rsidRPr="006B21AE">
        <w:rPr>
          <w:rFonts w:hint="cs"/>
          <w:spacing w:val="4"/>
          <w:rtl/>
          <w:lang w:bidi="ar-EG"/>
        </w:rPr>
        <w:t>:</w:t>
      </w:r>
    </w:p>
    <w:p w14:paraId="3DB921B1" w14:textId="77446ACA" w:rsidR="006F5F3B" w:rsidRPr="00C07AF6" w:rsidRDefault="006F5F3B" w:rsidP="006F5F3B">
      <w:pPr>
        <w:pStyle w:val="enumlev1"/>
        <w:rPr>
          <w:rtl/>
        </w:rPr>
      </w:pPr>
      <w:bookmarkStart w:id="1" w:name="_Hlk116318639"/>
      <w:bookmarkStart w:id="2" w:name="_Hlk130983939"/>
      <w:r w:rsidRPr="00C07AF6">
        <w:rPr>
          <w:rFonts w:eastAsia="SimSun"/>
          <w:position w:val="2"/>
          <w:lang w:bidi="ar-EG"/>
        </w:rPr>
        <w:sym w:font="Symbol" w:char="F0B7"/>
      </w:r>
      <w:bookmarkEnd w:id="1"/>
      <w:r w:rsidRPr="00C07AF6">
        <w:rPr>
          <w:rtl/>
        </w:rPr>
        <w:tab/>
      </w:r>
      <w:r w:rsidR="00E121BE" w:rsidRPr="00C07AF6">
        <w:t>MHz 1</w:t>
      </w:r>
      <w:r w:rsidR="00C07AF6">
        <w:t xml:space="preserve"> </w:t>
      </w:r>
      <w:r w:rsidR="00E121BE" w:rsidRPr="00C07AF6">
        <w:t>710-1</w:t>
      </w:r>
      <w:r w:rsidR="00C07AF6">
        <w:t xml:space="preserve"> </w:t>
      </w:r>
      <w:r w:rsidR="00E121BE" w:rsidRPr="00C07AF6">
        <w:t>695</w:t>
      </w:r>
      <w:r w:rsidR="00E121BE" w:rsidRPr="00C07AF6">
        <w:rPr>
          <w:rFonts w:hint="cs"/>
          <w:rtl/>
        </w:rPr>
        <w:t xml:space="preserve"> في الإقليم 2،</w:t>
      </w:r>
    </w:p>
    <w:bookmarkEnd w:id="2"/>
    <w:p w14:paraId="0F2F83E8" w14:textId="20D987C7" w:rsidR="00E121BE" w:rsidRPr="00C07AF6" w:rsidRDefault="006F5F3B" w:rsidP="00E121BE">
      <w:pPr>
        <w:pStyle w:val="enumlev1"/>
        <w:rPr>
          <w:rtl/>
        </w:rPr>
      </w:pPr>
      <w:r w:rsidRPr="00C07AF6">
        <w:rPr>
          <w:rFonts w:eastAsia="SimSun"/>
          <w:position w:val="2"/>
          <w:lang w:bidi="ar-EG"/>
        </w:rPr>
        <w:sym w:font="Symbol" w:char="F0B7"/>
      </w:r>
      <w:r w:rsidRPr="00C07AF6">
        <w:rPr>
          <w:rtl/>
        </w:rPr>
        <w:tab/>
      </w:r>
      <w:r w:rsidR="00E121BE" w:rsidRPr="00C07AF6">
        <w:t>MHz 2</w:t>
      </w:r>
      <w:r w:rsidR="00C07AF6">
        <w:t xml:space="preserve"> </w:t>
      </w:r>
      <w:r w:rsidR="00E121BE" w:rsidRPr="00C07AF6">
        <w:t>025-2</w:t>
      </w:r>
      <w:r w:rsidR="00C07AF6">
        <w:t xml:space="preserve"> </w:t>
      </w:r>
      <w:r w:rsidR="00E121BE" w:rsidRPr="00C07AF6">
        <w:t>010</w:t>
      </w:r>
      <w:r w:rsidR="00E121BE" w:rsidRPr="00C07AF6">
        <w:rPr>
          <w:rFonts w:hint="cs"/>
          <w:rtl/>
        </w:rPr>
        <w:t xml:space="preserve"> في الإقليم </w:t>
      </w:r>
      <w:r w:rsidR="00E121BE" w:rsidRPr="00C07AF6">
        <w:t>1</w:t>
      </w:r>
      <w:r w:rsidR="00E121BE" w:rsidRPr="00C07AF6">
        <w:rPr>
          <w:rFonts w:hint="cs"/>
          <w:rtl/>
        </w:rPr>
        <w:t>،</w:t>
      </w:r>
    </w:p>
    <w:p w14:paraId="3F7E2BB4" w14:textId="6F1269AD" w:rsidR="006F5F3B" w:rsidRDefault="006F5F3B" w:rsidP="006F5F3B">
      <w:pPr>
        <w:pStyle w:val="enumlev1"/>
        <w:rPr>
          <w:rtl/>
          <w:lang w:bidi="ar-EG"/>
        </w:rPr>
      </w:pPr>
      <w:r w:rsidRPr="00C07AF6">
        <w:rPr>
          <w:rFonts w:eastAsia="SimSun"/>
          <w:position w:val="2"/>
          <w:lang w:bidi="ar-EG"/>
        </w:rPr>
        <w:sym w:font="Symbol" w:char="F0B7"/>
      </w:r>
      <w:r w:rsidRPr="00C07AF6">
        <w:rPr>
          <w:rtl/>
        </w:rPr>
        <w:tab/>
      </w:r>
      <w:r w:rsidR="00E121BE" w:rsidRPr="00C07AF6">
        <w:t>MHz 3</w:t>
      </w:r>
      <w:r w:rsidR="00C07AF6">
        <w:t xml:space="preserve"> </w:t>
      </w:r>
      <w:r w:rsidR="00E121BE" w:rsidRPr="00C07AF6">
        <w:t>315-3</w:t>
      </w:r>
      <w:r w:rsidR="00C07AF6">
        <w:t xml:space="preserve"> </w:t>
      </w:r>
      <w:r w:rsidR="00E121BE" w:rsidRPr="00C07AF6">
        <w:t>300</w:t>
      </w:r>
      <w:r w:rsidR="00E121BE" w:rsidRPr="00C07AF6">
        <w:rPr>
          <w:rFonts w:hint="cs"/>
          <w:rtl/>
        </w:rPr>
        <w:t xml:space="preserve"> </w:t>
      </w:r>
      <w:r w:rsidR="00E121BE" w:rsidRPr="00C07AF6">
        <w:rPr>
          <w:rFonts w:hint="cs"/>
          <w:rtl/>
          <w:lang w:bidi="ar-EG"/>
        </w:rPr>
        <w:t>و</w:t>
      </w:r>
      <w:r w:rsidR="00E121BE" w:rsidRPr="00C07AF6">
        <w:t xml:space="preserve"> MHz 3</w:t>
      </w:r>
      <w:r w:rsidR="00C07AF6">
        <w:t xml:space="preserve"> </w:t>
      </w:r>
      <w:r w:rsidR="00E121BE" w:rsidRPr="00C07AF6">
        <w:t>400-3</w:t>
      </w:r>
      <w:r w:rsidR="00C07AF6">
        <w:t xml:space="preserve"> </w:t>
      </w:r>
      <w:r w:rsidR="00E121BE" w:rsidRPr="00C07AF6">
        <w:t>385</w:t>
      </w:r>
      <w:r w:rsidR="00E121BE" w:rsidRPr="00C07AF6">
        <w:rPr>
          <w:rFonts w:hint="cs"/>
          <w:rtl/>
        </w:rPr>
        <w:t>في الإقليم 2؛</w:t>
      </w:r>
    </w:p>
    <w:p w14:paraId="3AF3452A" w14:textId="43AAF47A" w:rsidR="00D771A8" w:rsidRDefault="00E121BE" w:rsidP="00C07AF6">
      <w:pPr>
        <w:rPr>
          <w:rtl/>
        </w:rPr>
      </w:pPr>
      <w:r w:rsidRPr="00C07AF6">
        <w:rPr>
          <w:rFonts w:hint="cs"/>
          <w:rtl/>
        </w:rPr>
        <w:t>ويشير تقر</w:t>
      </w:r>
      <w:r w:rsidR="00FB19BF" w:rsidRPr="00C07AF6">
        <w:rPr>
          <w:rFonts w:hint="cs"/>
          <w:rtl/>
        </w:rPr>
        <w:t>ير</w:t>
      </w:r>
      <w:r w:rsidRPr="00C07AF6">
        <w:rPr>
          <w:rFonts w:hint="cs"/>
          <w:rtl/>
        </w:rPr>
        <w:t xml:space="preserve"> الاجتماع التحضيري للمؤتمر المقدم إلى المؤتمر </w:t>
      </w:r>
      <w:r w:rsidRPr="00C07AF6">
        <w:t>WRC-23</w:t>
      </w:r>
      <w:r w:rsidRPr="00C07AF6">
        <w:rPr>
          <w:rFonts w:hint="cs"/>
          <w:rtl/>
        </w:rPr>
        <w:t xml:space="preserve"> إلى ما يلي: "</w:t>
      </w:r>
      <w:r w:rsidR="00FB19BF" w:rsidRPr="00C07AF6">
        <w:rPr>
          <w:rtl/>
        </w:rPr>
        <w:t xml:space="preserve">لم يوافق الفريق المسؤول عن الخدمة المتنقلة الساتلية في إطار البند </w:t>
      </w:r>
      <w:r w:rsidR="00FB19BF" w:rsidRPr="00C07AF6">
        <w:t>18.1</w:t>
      </w:r>
      <w:r w:rsidR="00FB19BF" w:rsidRPr="00C07AF6">
        <w:rPr>
          <w:rtl/>
        </w:rPr>
        <w:t xml:space="preserve"> من جدول أعمال المؤتمر العالمي للاتصالات الراديوية لعام </w:t>
      </w:r>
      <w:r w:rsidR="00FB19BF" w:rsidRPr="00C07AF6">
        <w:rPr>
          <w:lang w:val="en-CA"/>
        </w:rPr>
        <w:t>2023</w:t>
      </w:r>
      <w:r w:rsidR="00FB19BF" w:rsidRPr="00C07AF6">
        <w:rPr>
          <w:rtl/>
        </w:rPr>
        <w:t xml:space="preserve"> </w:t>
      </w:r>
      <w:r w:rsidR="00FB19BF" w:rsidRPr="00C07AF6">
        <w:t>(WRC-23)</w:t>
      </w:r>
      <w:r w:rsidR="00FB19BF" w:rsidRPr="00C07AF6">
        <w:rPr>
          <w:rtl/>
        </w:rPr>
        <w:t xml:space="preserve"> على معلمات الخدمة المتنقلة الساتلية الضيقة النطاق، ويرجع ذلك جزئياً إلى أوجه غموض في القرار </w:t>
      </w:r>
      <w:bookmarkStart w:id="3" w:name="_Hlk115087844"/>
      <w:r w:rsidR="00FB19BF" w:rsidRPr="00C07AF6">
        <w:rPr>
          <w:b/>
          <w:bCs/>
          <w:lang w:val="en-CA"/>
        </w:rPr>
        <w:t>248 (WRC</w:t>
      </w:r>
      <w:r w:rsidR="00FB19BF" w:rsidRPr="00C07AF6">
        <w:rPr>
          <w:b/>
          <w:bCs/>
          <w:lang w:val="en-CA"/>
        </w:rPr>
        <w:noBreakHyphen/>
        <w:t>19)</w:t>
      </w:r>
      <w:bookmarkEnd w:id="3"/>
      <w:r w:rsidR="00FB19BF" w:rsidRPr="00C07AF6">
        <w:rPr>
          <w:rtl/>
        </w:rPr>
        <w:t>. ونتيجة</w:t>
      </w:r>
      <w:r w:rsidR="00FB19BF" w:rsidRPr="00C07AF6">
        <w:rPr>
          <w:rFonts w:hint="cs"/>
          <w:rtl/>
        </w:rPr>
        <w:t>ً</w:t>
      </w:r>
      <w:r w:rsidR="00FB19BF" w:rsidRPr="00C07AF6">
        <w:rPr>
          <w:rtl/>
        </w:rPr>
        <w:t xml:space="preserve"> لذلك، </w:t>
      </w:r>
      <w:r w:rsidR="00FB19BF" w:rsidRPr="00C07AF6">
        <w:rPr>
          <w:rFonts w:hint="cs"/>
          <w:rtl/>
        </w:rPr>
        <w:t>لم يكن بالإمكان، في هذا البند من جدول الأعمال،</w:t>
      </w:r>
      <w:r w:rsidR="00FB19BF" w:rsidRPr="00C07AF6">
        <w:rPr>
          <w:rtl/>
        </w:rPr>
        <w:t xml:space="preserve"> مراعاة دراسات التقاسم والتوافق الملائمة بين الخدمة المتنقلة الساتلية الضيقة النطاق والخدمات القائمة. وبالتالي، لا</w:t>
      </w:r>
      <w:r w:rsidR="00FB19BF" w:rsidRPr="00C07AF6">
        <w:rPr>
          <w:rFonts w:hint="cs"/>
          <w:rtl/>
        </w:rPr>
        <w:t> </w:t>
      </w:r>
      <w:r w:rsidR="00FB19BF" w:rsidRPr="00C07AF6">
        <w:rPr>
          <w:rtl/>
        </w:rPr>
        <w:t>يمكن تحديد أو</w:t>
      </w:r>
      <w:r w:rsidR="00FB19BF" w:rsidRPr="00C07AF6">
        <w:rPr>
          <w:rFonts w:hint="cs"/>
          <w:rtl/>
        </w:rPr>
        <w:t> </w:t>
      </w:r>
      <w:r w:rsidR="00FB19BF" w:rsidRPr="00C07AF6">
        <w:rPr>
          <w:rtl/>
        </w:rPr>
        <w:t>ضمان توافق أنظمة الخدمة المتنقلة الساتلية الضيقة النطاق وحماية الخدمات القائمة، سواء داخل النطاق أو في النطاق المجاور</w:t>
      </w:r>
      <w:r w:rsidR="00FB19BF" w:rsidRPr="00C07AF6">
        <w:rPr>
          <w:rFonts w:hint="cs"/>
          <w:rtl/>
        </w:rPr>
        <w:t>".</w:t>
      </w:r>
    </w:p>
    <w:p w14:paraId="5C0110DC" w14:textId="53ED2002" w:rsidR="000E1EAF" w:rsidRDefault="00FB19BF" w:rsidP="00C07AF6">
      <w:pPr>
        <w:rPr>
          <w:rtl/>
          <w:lang w:bidi="ar-EG"/>
        </w:rPr>
      </w:pPr>
      <w:r>
        <w:rPr>
          <w:rFonts w:hint="cs"/>
          <w:rtl/>
          <w:lang w:bidi="ar-EG"/>
        </w:rPr>
        <w:t>وفي ضوء ما تقدم، لا ترى إدارة كوبا أن من الممكن إدخال تعديلات على لوائح الراديو فيما يتعلق بالإقليم 2 في إطار هذا البند من جدول الأعمال، وهي لذلك تقدم المقترحات التالية إلى المؤتمر.</w:t>
      </w:r>
    </w:p>
    <w:p w14:paraId="08B99DF3" w14:textId="38B2739D" w:rsidR="000E1EAF" w:rsidRPr="000E1EAF" w:rsidRDefault="000E1EAF" w:rsidP="000E1EAF">
      <w:pPr>
        <w:rPr>
          <w:rtl/>
          <w:lang w:bidi="ar-EG"/>
        </w:rPr>
      </w:pPr>
      <w:r w:rsidRPr="000E1EAF">
        <w:rPr>
          <w:rtl/>
          <w:lang w:bidi="ar-EG"/>
        </w:rPr>
        <w:br w:type="page"/>
      </w:r>
    </w:p>
    <w:p w14:paraId="2631BDD5" w14:textId="77777777" w:rsidR="00D9665F" w:rsidRDefault="002160EC" w:rsidP="00D9665F">
      <w:pPr>
        <w:pStyle w:val="ArtNo"/>
        <w:spacing w:before="0"/>
        <w:rPr>
          <w:rtl/>
        </w:rPr>
      </w:pPr>
      <w:bookmarkStart w:id="4" w:name="_Toc454442698"/>
      <w:r>
        <w:rPr>
          <w:rtl/>
        </w:rPr>
        <w:lastRenderedPageBreak/>
        <w:t xml:space="preserve">المـادة </w:t>
      </w:r>
      <w:r>
        <w:rPr>
          <w:rStyle w:val="href"/>
        </w:rPr>
        <w:t>5</w:t>
      </w:r>
      <w:bookmarkEnd w:id="4"/>
    </w:p>
    <w:p w14:paraId="5D4C69B9" w14:textId="77777777" w:rsidR="00D9665F" w:rsidRDefault="002160EC" w:rsidP="00D9665F">
      <w:pPr>
        <w:pStyle w:val="Arttitle"/>
        <w:rPr>
          <w:b w:val="0"/>
          <w:rtl/>
        </w:rPr>
      </w:pPr>
      <w:bookmarkStart w:id="5" w:name="_Toc454442699"/>
      <w:bookmarkStart w:id="6" w:name="_Toc331055733"/>
      <w:r>
        <w:rPr>
          <w:b w:val="0"/>
          <w:rtl/>
        </w:rPr>
        <w:t>توزيع نطاقات التردد</w:t>
      </w:r>
      <w:bookmarkEnd w:id="5"/>
      <w:bookmarkEnd w:id="6"/>
    </w:p>
    <w:p w14:paraId="5780B3C6" w14:textId="77777777" w:rsidR="00D9665F" w:rsidRPr="0008795A" w:rsidRDefault="002160EC" w:rsidP="00D9665F">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7F7D9D66" w14:textId="77777777" w:rsidR="00203C2A" w:rsidRDefault="006536CF">
      <w:pPr>
        <w:pStyle w:val="Proposal"/>
      </w:pPr>
      <w:r>
        <w:rPr>
          <w:u w:val="single"/>
        </w:rPr>
        <w:t>NOC</w:t>
      </w:r>
      <w:r>
        <w:tab/>
        <w:t>CUB/59A18/1</w:t>
      </w:r>
    </w:p>
    <w:p w14:paraId="110C5688" w14:textId="77777777" w:rsidR="00D9665F" w:rsidRDefault="002160EC" w:rsidP="006B21AE">
      <w:pPr>
        <w:pStyle w:val="Tabletitle"/>
        <w:spacing w:before="240"/>
        <w:rPr>
          <w:rtl/>
        </w:rPr>
      </w:pPr>
      <w:r>
        <w:t>MHz 1 710-1 660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D9665F" w14:paraId="08277077" w14:textId="77777777" w:rsidTr="003971C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1605847" w14:textId="77777777" w:rsidR="00D9665F" w:rsidRDefault="002160EC" w:rsidP="00D9665F">
            <w:pPr>
              <w:pStyle w:val="Tablehead"/>
              <w:keepLines/>
              <w:tabs>
                <w:tab w:val="clear" w:pos="1134"/>
                <w:tab w:val="clear" w:pos="1871"/>
                <w:tab w:val="clear" w:pos="2268"/>
                <w:tab w:val="left" w:pos="374"/>
                <w:tab w:val="left" w:pos="3016"/>
              </w:tabs>
              <w:spacing w:before="40" w:after="40" w:line="240" w:lineRule="exact"/>
              <w:rPr>
                <w:rtl/>
              </w:rPr>
            </w:pPr>
            <w:r>
              <w:rPr>
                <w:rtl/>
              </w:rPr>
              <w:t>التوزيع على الخدمات</w:t>
            </w:r>
          </w:p>
        </w:tc>
      </w:tr>
      <w:tr w:rsidR="00D9665F" w14:paraId="14C5797F" w14:textId="77777777" w:rsidTr="003971C1">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6C124272" w14:textId="77777777" w:rsidR="00D9665F" w:rsidRDefault="002160EC" w:rsidP="00D9665F">
            <w:pPr>
              <w:pStyle w:val="Tablehead"/>
              <w:tabs>
                <w:tab w:val="clear" w:pos="1134"/>
                <w:tab w:val="clear" w:pos="1871"/>
                <w:tab w:val="clear" w:pos="2268"/>
                <w:tab w:val="left" w:pos="374"/>
                <w:tab w:val="left" w:pos="3016"/>
              </w:tabs>
              <w:spacing w:before="40" w:after="40" w:line="240" w:lineRule="exact"/>
            </w:pPr>
            <w:r>
              <w:rPr>
                <w:rtl/>
              </w:rPr>
              <w:t xml:space="preserve">الإقليم </w:t>
            </w:r>
            <w:r>
              <w:t>1</w:t>
            </w:r>
          </w:p>
        </w:tc>
        <w:tc>
          <w:tcPr>
            <w:tcW w:w="3100" w:type="dxa"/>
            <w:tcBorders>
              <w:top w:val="single" w:sz="4" w:space="0" w:color="auto"/>
              <w:left w:val="single" w:sz="4" w:space="0" w:color="auto"/>
              <w:bottom w:val="single" w:sz="4" w:space="0" w:color="auto"/>
              <w:right w:val="single" w:sz="4" w:space="0" w:color="auto"/>
            </w:tcBorders>
            <w:hideMark/>
          </w:tcPr>
          <w:p w14:paraId="138BF89E" w14:textId="77777777" w:rsidR="00D9665F" w:rsidRDefault="002160EC" w:rsidP="00D9665F">
            <w:pPr>
              <w:pStyle w:val="Tablehead"/>
              <w:tabs>
                <w:tab w:val="clear" w:pos="1134"/>
                <w:tab w:val="clear" w:pos="1871"/>
                <w:tab w:val="clear" w:pos="2268"/>
                <w:tab w:val="left" w:pos="374"/>
                <w:tab w:val="left" w:pos="3016"/>
              </w:tabs>
              <w:spacing w:before="40" w:after="40" w:line="240" w:lineRule="exact"/>
            </w:pPr>
            <w:r>
              <w:rPr>
                <w:rtl/>
              </w:rPr>
              <w:t xml:space="preserve">الإقليم </w:t>
            </w:r>
            <w:r>
              <w:t>2</w:t>
            </w:r>
          </w:p>
        </w:tc>
        <w:tc>
          <w:tcPr>
            <w:tcW w:w="3100" w:type="dxa"/>
            <w:tcBorders>
              <w:top w:val="single" w:sz="4" w:space="0" w:color="auto"/>
              <w:left w:val="single" w:sz="4" w:space="0" w:color="auto"/>
              <w:bottom w:val="single" w:sz="4" w:space="0" w:color="auto"/>
              <w:right w:val="single" w:sz="4" w:space="0" w:color="auto"/>
            </w:tcBorders>
            <w:hideMark/>
          </w:tcPr>
          <w:p w14:paraId="7BCD79C5" w14:textId="77777777" w:rsidR="00D9665F" w:rsidRDefault="002160EC" w:rsidP="00D9665F">
            <w:pPr>
              <w:pStyle w:val="Tablehead"/>
              <w:tabs>
                <w:tab w:val="clear" w:pos="1134"/>
                <w:tab w:val="clear" w:pos="1871"/>
                <w:tab w:val="clear" w:pos="2268"/>
                <w:tab w:val="left" w:pos="374"/>
                <w:tab w:val="left" w:pos="3016"/>
              </w:tabs>
              <w:spacing w:before="40" w:after="40" w:line="240" w:lineRule="exact"/>
            </w:pPr>
            <w:r>
              <w:rPr>
                <w:rtl/>
              </w:rPr>
              <w:t xml:space="preserve">الإقليم </w:t>
            </w:r>
            <w:r>
              <w:t>3</w:t>
            </w:r>
          </w:p>
        </w:tc>
      </w:tr>
      <w:tr w:rsidR="00D9665F" w14:paraId="2430B3D5" w14:textId="77777777" w:rsidTr="003971C1">
        <w:trPr>
          <w:cantSplit/>
          <w:jc w:val="center"/>
        </w:trPr>
        <w:tc>
          <w:tcPr>
            <w:tcW w:w="3099" w:type="dxa"/>
            <w:tcBorders>
              <w:top w:val="single" w:sz="4" w:space="0" w:color="auto"/>
              <w:left w:val="single" w:sz="4" w:space="0" w:color="auto"/>
              <w:bottom w:val="nil"/>
              <w:right w:val="single" w:sz="4" w:space="0" w:color="auto"/>
            </w:tcBorders>
            <w:hideMark/>
          </w:tcPr>
          <w:p w14:paraId="507953DD" w14:textId="77777777" w:rsidR="00D9665F" w:rsidRDefault="002160EC" w:rsidP="00D9665F">
            <w:pPr>
              <w:pStyle w:val="TabletextS50"/>
              <w:tabs>
                <w:tab w:val="clear" w:pos="1985"/>
                <w:tab w:val="left" w:pos="374"/>
              </w:tabs>
              <w:spacing w:before="40" w:after="40"/>
              <w:rPr>
                <w:rStyle w:val="Tablefreq"/>
              </w:rPr>
            </w:pPr>
            <w:r>
              <w:rPr>
                <w:rStyle w:val="Tablefreq"/>
              </w:rPr>
              <w:t>1 700-1 690</w:t>
            </w:r>
          </w:p>
          <w:p w14:paraId="59931622" w14:textId="77777777" w:rsidR="00D9665F" w:rsidRDefault="002160EC" w:rsidP="00D9665F">
            <w:pPr>
              <w:pStyle w:val="TabletextS50"/>
              <w:tabs>
                <w:tab w:val="clear" w:pos="1985"/>
                <w:tab w:val="left" w:pos="374"/>
              </w:tabs>
              <w:spacing w:before="40" w:after="40"/>
            </w:pPr>
            <w:r>
              <w:rPr>
                <w:b/>
                <w:bCs/>
                <w:rtl/>
              </w:rPr>
              <w:t>مساعدات أرصاد جوية</w:t>
            </w:r>
          </w:p>
          <w:p w14:paraId="7AC4EFD0" w14:textId="77777777" w:rsidR="00D9665F" w:rsidRDefault="002160EC" w:rsidP="00D9665F">
            <w:pPr>
              <w:pStyle w:val="TabletextS50"/>
              <w:tabs>
                <w:tab w:val="clear" w:pos="1985"/>
                <w:tab w:val="left" w:pos="374"/>
              </w:tabs>
              <w:spacing w:before="40" w:after="40"/>
              <w:ind w:left="143" w:hanging="143"/>
            </w:pPr>
            <w:r w:rsidRPr="006B21AE">
              <w:rPr>
                <w:b/>
                <w:bCs/>
                <w:rtl/>
              </w:rPr>
              <w:t>أرصاد جوية ساتلية</w:t>
            </w:r>
            <w:r>
              <w:rPr>
                <w:rtl/>
              </w:rPr>
              <w:t xml:space="preserve"> (فضاء-أرض)</w:t>
            </w:r>
          </w:p>
          <w:p w14:paraId="7030FA1E" w14:textId="77777777" w:rsidR="00D9665F" w:rsidRDefault="002160EC" w:rsidP="00D9665F">
            <w:pPr>
              <w:pStyle w:val="TabletextS50"/>
              <w:tabs>
                <w:tab w:val="clear" w:pos="1985"/>
                <w:tab w:val="left" w:pos="374"/>
              </w:tabs>
              <w:spacing w:before="40" w:after="40"/>
            </w:pPr>
            <w:r>
              <w:rPr>
                <w:rtl/>
              </w:rPr>
              <w:t>ثابتة</w:t>
            </w:r>
          </w:p>
          <w:p w14:paraId="21F83EF8" w14:textId="77777777" w:rsidR="00D9665F" w:rsidRDefault="002160EC" w:rsidP="00D9665F">
            <w:pPr>
              <w:pStyle w:val="TabletextS50"/>
              <w:tabs>
                <w:tab w:val="clear" w:pos="1985"/>
                <w:tab w:val="left" w:pos="374"/>
              </w:tabs>
              <w:spacing w:before="40" w:after="40"/>
            </w:pPr>
            <w:r>
              <w:rPr>
                <w:rtl/>
              </w:rPr>
              <w:t>متنقلة باستثناء المتنقلة للطيران</w:t>
            </w:r>
          </w:p>
        </w:tc>
        <w:tc>
          <w:tcPr>
            <w:tcW w:w="6200" w:type="dxa"/>
            <w:gridSpan w:val="2"/>
            <w:tcBorders>
              <w:top w:val="single" w:sz="4" w:space="0" w:color="auto"/>
              <w:left w:val="single" w:sz="4" w:space="0" w:color="auto"/>
              <w:bottom w:val="nil"/>
              <w:right w:val="single" w:sz="4" w:space="0" w:color="auto"/>
            </w:tcBorders>
            <w:hideMark/>
          </w:tcPr>
          <w:p w14:paraId="4B94837D" w14:textId="77777777" w:rsidR="00D9665F" w:rsidRDefault="002160EC" w:rsidP="00D9665F">
            <w:pPr>
              <w:pStyle w:val="TabletextS50"/>
              <w:tabs>
                <w:tab w:val="clear" w:pos="1985"/>
                <w:tab w:val="left" w:pos="374"/>
              </w:tabs>
              <w:spacing w:before="40" w:after="40"/>
              <w:rPr>
                <w:rStyle w:val="Tablefreq"/>
              </w:rPr>
            </w:pPr>
            <w:r>
              <w:rPr>
                <w:rStyle w:val="Tablefreq"/>
              </w:rPr>
              <w:t>1 700-1 690</w:t>
            </w:r>
          </w:p>
          <w:p w14:paraId="1B85329F" w14:textId="77777777" w:rsidR="00D9665F" w:rsidRDefault="002160EC" w:rsidP="00D9665F">
            <w:pPr>
              <w:pStyle w:val="TabletextS50"/>
              <w:tabs>
                <w:tab w:val="clear" w:pos="1985"/>
                <w:tab w:val="left" w:pos="374"/>
              </w:tabs>
              <w:spacing w:before="40" w:after="40"/>
            </w:pPr>
            <w:r>
              <w:tab/>
            </w:r>
            <w:r>
              <w:rPr>
                <w:rtl/>
              </w:rPr>
              <w:tab/>
            </w:r>
            <w:r>
              <w:rPr>
                <w:b/>
                <w:bCs/>
                <w:rtl/>
              </w:rPr>
              <w:t>مساعدات أرصاد جوية</w:t>
            </w:r>
          </w:p>
          <w:p w14:paraId="5FF3B9ED" w14:textId="77777777" w:rsidR="00D9665F" w:rsidRDefault="002160EC" w:rsidP="00D9665F">
            <w:pPr>
              <w:pStyle w:val="TabletextS50"/>
              <w:tabs>
                <w:tab w:val="clear" w:pos="1985"/>
                <w:tab w:val="left" w:pos="374"/>
              </w:tabs>
              <w:spacing w:before="40" w:after="40"/>
            </w:pPr>
            <w:r>
              <w:tab/>
            </w:r>
            <w:r>
              <w:rPr>
                <w:rtl/>
              </w:rPr>
              <w:tab/>
            </w:r>
            <w:r>
              <w:rPr>
                <w:b/>
                <w:bCs/>
                <w:rtl/>
              </w:rPr>
              <w:t>أرصاد جوية ساتلية</w:t>
            </w:r>
            <w:r>
              <w:rPr>
                <w:rtl/>
              </w:rPr>
              <w:t xml:space="preserve"> (فضاء-أرض)</w:t>
            </w:r>
          </w:p>
        </w:tc>
      </w:tr>
      <w:tr w:rsidR="00D9665F" w14:paraId="0199234E" w14:textId="77777777" w:rsidTr="003971C1">
        <w:trPr>
          <w:cantSplit/>
          <w:jc w:val="center"/>
        </w:trPr>
        <w:tc>
          <w:tcPr>
            <w:tcW w:w="3099" w:type="dxa"/>
            <w:tcBorders>
              <w:top w:val="nil"/>
              <w:left w:val="single" w:sz="4" w:space="0" w:color="auto"/>
              <w:bottom w:val="single" w:sz="4" w:space="0" w:color="auto"/>
              <w:right w:val="single" w:sz="4" w:space="0" w:color="auto"/>
            </w:tcBorders>
            <w:hideMark/>
          </w:tcPr>
          <w:p w14:paraId="7B6FBA15" w14:textId="77777777" w:rsidR="00D9665F" w:rsidRDefault="002160EC" w:rsidP="00D9665F">
            <w:pPr>
              <w:pStyle w:val="TabletextS50"/>
              <w:tabs>
                <w:tab w:val="clear" w:pos="1985"/>
                <w:tab w:val="left" w:pos="374"/>
              </w:tabs>
              <w:spacing w:before="40" w:after="40"/>
              <w:rPr>
                <w:rStyle w:val="Artref"/>
              </w:rPr>
            </w:pPr>
            <w:r>
              <w:rPr>
                <w:rStyle w:val="Artref"/>
              </w:rPr>
              <w:t>382.5  341.5  289.5</w:t>
            </w:r>
          </w:p>
        </w:tc>
        <w:tc>
          <w:tcPr>
            <w:tcW w:w="6200" w:type="dxa"/>
            <w:gridSpan w:val="2"/>
            <w:tcBorders>
              <w:top w:val="nil"/>
              <w:left w:val="single" w:sz="4" w:space="0" w:color="auto"/>
              <w:bottom w:val="single" w:sz="4" w:space="0" w:color="auto"/>
              <w:right w:val="single" w:sz="4" w:space="0" w:color="auto"/>
            </w:tcBorders>
            <w:hideMark/>
          </w:tcPr>
          <w:p w14:paraId="0842B151" w14:textId="77777777" w:rsidR="00D9665F" w:rsidRDefault="002160EC" w:rsidP="00D9665F">
            <w:pPr>
              <w:pStyle w:val="TabletextS50"/>
              <w:tabs>
                <w:tab w:val="clear" w:pos="1985"/>
                <w:tab w:val="left" w:pos="374"/>
              </w:tabs>
              <w:spacing w:before="40" w:after="40"/>
              <w:rPr>
                <w:rStyle w:val="Artref"/>
                <w:rtl/>
              </w:rPr>
            </w:pPr>
            <w:r>
              <w:tab/>
            </w:r>
            <w:r>
              <w:rPr>
                <w:rtl/>
              </w:rPr>
              <w:tab/>
            </w:r>
            <w:r>
              <w:rPr>
                <w:rStyle w:val="Artref"/>
              </w:rPr>
              <w:t>381.5  341.5  289.5</w:t>
            </w:r>
          </w:p>
        </w:tc>
      </w:tr>
      <w:tr w:rsidR="00D9665F" w14:paraId="2DCE5078" w14:textId="77777777" w:rsidTr="003971C1">
        <w:trPr>
          <w:cantSplit/>
          <w:jc w:val="center"/>
        </w:trPr>
        <w:tc>
          <w:tcPr>
            <w:tcW w:w="6199" w:type="dxa"/>
            <w:gridSpan w:val="2"/>
            <w:tcBorders>
              <w:top w:val="single" w:sz="4" w:space="0" w:color="auto"/>
              <w:left w:val="single" w:sz="4" w:space="0" w:color="auto"/>
              <w:bottom w:val="nil"/>
              <w:right w:val="single" w:sz="4" w:space="0" w:color="auto"/>
            </w:tcBorders>
            <w:hideMark/>
          </w:tcPr>
          <w:p w14:paraId="6AEC279F" w14:textId="77777777" w:rsidR="00D9665F" w:rsidRDefault="002160EC" w:rsidP="00D9665F">
            <w:pPr>
              <w:pStyle w:val="TabletextS50"/>
              <w:tabs>
                <w:tab w:val="clear" w:pos="1985"/>
                <w:tab w:val="left" w:pos="374"/>
              </w:tabs>
              <w:spacing w:before="40" w:after="40"/>
              <w:rPr>
                <w:rStyle w:val="Tablefreq"/>
              </w:rPr>
            </w:pPr>
            <w:r>
              <w:rPr>
                <w:rStyle w:val="Tablefreq"/>
              </w:rPr>
              <w:t>1 710-1 700</w:t>
            </w:r>
          </w:p>
          <w:p w14:paraId="00B8F920" w14:textId="77777777" w:rsidR="00D9665F" w:rsidRDefault="002160EC" w:rsidP="00D9665F">
            <w:pPr>
              <w:pStyle w:val="TabletextS50"/>
              <w:tabs>
                <w:tab w:val="clear" w:pos="1985"/>
                <w:tab w:val="left" w:pos="374"/>
              </w:tabs>
              <w:spacing w:before="40" w:after="40"/>
            </w:pPr>
            <w:r>
              <w:tab/>
            </w:r>
            <w:r>
              <w:rPr>
                <w:rtl/>
              </w:rPr>
              <w:tab/>
            </w:r>
            <w:r>
              <w:rPr>
                <w:b/>
                <w:bCs/>
                <w:rtl/>
              </w:rPr>
              <w:t>ثابتة</w:t>
            </w:r>
          </w:p>
          <w:p w14:paraId="5339F11A" w14:textId="77777777" w:rsidR="00D9665F" w:rsidRDefault="002160EC" w:rsidP="00D9665F">
            <w:pPr>
              <w:pStyle w:val="TabletextS50"/>
              <w:tabs>
                <w:tab w:val="clear" w:pos="1985"/>
                <w:tab w:val="left" w:pos="374"/>
              </w:tabs>
              <w:spacing w:before="40" w:after="40"/>
            </w:pPr>
            <w:r>
              <w:rPr>
                <w:b/>
                <w:bCs/>
              </w:rPr>
              <w:tab/>
            </w:r>
            <w:r>
              <w:rPr>
                <w:b/>
                <w:bCs/>
                <w:rtl/>
              </w:rPr>
              <w:tab/>
              <w:t>أرصاد جوية ساتلية</w:t>
            </w:r>
            <w:r>
              <w:rPr>
                <w:rtl/>
              </w:rPr>
              <w:t xml:space="preserve"> (فضاء-أرض)</w:t>
            </w:r>
          </w:p>
          <w:p w14:paraId="70E3604A" w14:textId="77777777" w:rsidR="00D9665F" w:rsidRDefault="002160EC" w:rsidP="00D9665F">
            <w:pPr>
              <w:pStyle w:val="TabletextS50"/>
              <w:tabs>
                <w:tab w:val="clear" w:pos="1985"/>
                <w:tab w:val="left" w:pos="374"/>
              </w:tabs>
              <w:spacing w:before="40" w:after="40"/>
            </w:pPr>
            <w:r>
              <w:rPr>
                <w:b/>
                <w:bCs/>
              </w:rPr>
              <w:tab/>
            </w:r>
            <w:r>
              <w:rPr>
                <w:b/>
                <w:bCs/>
                <w:rtl/>
              </w:rPr>
              <w:tab/>
              <w:t>متنقلة</w:t>
            </w:r>
            <w:r>
              <w:rPr>
                <w:rtl/>
              </w:rPr>
              <w:t xml:space="preserve"> باستثناء المتنقلة للطيران</w:t>
            </w:r>
          </w:p>
        </w:tc>
        <w:tc>
          <w:tcPr>
            <w:tcW w:w="3100" w:type="dxa"/>
            <w:tcBorders>
              <w:top w:val="single" w:sz="4" w:space="0" w:color="auto"/>
              <w:left w:val="single" w:sz="4" w:space="0" w:color="auto"/>
              <w:bottom w:val="nil"/>
              <w:right w:val="single" w:sz="4" w:space="0" w:color="auto"/>
            </w:tcBorders>
            <w:hideMark/>
          </w:tcPr>
          <w:p w14:paraId="5DF1E720" w14:textId="77777777" w:rsidR="00D9665F" w:rsidRDefault="002160EC" w:rsidP="00D9665F">
            <w:pPr>
              <w:pStyle w:val="TabletextS50"/>
              <w:tabs>
                <w:tab w:val="clear" w:pos="1985"/>
                <w:tab w:val="left" w:pos="374"/>
              </w:tabs>
              <w:spacing w:before="40" w:after="40"/>
              <w:rPr>
                <w:rStyle w:val="Tablefreq"/>
              </w:rPr>
            </w:pPr>
            <w:r>
              <w:rPr>
                <w:rStyle w:val="Tablefreq"/>
              </w:rPr>
              <w:t>1 710-1 700</w:t>
            </w:r>
          </w:p>
          <w:p w14:paraId="243C945D" w14:textId="77777777" w:rsidR="00D9665F" w:rsidRDefault="002160EC" w:rsidP="00D9665F">
            <w:pPr>
              <w:pStyle w:val="TabletextS50"/>
              <w:tabs>
                <w:tab w:val="clear" w:pos="1985"/>
                <w:tab w:val="left" w:pos="374"/>
              </w:tabs>
              <w:spacing w:before="40" w:after="40"/>
            </w:pPr>
            <w:r>
              <w:rPr>
                <w:b/>
                <w:bCs/>
                <w:rtl/>
              </w:rPr>
              <w:t>ثابتة</w:t>
            </w:r>
          </w:p>
          <w:p w14:paraId="4314702D" w14:textId="77777777" w:rsidR="00D9665F" w:rsidRDefault="002160EC" w:rsidP="00D9665F">
            <w:pPr>
              <w:pStyle w:val="TabletextS50"/>
              <w:tabs>
                <w:tab w:val="clear" w:pos="1985"/>
                <w:tab w:val="left" w:pos="374"/>
              </w:tabs>
              <w:spacing w:before="40" w:after="40"/>
              <w:ind w:left="143" w:hanging="143"/>
            </w:pPr>
            <w:r>
              <w:rPr>
                <w:b/>
                <w:bCs/>
                <w:rtl/>
              </w:rPr>
              <w:t>أرصاد جوية ساتلية</w:t>
            </w:r>
            <w:r>
              <w:rPr>
                <w:rtl/>
              </w:rPr>
              <w:t xml:space="preserve"> </w:t>
            </w:r>
            <w:r>
              <w:rPr>
                <w:rtl/>
              </w:rPr>
              <w:br/>
              <w:t>(فضاء-أرض)</w:t>
            </w:r>
          </w:p>
          <w:p w14:paraId="022057A0" w14:textId="77777777" w:rsidR="00D9665F" w:rsidRDefault="002160EC" w:rsidP="00D9665F">
            <w:pPr>
              <w:pStyle w:val="TabletextS50"/>
              <w:tabs>
                <w:tab w:val="clear" w:pos="1985"/>
                <w:tab w:val="left" w:pos="374"/>
              </w:tabs>
              <w:spacing w:before="40" w:after="40"/>
            </w:pPr>
            <w:r>
              <w:rPr>
                <w:b/>
                <w:bCs/>
                <w:rtl/>
              </w:rPr>
              <w:t>متنقلة</w:t>
            </w:r>
            <w:r>
              <w:rPr>
                <w:rtl/>
              </w:rPr>
              <w:t xml:space="preserve"> باستثناء المتنقلة للطيران</w:t>
            </w:r>
          </w:p>
        </w:tc>
      </w:tr>
      <w:tr w:rsidR="00D9665F" w14:paraId="509A5432" w14:textId="77777777" w:rsidTr="003971C1">
        <w:trPr>
          <w:cantSplit/>
          <w:jc w:val="center"/>
        </w:trPr>
        <w:tc>
          <w:tcPr>
            <w:tcW w:w="6199" w:type="dxa"/>
            <w:gridSpan w:val="2"/>
            <w:tcBorders>
              <w:top w:val="nil"/>
              <w:left w:val="single" w:sz="4" w:space="0" w:color="auto"/>
              <w:bottom w:val="single" w:sz="4" w:space="0" w:color="auto"/>
              <w:right w:val="single" w:sz="4" w:space="0" w:color="auto"/>
            </w:tcBorders>
            <w:hideMark/>
          </w:tcPr>
          <w:p w14:paraId="5EF1E00A" w14:textId="77777777" w:rsidR="00D9665F" w:rsidRDefault="002160EC" w:rsidP="00D9665F">
            <w:pPr>
              <w:pStyle w:val="TabletextS50"/>
              <w:tabs>
                <w:tab w:val="clear" w:pos="1985"/>
                <w:tab w:val="left" w:pos="374"/>
              </w:tabs>
              <w:spacing w:before="40" w:after="40"/>
              <w:rPr>
                <w:rStyle w:val="Artref"/>
              </w:rPr>
            </w:pPr>
            <w:r>
              <w:tab/>
            </w:r>
            <w:r>
              <w:rPr>
                <w:rtl/>
              </w:rPr>
              <w:tab/>
            </w:r>
            <w:r>
              <w:rPr>
                <w:rStyle w:val="Artref"/>
              </w:rPr>
              <w:t>341.5  289.5</w:t>
            </w:r>
          </w:p>
        </w:tc>
        <w:tc>
          <w:tcPr>
            <w:tcW w:w="3100" w:type="dxa"/>
            <w:tcBorders>
              <w:top w:val="nil"/>
              <w:left w:val="single" w:sz="4" w:space="0" w:color="auto"/>
              <w:bottom w:val="single" w:sz="4" w:space="0" w:color="auto"/>
              <w:right w:val="single" w:sz="4" w:space="0" w:color="auto"/>
            </w:tcBorders>
            <w:hideMark/>
          </w:tcPr>
          <w:p w14:paraId="002CC551" w14:textId="77777777" w:rsidR="00D9665F" w:rsidRDefault="002160EC" w:rsidP="00D9665F">
            <w:pPr>
              <w:pStyle w:val="TabletextS50"/>
              <w:tabs>
                <w:tab w:val="clear" w:pos="1985"/>
                <w:tab w:val="left" w:pos="374"/>
              </w:tabs>
              <w:spacing w:before="40" w:after="40"/>
              <w:rPr>
                <w:rStyle w:val="Artref"/>
              </w:rPr>
            </w:pPr>
            <w:r>
              <w:rPr>
                <w:rStyle w:val="Artref"/>
              </w:rPr>
              <w:t>384.5  341.5  289.5</w:t>
            </w:r>
          </w:p>
        </w:tc>
      </w:tr>
    </w:tbl>
    <w:p w14:paraId="3E0141C6" w14:textId="209D5EFB" w:rsidR="00F4027F" w:rsidRPr="008B7481" w:rsidRDefault="006536CF">
      <w:pPr>
        <w:pStyle w:val="Reasons"/>
        <w:rPr>
          <w:b w:val="0"/>
          <w:bCs w:val="0"/>
          <w:rtl/>
        </w:rPr>
      </w:pPr>
      <w:r w:rsidRPr="000E1EAF">
        <w:rPr>
          <w:rtl/>
        </w:rPr>
        <w:t>الأسباب:</w:t>
      </w:r>
      <w:r w:rsidRPr="000E1EAF">
        <w:rPr>
          <w:b w:val="0"/>
          <w:bCs w:val="0"/>
        </w:rPr>
        <w:tab/>
      </w:r>
      <w:r w:rsidR="00FB19BF" w:rsidRPr="000E1EAF">
        <w:rPr>
          <w:rFonts w:hint="cs"/>
          <w:b w:val="0"/>
          <w:bCs w:val="0"/>
          <w:rtl/>
        </w:rPr>
        <w:t xml:space="preserve">لعدم منح توزيعات للخدمة المتنقلة الساتلية في النطاق </w:t>
      </w:r>
      <w:r w:rsidR="008B7481" w:rsidRPr="000E1EAF">
        <w:rPr>
          <w:b w:val="0"/>
          <w:bCs w:val="0"/>
        </w:rPr>
        <w:t>MHz 1</w:t>
      </w:r>
      <w:r w:rsidR="000E1EAF">
        <w:rPr>
          <w:b w:val="0"/>
          <w:bCs w:val="0"/>
        </w:rPr>
        <w:t xml:space="preserve"> </w:t>
      </w:r>
      <w:r w:rsidR="008B7481" w:rsidRPr="000E1EAF">
        <w:rPr>
          <w:b w:val="0"/>
          <w:bCs w:val="0"/>
        </w:rPr>
        <w:t>710-1</w:t>
      </w:r>
      <w:r w:rsidR="000E1EAF">
        <w:rPr>
          <w:b w:val="0"/>
          <w:bCs w:val="0"/>
        </w:rPr>
        <w:t xml:space="preserve"> </w:t>
      </w:r>
      <w:r w:rsidR="008B7481" w:rsidRPr="000E1EAF">
        <w:rPr>
          <w:b w:val="0"/>
          <w:bCs w:val="0"/>
        </w:rPr>
        <w:t>695</w:t>
      </w:r>
      <w:r w:rsidR="008B7481" w:rsidRPr="000E1EAF">
        <w:rPr>
          <w:rFonts w:hint="cs"/>
          <w:b w:val="0"/>
          <w:bCs w:val="0"/>
          <w:rtl/>
        </w:rPr>
        <w:t>، مما يضمن حماية الخدمات القائمة، ولا سيما خدمة الأرصاد الجوية الساتلية، التي تؤدي مهام بالغة الأهمية.</w:t>
      </w:r>
    </w:p>
    <w:p w14:paraId="5BC7F163" w14:textId="77777777" w:rsidR="00203C2A" w:rsidRDefault="006536CF">
      <w:pPr>
        <w:pStyle w:val="Proposal"/>
      </w:pPr>
      <w:r>
        <w:rPr>
          <w:u w:val="single"/>
        </w:rPr>
        <w:t>NOC</w:t>
      </w:r>
      <w:r>
        <w:tab/>
        <w:t>CUB/59A18/2</w:t>
      </w:r>
    </w:p>
    <w:p w14:paraId="20843CF5" w14:textId="77777777" w:rsidR="00D9665F" w:rsidRDefault="002160EC" w:rsidP="006B21AE">
      <w:pPr>
        <w:pStyle w:val="Tabletitle"/>
        <w:spacing w:before="240"/>
        <w:rPr>
          <w:rtl/>
        </w:rPr>
      </w:pPr>
      <w:r>
        <w:t>MHz 3 600-2 700</w:t>
      </w:r>
    </w:p>
    <w:tbl>
      <w:tblPr>
        <w:bidiVisual/>
        <w:tblW w:w="9299" w:type="dxa"/>
        <w:jc w:val="center"/>
        <w:tblCellMar>
          <w:left w:w="0" w:type="dxa"/>
          <w:right w:w="0" w:type="dxa"/>
        </w:tblCellMar>
        <w:tblLook w:val="04A0" w:firstRow="1" w:lastRow="0" w:firstColumn="1" w:lastColumn="0" w:noHBand="0" w:noVBand="1"/>
      </w:tblPr>
      <w:tblGrid>
        <w:gridCol w:w="3099"/>
        <w:gridCol w:w="3098"/>
        <w:gridCol w:w="3102"/>
      </w:tblGrid>
      <w:tr w:rsidR="00D9665F" w14:paraId="3ECB3466" w14:textId="77777777" w:rsidTr="00D9665F">
        <w:trPr>
          <w:cantSplit/>
          <w:jc w:val="center"/>
        </w:trPr>
        <w:tc>
          <w:tcPr>
            <w:tcW w:w="5000" w:type="pct"/>
            <w:gridSpan w:val="3"/>
            <w:tcBorders>
              <w:top w:val="single" w:sz="4" w:space="0" w:color="auto"/>
              <w:left w:val="single" w:sz="4" w:space="0" w:color="auto"/>
              <w:bottom w:val="single" w:sz="4" w:space="0" w:color="auto"/>
              <w:right w:val="single" w:sz="4" w:space="0" w:color="auto"/>
            </w:tcBorders>
            <w:tcMar>
              <w:left w:w="108" w:type="dxa"/>
              <w:right w:w="108" w:type="dxa"/>
            </w:tcMar>
            <w:hideMark/>
          </w:tcPr>
          <w:p w14:paraId="0C233C41"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rPr>
                <w:rtl/>
              </w:rPr>
            </w:pPr>
            <w:r>
              <w:rPr>
                <w:rtl/>
              </w:rPr>
              <w:t>التوزيع على الخدمات</w:t>
            </w:r>
          </w:p>
        </w:tc>
      </w:tr>
      <w:tr w:rsidR="00D9665F" w14:paraId="7F53D8AB" w14:textId="77777777" w:rsidTr="00D9665F">
        <w:trPr>
          <w:cantSplit/>
          <w:jc w:val="center"/>
        </w:trPr>
        <w:tc>
          <w:tcPr>
            <w:tcW w:w="166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14A5FC08"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1</w:t>
            </w:r>
          </w:p>
        </w:tc>
        <w:tc>
          <w:tcPr>
            <w:tcW w:w="166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3EC2839E"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2</w:t>
            </w:r>
          </w:p>
        </w:tc>
        <w:tc>
          <w:tcPr>
            <w:tcW w:w="1668"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47400D87" w14:textId="77777777" w:rsidR="00D9665F" w:rsidRDefault="002160EC" w:rsidP="00D9665F">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3</w:t>
            </w:r>
          </w:p>
        </w:tc>
      </w:tr>
      <w:tr w:rsidR="00D9665F" w14:paraId="40F6A946" w14:textId="77777777" w:rsidTr="00D9665F">
        <w:trPr>
          <w:cantSplit/>
          <w:trHeight w:val="20"/>
          <w:jc w:val="center"/>
        </w:trPr>
        <w:tc>
          <w:tcPr>
            <w:tcW w:w="1666" w:type="pct"/>
            <w:tcBorders>
              <w:top w:val="single" w:sz="4" w:space="0" w:color="auto"/>
              <w:left w:val="single" w:sz="4" w:space="0" w:color="auto"/>
              <w:bottom w:val="nil"/>
              <w:right w:val="single" w:sz="4" w:space="0" w:color="auto"/>
            </w:tcBorders>
            <w:tcMar>
              <w:left w:w="108" w:type="dxa"/>
              <w:right w:w="108" w:type="dxa"/>
            </w:tcMar>
            <w:hideMark/>
          </w:tcPr>
          <w:p w14:paraId="536DFCC3" w14:textId="77777777" w:rsidR="00D9665F" w:rsidRDefault="002160EC" w:rsidP="00D9665F">
            <w:pPr>
              <w:pStyle w:val="TabletextS50"/>
              <w:tabs>
                <w:tab w:val="clear" w:pos="1985"/>
                <w:tab w:val="left" w:pos="374"/>
              </w:tabs>
              <w:ind w:left="227" w:right="57"/>
              <w:rPr>
                <w:rStyle w:val="Tablefreq"/>
              </w:rPr>
            </w:pPr>
            <w:r>
              <w:rPr>
                <w:rStyle w:val="Tablefreq"/>
              </w:rPr>
              <w:t>3 400-3 300</w:t>
            </w:r>
          </w:p>
          <w:p w14:paraId="3D86A858" w14:textId="77777777" w:rsidR="00D9665F" w:rsidRDefault="002160EC" w:rsidP="00D9665F">
            <w:pPr>
              <w:pStyle w:val="TabletextS50"/>
              <w:tabs>
                <w:tab w:val="clear" w:pos="1985"/>
                <w:tab w:val="left" w:pos="374"/>
              </w:tabs>
              <w:ind w:left="227" w:right="57"/>
            </w:pPr>
            <w:r>
              <w:rPr>
                <w:b/>
                <w:bCs/>
                <w:rtl/>
              </w:rPr>
              <w:t>تحديد راديوي للموقع</w:t>
            </w:r>
          </w:p>
        </w:tc>
        <w:tc>
          <w:tcPr>
            <w:tcW w:w="1666" w:type="pct"/>
            <w:tcBorders>
              <w:top w:val="single" w:sz="4" w:space="0" w:color="auto"/>
              <w:left w:val="single" w:sz="4" w:space="0" w:color="auto"/>
              <w:bottom w:val="nil"/>
              <w:right w:val="single" w:sz="4" w:space="0" w:color="auto"/>
            </w:tcBorders>
            <w:tcMar>
              <w:left w:w="108" w:type="dxa"/>
              <w:right w:w="108" w:type="dxa"/>
            </w:tcMar>
            <w:hideMark/>
          </w:tcPr>
          <w:p w14:paraId="71F51A32" w14:textId="77777777" w:rsidR="00D9665F" w:rsidRDefault="002160EC" w:rsidP="00D9665F">
            <w:pPr>
              <w:pStyle w:val="TabletextS50"/>
              <w:tabs>
                <w:tab w:val="clear" w:pos="1985"/>
                <w:tab w:val="left" w:pos="374"/>
              </w:tabs>
              <w:ind w:left="227" w:right="57"/>
              <w:rPr>
                <w:rStyle w:val="Tablefreq"/>
              </w:rPr>
            </w:pPr>
            <w:r>
              <w:rPr>
                <w:rStyle w:val="Tablefreq"/>
              </w:rPr>
              <w:t>3 400-3 300</w:t>
            </w:r>
          </w:p>
          <w:p w14:paraId="62FAF563" w14:textId="77777777" w:rsidR="00D9665F" w:rsidRDefault="002160EC" w:rsidP="00D9665F">
            <w:pPr>
              <w:pStyle w:val="TabletextS50"/>
              <w:tabs>
                <w:tab w:val="clear" w:pos="1985"/>
                <w:tab w:val="left" w:pos="374"/>
              </w:tabs>
              <w:ind w:left="227" w:right="57"/>
            </w:pPr>
            <w:r>
              <w:rPr>
                <w:b/>
                <w:bCs/>
                <w:rtl/>
              </w:rPr>
              <w:t>تحديد راديوي للموقع</w:t>
            </w:r>
          </w:p>
          <w:p w14:paraId="50A4AF4E" w14:textId="77777777" w:rsidR="00D9665F" w:rsidRDefault="002160EC" w:rsidP="00D9665F">
            <w:pPr>
              <w:pStyle w:val="TabletextS50"/>
              <w:tabs>
                <w:tab w:val="clear" w:pos="1985"/>
                <w:tab w:val="left" w:pos="374"/>
              </w:tabs>
              <w:ind w:left="227" w:right="57"/>
            </w:pPr>
            <w:r>
              <w:rPr>
                <w:rtl/>
              </w:rPr>
              <w:t>هواة</w:t>
            </w:r>
          </w:p>
          <w:p w14:paraId="58E62318" w14:textId="77777777" w:rsidR="00D9665F" w:rsidRDefault="002160EC" w:rsidP="00D9665F">
            <w:pPr>
              <w:pStyle w:val="TabletextS50"/>
              <w:tabs>
                <w:tab w:val="clear" w:pos="1985"/>
                <w:tab w:val="left" w:pos="374"/>
              </w:tabs>
              <w:ind w:left="227" w:right="57"/>
            </w:pPr>
            <w:r>
              <w:rPr>
                <w:rtl/>
              </w:rPr>
              <w:t>ثابتة</w:t>
            </w:r>
          </w:p>
          <w:p w14:paraId="0FDD2ECE" w14:textId="77777777" w:rsidR="00D9665F" w:rsidRDefault="002160EC" w:rsidP="00D9665F">
            <w:pPr>
              <w:pStyle w:val="TabletextS50"/>
              <w:tabs>
                <w:tab w:val="clear" w:pos="1985"/>
                <w:tab w:val="left" w:pos="374"/>
              </w:tabs>
              <w:ind w:left="227" w:right="57"/>
            </w:pPr>
            <w:r>
              <w:rPr>
                <w:rtl/>
              </w:rPr>
              <w:t>متنقلة</w:t>
            </w:r>
          </w:p>
        </w:tc>
        <w:tc>
          <w:tcPr>
            <w:tcW w:w="1668" w:type="pct"/>
            <w:tcBorders>
              <w:top w:val="single" w:sz="4" w:space="0" w:color="auto"/>
              <w:left w:val="single" w:sz="4" w:space="0" w:color="auto"/>
              <w:bottom w:val="nil"/>
              <w:right w:val="single" w:sz="4" w:space="0" w:color="auto"/>
            </w:tcBorders>
            <w:tcMar>
              <w:left w:w="108" w:type="dxa"/>
              <w:right w:w="108" w:type="dxa"/>
            </w:tcMar>
            <w:hideMark/>
          </w:tcPr>
          <w:p w14:paraId="33595B92" w14:textId="77777777" w:rsidR="00D9665F" w:rsidRDefault="002160EC" w:rsidP="00D9665F">
            <w:pPr>
              <w:pStyle w:val="TabletextS50"/>
              <w:tabs>
                <w:tab w:val="clear" w:pos="1985"/>
                <w:tab w:val="left" w:pos="374"/>
              </w:tabs>
              <w:ind w:left="227" w:right="57"/>
              <w:rPr>
                <w:rStyle w:val="Tablefreq"/>
              </w:rPr>
            </w:pPr>
            <w:r>
              <w:rPr>
                <w:rStyle w:val="Tablefreq"/>
              </w:rPr>
              <w:t>3 400-3 300</w:t>
            </w:r>
          </w:p>
          <w:p w14:paraId="061AB580" w14:textId="77777777" w:rsidR="00D9665F" w:rsidRDefault="002160EC" w:rsidP="00D9665F">
            <w:pPr>
              <w:pStyle w:val="TabletextS50"/>
              <w:tabs>
                <w:tab w:val="clear" w:pos="1985"/>
                <w:tab w:val="left" w:pos="374"/>
              </w:tabs>
              <w:ind w:left="227" w:right="57"/>
            </w:pPr>
            <w:r>
              <w:rPr>
                <w:b/>
                <w:bCs/>
                <w:rtl/>
              </w:rPr>
              <w:t>تحديد راديوي للموقع</w:t>
            </w:r>
          </w:p>
          <w:p w14:paraId="49B1B196" w14:textId="77777777" w:rsidR="00D9665F" w:rsidRDefault="002160EC" w:rsidP="00D9665F">
            <w:pPr>
              <w:pStyle w:val="TabletextS50"/>
              <w:tabs>
                <w:tab w:val="clear" w:pos="1985"/>
                <w:tab w:val="left" w:pos="374"/>
              </w:tabs>
              <w:ind w:left="227" w:right="57"/>
            </w:pPr>
            <w:r>
              <w:rPr>
                <w:rtl/>
              </w:rPr>
              <w:t>هواة</w:t>
            </w:r>
          </w:p>
        </w:tc>
      </w:tr>
      <w:tr w:rsidR="00D9665F" w14:paraId="70506534" w14:textId="77777777" w:rsidTr="00CB3FF3">
        <w:trPr>
          <w:cantSplit/>
          <w:trHeight w:val="20"/>
          <w:jc w:val="center"/>
        </w:trPr>
        <w:tc>
          <w:tcPr>
            <w:tcW w:w="1666" w:type="pct"/>
            <w:tcBorders>
              <w:top w:val="nil"/>
              <w:left w:val="single" w:sz="4" w:space="0" w:color="auto"/>
              <w:bottom w:val="single" w:sz="4" w:space="0" w:color="auto"/>
              <w:right w:val="single" w:sz="4" w:space="0" w:color="auto"/>
            </w:tcBorders>
            <w:tcMar>
              <w:left w:w="108" w:type="dxa"/>
              <w:right w:w="108" w:type="dxa"/>
            </w:tcMar>
            <w:hideMark/>
          </w:tcPr>
          <w:p w14:paraId="51C8BDD7" w14:textId="77777777" w:rsidR="00D9665F" w:rsidRDefault="002160EC" w:rsidP="00CB3FF3">
            <w:pPr>
              <w:pStyle w:val="TabletextS50"/>
              <w:tabs>
                <w:tab w:val="clear" w:pos="1985"/>
                <w:tab w:val="left" w:pos="374"/>
              </w:tabs>
              <w:ind w:left="57" w:right="57" w:firstLine="0"/>
              <w:rPr>
                <w:rStyle w:val="Artref"/>
                <w:spacing w:val="-4"/>
              </w:rPr>
            </w:pPr>
            <w:r>
              <w:rPr>
                <w:rStyle w:val="Artref"/>
                <w:spacing w:val="-4"/>
              </w:rPr>
              <w:t xml:space="preserve">  429B.5  429A.5  429.5  </w:t>
            </w:r>
            <w:r w:rsidR="00CB3FF3">
              <w:rPr>
                <w:rStyle w:val="Artref"/>
                <w:spacing w:val="-4"/>
              </w:rPr>
              <w:t>149.5</w:t>
            </w:r>
            <w:r w:rsidR="00CB3FF3">
              <w:rPr>
                <w:rStyle w:val="Artref"/>
                <w:spacing w:val="-4"/>
              </w:rPr>
              <w:br/>
              <w:t>430.5</w:t>
            </w:r>
          </w:p>
        </w:tc>
        <w:tc>
          <w:tcPr>
            <w:tcW w:w="1666" w:type="pct"/>
            <w:tcBorders>
              <w:top w:val="nil"/>
              <w:left w:val="single" w:sz="4" w:space="0" w:color="auto"/>
              <w:bottom w:val="single" w:sz="4" w:space="0" w:color="auto"/>
              <w:right w:val="single" w:sz="4" w:space="0" w:color="auto"/>
            </w:tcBorders>
            <w:tcMar>
              <w:left w:w="108" w:type="dxa"/>
              <w:right w:w="108" w:type="dxa"/>
            </w:tcMar>
            <w:vAlign w:val="bottom"/>
            <w:hideMark/>
          </w:tcPr>
          <w:p w14:paraId="1D27D206" w14:textId="77777777" w:rsidR="00D9665F" w:rsidRDefault="002160EC" w:rsidP="00D9665F">
            <w:pPr>
              <w:pStyle w:val="TabletextS50"/>
              <w:tabs>
                <w:tab w:val="clear" w:pos="1985"/>
                <w:tab w:val="left" w:pos="374"/>
              </w:tabs>
              <w:ind w:left="227" w:right="57"/>
              <w:rPr>
                <w:rStyle w:val="Artref"/>
              </w:rPr>
            </w:pPr>
            <w:r>
              <w:rPr>
                <w:rStyle w:val="Artref"/>
              </w:rPr>
              <w:t>429D.5  429C.5  149.5</w:t>
            </w:r>
          </w:p>
        </w:tc>
        <w:tc>
          <w:tcPr>
            <w:tcW w:w="1668" w:type="pct"/>
            <w:tcBorders>
              <w:top w:val="nil"/>
              <w:left w:val="single" w:sz="4" w:space="0" w:color="auto"/>
              <w:bottom w:val="single" w:sz="4" w:space="0" w:color="auto"/>
              <w:right w:val="single" w:sz="4" w:space="0" w:color="auto"/>
            </w:tcBorders>
            <w:tcMar>
              <w:left w:w="108" w:type="dxa"/>
              <w:right w:w="108" w:type="dxa"/>
            </w:tcMar>
            <w:vAlign w:val="bottom"/>
            <w:hideMark/>
          </w:tcPr>
          <w:p w14:paraId="1BB0FFC2" w14:textId="77777777" w:rsidR="00D9665F" w:rsidRDefault="002160EC" w:rsidP="00D9665F">
            <w:pPr>
              <w:pStyle w:val="TabletextS50"/>
              <w:tabs>
                <w:tab w:val="clear" w:pos="1985"/>
                <w:tab w:val="left" w:pos="374"/>
              </w:tabs>
              <w:ind w:left="227" w:right="57"/>
              <w:rPr>
                <w:rStyle w:val="Artref"/>
                <w:rtl/>
              </w:rPr>
            </w:pPr>
            <w:r>
              <w:rPr>
                <w:rStyle w:val="Artref"/>
              </w:rPr>
              <w:t>F429.5  429E.5  429.5  149.5</w:t>
            </w:r>
          </w:p>
        </w:tc>
      </w:tr>
    </w:tbl>
    <w:p w14:paraId="35150734" w14:textId="29EFBCE4" w:rsidR="00C848FF" w:rsidRPr="00C848FF" w:rsidRDefault="006536CF" w:rsidP="00C23434">
      <w:pPr>
        <w:pStyle w:val="Reasons"/>
        <w:rPr>
          <w:b w:val="0"/>
          <w:bCs w:val="0"/>
          <w:rtl/>
        </w:rPr>
      </w:pPr>
      <w:r w:rsidRPr="00C23434">
        <w:rPr>
          <w:rtl/>
        </w:rPr>
        <w:t>الأسباب:</w:t>
      </w:r>
      <w:r w:rsidRPr="00C23434">
        <w:rPr>
          <w:b w:val="0"/>
          <w:bCs w:val="0"/>
        </w:rPr>
        <w:tab/>
      </w:r>
      <w:r w:rsidR="008B7481" w:rsidRPr="00C23434">
        <w:rPr>
          <w:rFonts w:hint="cs"/>
          <w:b w:val="0"/>
          <w:bCs w:val="0"/>
          <w:rtl/>
        </w:rPr>
        <w:t xml:space="preserve">لعدم منح توزيعات للخدمة المتنقلة الساتلية في النطاقين </w:t>
      </w:r>
      <w:r w:rsidR="008B7481" w:rsidRPr="00C23434">
        <w:rPr>
          <w:b w:val="0"/>
          <w:bCs w:val="0"/>
        </w:rPr>
        <w:t>MHz 3</w:t>
      </w:r>
      <w:r w:rsidR="00C23434">
        <w:rPr>
          <w:b w:val="0"/>
          <w:bCs w:val="0"/>
        </w:rPr>
        <w:t xml:space="preserve"> </w:t>
      </w:r>
      <w:r w:rsidR="008B7481" w:rsidRPr="00C23434">
        <w:rPr>
          <w:b w:val="0"/>
          <w:bCs w:val="0"/>
        </w:rPr>
        <w:t>315-3</w:t>
      </w:r>
      <w:r w:rsidR="00C23434">
        <w:rPr>
          <w:b w:val="0"/>
          <w:bCs w:val="0"/>
        </w:rPr>
        <w:t xml:space="preserve"> </w:t>
      </w:r>
      <w:r w:rsidR="008B7481" w:rsidRPr="00C23434">
        <w:rPr>
          <w:b w:val="0"/>
          <w:bCs w:val="0"/>
        </w:rPr>
        <w:t>300</w:t>
      </w:r>
      <w:r w:rsidR="008B7481" w:rsidRPr="00C23434">
        <w:rPr>
          <w:rFonts w:hint="cs"/>
          <w:b w:val="0"/>
          <w:bCs w:val="0"/>
          <w:rtl/>
        </w:rPr>
        <w:t xml:space="preserve"> و</w:t>
      </w:r>
      <w:r w:rsidR="008B7481" w:rsidRPr="00C23434">
        <w:rPr>
          <w:b w:val="0"/>
          <w:bCs w:val="0"/>
        </w:rPr>
        <w:t>MHz 3</w:t>
      </w:r>
      <w:r w:rsidR="00C23434">
        <w:rPr>
          <w:b w:val="0"/>
          <w:bCs w:val="0"/>
        </w:rPr>
        <w:t xml:space="preserve"> </w:t>
      </w:r>
      <w:r w:rsidR="008B7481" w:rsidRPr="00C23434">
        <w:rPr>
          <w:b w:val="0"/>
          <w:bCs w:val="0"/>
        </w:rPr>
        <w:t>400-3</w:t>
      </w:r>
      <w:r w:rsidR="00C23434">
        <w:rPr>
          <w:b w:val="0"/>
          <w:bCs w:val="0"/>
        </w:rPr>
        <w:t xml:space="preserve"> </w:t>
      </w:r>
      <w:r w:rsidR="008B7481" w:rsidRPr="00C23434">
        <w:rPr>
          <w:b w:val="0"/>
          <w:bCs w:val="0"/>
        </w:rPr>
        <w:t>385</w:t>
      </w:r>
      <w:r w:rsidR="008B7481" w:rsidRPr="00C23434">
        <w:rPr>
          <w:rFonts w:hint="cs"/>
          <w:b w:val="0"/>
          <w:bCs w:val="0"/>
          <w:rtl/>
        </w:rPr>
        <w:t xml:space="preserve">، مما يضمن حماية الخدمات القائمة، وكذلك لمراعاة أنه تم اقتراح رفع وضع الخدمة المتنقلة، باستثناء الخدمة المتنقلة للطيران، إلى وضع خدمة أولية فيما يتعلق بالإقليم 2، وتحديد النطاق </w:t>
      </w:r>
      <w:r w:rsidR="008B7481" w:rsidRPr="00C23434">
        <w:rPr>
          <w:b w:val="0"/>
          <w:bCs w:val="0"/>
        </w:rPr>
        <w:t>MHz 3</w:t>
      </w:r>
      <w:r w:rsidR="00C23434">
        <w:rPr>
          <w:b w:val="0"/>
          <w:bCs w:val="0"/>
        </w:rPr>
        <w:t xml:space="preserve"> </w:t>
      </w:r>
      <w:r w:rsidR="008B7481" w:rsidRPr="00C23434">
        <w:rPr>
          <w:b w:val="0"/>
          <w:bCs w:val="0"/>
        </w:rPr>
        <w:t>400-3</w:t>
      </w:r>
      <w:r w:rsidR="00C23434">
        <w:rPr>
          <w:b w:val="0"/>
          <w:bCs w:val="0"/>
        </w:rPr>
        <w:t xml:space="preserve"> </w:t>
      </w:r>
      <w:r w:rsidR="008B7481" w:rsidRPr="00C23434">
        <w:rPr>
          <w:b w:val="0"/>
          <w:bCs w:val="0"/>
        </w:rPr>
        <w:t>300</w:t>
      </w:r>
      <w:r w:rsidR="008B7481" w:rsidRPr="00C23434">
        <w:rPr>
          <w:rFonts w:hint="cs"/>
          <w:b w:val="0"/>
          <w:bCs w:val="0"/>
          <w:rtl/>
        </w:rPr>
        <w:t xml:space="preserve"> لتنفيذ الاتصالات المتنقلة الدولية </w:t>
      </w:r>
      <w:r w:rsidR="008B7481" w:rsidRPr="00C23434">
        <w:rPr>
          <w:rFonts w:hint="cs"/>
          <w:b w:val="0"/>
          <w:bCs w:val="0"/>
          <w:rtl/>
          <w:lang w:bidi="ar-EG"/>
        </w:rPr>
        <w:t>في إطار البند</w:t>
      </w:r>
      <w:r w:rsidR="00C23434">
        <w:rPr>
          <w:rFonts w:hint="eastAsia"/>
          <w:b w:val="0"/>
          <w:bCs w:val="0"/>
          <w:rtl/>
          <w:lang w:bidi="ar-EG"/>
        </w:rPr>
        <w:t> </w:t>
      </w:r>
      <w:r w:rsidR="008B7481" w:rsidRPr="00C23434">
        <w:rPr>
          <w:rFonts w:hint="cs"/>
          <w:b w:val="0"/>
          <w:bCs w:val="0"/>
          <w:rtl/>
          <w:lang w:bidi="ar-EG"/>
        </w:rPr>
        <w:t>2.1 من جدول الاعمال</w:t>
      </w:r>
      <w:r w:rsidR="008B7481" w:rsidRPr="00C23434">
        <w:rPr>
          <w:rFonts w:hint="cs"/>
          <w:b w:val="0"/>
          <w:bCs w:val="0"/>
          <w:rtl/>
        </w:rPr>
        <w:t>.</w:t>
      </w:r>
    </w:p>
    <w:p w14:paraId="0EEC0E7F" w14:textId="77777777" w:rsidR="00203C2A" w:rsidRDefault="006536CF">
      <w:pPr>
        <w:pStyle w:val="Proposal"/>
      </w:pPr>
      <w:r>
        <w:lastRenderedPageBreak/>
        <w:t>SUP</w:t>
      </w:r>
      <w:r>
        <w:tab/>
        <w:t>CUB/59A18/3</w:t>
      </w:r>
      <w:r>
        <w:rPr>
          <w:vanish/>
          <w:color w:val="7F7F7F" w:themeColor="text1" w:themeTint="80"/>
          <w:vertAlign w:val="superscript"/>
        </w:rPr>
        <w:t>#2198</w:t>
      </w:r>
    </w:p>
    <w:p w14:paraId="10F4E998" w14:textId="77777777" w:rsidR="00BC1E74" w:rsidRPr="004E6F25" w:rsidRDefault="006536CF" w:rsidP="00077E81">
      <w:pPr>
        <w:pStyle w:val="ResNo"/>
      </w:pPr>
      <w:r w:rsidRPr="004E6F25">
        <w:rPr>
          <w:rFonts w:hint="cs"/>
          <w:rtl/>
        </w:rPr>
        <w:t xml:space="preserve">القرار </w:t>
      </w:r>
      <w:r w:rsidRPr="004E6F25">
        <w:t>248 (WRC-19)</w:t>
      </w:r>
    </w:p>
    <w:p w14:paraId="1EB21C53" w14:textId="77777777" w:rsidR="00BC1E74" w:rsidRPr="004E6F25" w:rsidRDefault="006536CF" w:rsidP="00077E81">
      <w:pPr>
        <w:pStyle w:val="Restitle"/>
      </w:pPr>
      <w:r w:rsidRPr="004E6F25">
        <w:rPr>
          <w:rFonts w:hint="eastAsia"/>
          <w:rtl/>
        </w:rPr>
        <w:t>دراسات</w:t>
      </w:r>
      <w:r w:rsidRPr="004E6F25">
        <w:rPr>
          <w:rtl/>
        </w:rPr>
        <w:t xml:space="preserve"> </w:t>
      </w:r>
      <w:r w:rsidRPr="004E6F25">
        <w:rPr>
          <w:rFonts w:hint="cs"/>
          <w:rtl/>
        </w:rPr>
        <w:t xml:space="preserve">بشأن </w:t>
      </w:r>
      <w:r w:rsidRPr="004E6F25">
        <w:rPr>
          <w:rtl/>
        </w:rPr>
        <w:t xml:space="preserve">الاحتياجات </w:t>
      </w:r>
      <w:r w:rsidRPr="004E6F25">
        <w:rPr>
          <w:rFonts w:hint="cs"/>
          <w:rtl/>
        </w:rPr>
        <w:t xml:space="preserve">من الطيف </w:t>
      </w:r>
      <w:r w:rsidRPr="004E6F25">
        <w:rPr>
          <w:rFonts w:hint="eastAsia"/>
          <w:rtl/>
        </w:rPr>
        <w:t>والتوزيعات</w:t>
      </w:r>
      <w:r w:rsidRPr="004E6F25">
        <w:rPr>
          <w:rtl/>
        </w:rPr>
        <w:t xml:space="preserve"> الجديدة المحتملة</w:t>
      </w:r>
      <w:r w:rsidRPr="004E6F25">
        <w:br/>
      </w:r>
      <w:r w:rsidRPr="004E6F25">
        <w:rPr>
          <w:rtl/>
        </w:rPr>
        <w:t xml:space="preserve">للخدمة المتنقلة </w:t>
      </w:r>
      <w:r w:rsidRPr="004E6F25">
        <w:rPr>
          <w:rFonts w:hint="eastAsia"/>
          <w:rtl/>
        </w:rPr>
        <w:t>الساتلية</w:t>
      </w:r>
      <w:r w:rsidRPr="004E6F25">
        <w:rPr>
          <w:rtl/>
        </w:rPr>
        <w:t xml:space="preserve"> في</w:t>
      </w:r>
      <w:r w:rsidRPr="004E6F25">
        <w:rPr>
          <w:rFonts w:hint="cs"/>
          <w:rtl/>
        </w:rPr>
        <w:t> </w:t>
      </w:r>
      <w:r w:rsidRPr="004E6F25">
        <w:rPr>
          <w:rFonts w:hint="eastAsia"/>
          <w:rtl/>
        </w:rPr>
        <w:t>نطاقات</w:t>
      </w:r>
      <w:r w:rsidRPr="004E6F25">
        <w:rPr>
          <w:rtl/>
        </w:rPr>
        <w:t xml:space="preserve"> </w:t>
      </w:r>
      <w:r w:rsidRPr="004E6F25">
        <w:rPr>
          <w:rFonts w:hint="cs"/>
          <w:rtl/>
        </w:rPr>
        <w:t xml:space="preserve">التردد </w:t>
      </w:r>
      <w:r w:rsidRPr="004E6F25">
        <w:t>MHz 1 710</w:t>
      </w:r>
      <w:r w:rsidRPr="004E6F25">
        <w:noBreakHyphen/>
        <w:t>1 695</w:t>
      </w:r>
      <w:r w:rsidRPr="004E6F25">
        <w:rPr>
          <w:rFonts w:hint="cs"/>
          <w:rtl/>
        </w:rPr>
        <w:t xml:space="preserve"> و</w:t>
      </w:r>
      <w:r w:rsidRPr="004E6F25">
        <w:t>MHz 2 025</w:t>
      </w:r>
      <w:r w:rsidRPr="004E6F25">
        <w:noBreakHyphen/>
        <w:t>2 010</w:t>
      </w:r>
      <w:r w:rsidRPr="004E6F25">
        <w:rPr>
          <w:rFonts w:hint="cs"/>
          <w:rtl/>
        </w:rPr>
        <w:t xml:space="preserve"> و</w:t>
      </w:r>
      <w:r w:rsidRPr="004E6F25">
        <w:t>MHz 3 315</w:t>
      </w:r>
      <w:r w:rsidRPr="004E6F25">
        <w:noBreakHyphen/>
        <w:t>3 300</w:t>
      </w:r>
      <w:r w:rsidRPr="004E6F25">
        <w:rPr>
          <w:rFonts w:hint="cs"/>
          <w:rtl/>
        </w:rPr>
        <w:t xml:space="preserve"> و</w:t>
      </w:r>
      <w:r w:rsidRPr="004E6F25">
        <w:t>MHz 3 400</w:t>
      </w:r>
      <w:r w:rsidRPr="004E6F25">
        <w:noBreakHyphen/>
        <w:t>3 385</w:t>
      </w:r>
      <w:r w:rsidRPr="004E6F25">
        <w:rPr>
          <w:rFonts w:hint="eastAsia"/>
          <w:rtl/>
        </w:rPr>
        <w:t>،</w:t>
      </w:r>
      <w:r w:rsidRPr="004E6F25">
        <w:rPr>
          <w:rtl/>
        </w:rPr>
        <w:t xml:space="preserve"> </w:t>
      </w:r>
      <w:r w:rsidRPr="004E6F25">
        <w:rPr>
          <w:rFonts w:hint="eastAsia"/>
          <w:rtl/>
        </w:rPr>
        <w:t>لأغراض</w:t>
      </w:r>
      <w:r w:rsidRPr="004E6F25">
        <w:rPr>
          <w:rtl/>
        </w:rPr>
        <w:t xml:space="preserve"> </w:t>
      </w:r>
      <w:r w:rsidRPr="004E6F25">
        <w:rPr>
          <w:rFonts w:hint="eastAsia"/>
          <w:rtl/>
        </w:rPr>
        <w:t>التطوير</w:t>
      </w:r>
      <w:r w:rsidRPr="004E6F25">
        <w:rPr>
          <w:rtl/>
        </w:rPr>
        <w:t xml:space="preserve"> المستقبلي</w:t>
      </w:r>
      <w:r w:rsidRPr="004E6F25">
        <w:rPr>
          <w:rFonts w:hint="cs"/>
          <w:rtl/>
        </w:rPr>
        <w:t xml:space="preserve"> </w:t>
      </w:r>
      <w:r w:rsidRPr="004E6F25">
        <w:rPr>
          <w:rFonts w:hint="eastAsia"/>
          <w:rtl/>
        </w:rPr>
        <w:t>للأنظمة</w:t>
      </w:r>
      <w:r w:rsidRPr="004E6F25">
        <w:rPr>
          <w:rtl/>
        </w:rPr>
        <w:t xml:space="preserve"> المتنقلة </w:t>
      </w:r>
      <w:r w:rsidRPr="004E6F25">
        <w:rPr>
          <w:rFonts w:hint="eastAsia"/>
          <w:rtl/>
        </w:rPr>
        <w:t>الساتلية</w:t>
      </w:r>
      <w:r w:rsidRPr="004E6F25">
        <w:rPr>
          <w:rtl/>
        </w:rPr>
        <w:t xml:space="preserve"> </w:t>
      </w:r>
      <w:r w:rsidRPr="004E6F25">
        <w:rPr>
          <w:rFonts w:hint="cs"/>
          <w:rtl/>
        </w:rPr>
        <w:t>ال</w:t>
      </w:r>
      <w:r w:rsidRPr="004E6F25">
        <w:rPr>
          <w:rFonts w:hint="eastAsia"/>
          <w:rtl/>
        </w:rPr>
        <w:t>ضيقة</w:t>
      </w:r>
      <w:r w:rsidRPr="004E6F25">
        <w:rPr>
          <w:rtl/>
        </w:rPr>
        <w:t xml:space="preserve"> النطاق</w:t>
      </w:r>
    </w:p>
    <w:p w14:paraId="31F56728" w14:textId="230CD346" w:rsidR="00203C2A" w:rsidRDefault="006536CF">
      <w:pPr>
        <w:pStyle w:val="Reasons"/>
        <w:rPr>
          <w:b w:val="0"/>
          <w:bCs w:val="0"/>
          <w:rtl/>
        </w:rPr>
      </w:pPr>
      <w:r>
        <w:rPr>
          <w:rtl/>
        </w:rPr>
        <w:t>الأسباب:</w:t>
      </w:r>
      <w:r>
        <w:tab/>
      </w:r>
      <w:r w:rsidR="00BC1E74">
        <w:rPr>
          <w:rFonts w:hint="cs"/>
          <w:b w:val="0"/>
          <w:bCs w:val="0"/>
          <w:rtl/>
        </w:rPr>
        <w:t>لم يعد يُعتبر ضرورياً.</w:t>
      </w:r>
    </w:p>
    <w:p w14:paraId="4D0128A8" w14:textId="5F1B51EF" w:rsidR="00961E56" w:rsidRPr="00961E56" w:rsidRDefault="00961E56" w:rsidP="00961E56">
      <w:pPr>
        <w:spacing w:before="600"/>
        <w:jc w:val="center"/>
      </w:pPr>
      <w:r>
        <w:rPr>
          <w:rFonts w:hint="cs"/>
          <w:rtl/>
        </w:rPr>
        <w:t>ـــــــــــــــــــــــــــــــــــــــــــــــــــــــــــــــــــــــــــــــــــــــــــــــ</w:t>
      </w:r>
    </w:p>
    <w:sectPr w:rsidR="00961E56" w:rsidRPr="00961E56">
      <w:headerReference w:type="even" r:id="rId15"/>
      <w:headerReference w:type="default" r:id="rId16"/>
      <w:footerReference w:type="even" r:id="rId17"/>
      <w:footerReference w:type="default" r:id="rId18"/>
      <w:headerReference w:type="first" r:id="rId19"/>
      <w:footerReference w:type="first" r:id="rId20"/>
      <w:pgSz w:w="11909" w:h="16834" w:code="9"/>
      <w:pgMar w:top="1418" w:right="1134" w:bottom="1134" w:left="1134" w:header="561" w:footer="56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EFE5" w14:textId="77777777" w:rsidR="001A6F04" w:rsidRDefault="001A6F04" w:rsidP="002919E1">
      <w:r>
        <w:separator/>
      </w:r>
    </w:p>
    <w:p w14:paraId="6FA5297C" w14:textId="77777777" w:rsidR="001A6F04" w:rsidRDefault="001A6F04" w:rsidP="002919E1"/>
    <w:p w14:paraId="2E357FA5" w14:textId="77777777" w:rsidR="001A6F04" w:rsidRDefault="001A6F04" w:rsidP="002919E1"/>
    <w:p w14:paraId="556EB1AF" w14:textId="77777777" w:rsidR="001A6F04" w:rsidRDefault="001A6F04"/>
    <w:p w14:paraId="12A37120" w14:textId="77777777" w:rsidR="001A6F04" w:rsidRDefault="001A6F04"/>
  </w:endnote>
  <w:endnote w:type="continuationSeparator" w:id="0">
    <w:p w14:paraId="26B5BFB8" w14:textId="77777777" w:rsidR="001A6F04" w:rsidRDefault="001A6F04" w:rsidP="002919E1">
      <w:r>
        <w:continuationSeparator/>
      </w:r>
    </w:p>
    <w:p w14:paraId="2588CAE4" w14:textId="77777777" w:rsidR="001A6F04" w:rsidRDefault="001A6F04" w:rsidP="002919E1"/>
    <w:p w14:paraId="0BDC4687" w14:textId="77777777" w:rsidR="001A6F04" w:rsidRDefault="001A6F04" w:rsidP="002919E1"/>
    <w:p w14:paraId="1C8A5747" w14:textId="77777777" w:rsidR="001A6F04" w:rsidRDefault="001A6F04"/>
    <w:p w14:paraId="0242F50C"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92DC" w14:textId="6805956A"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830026">
      <w:rPr>
        <w:sz w:val="16"/>
        <w:szCs w:val="16"/>
        <w:lang w:val="en-GB"/>
      </w:rPr>
      <w:instrText xml:space="preserve"> FILENAME \p \* MERGEFORMAT </w:instrText>
    </w:r>
    <w:r w:rsidRPr="0026373E">
      <w:rPr>
        <w:sz w:val="16"/>
        <w:szCs w:val="16"/>
        <w:lang w:val="fr-FR"/>
      </w:rPr>
      <w:fldChar w:fldCharType="separate"/>
    </w:r>
    <w:r w:rsidR="00830026" w:rsidRPr="00830026">
      <w:rPr>
        <w:noProof/>
        <w:sz w:val="16"/>
        <w:szCs w:val="16"/>
        <w:lang w:val="en-GB"/>
      </w:rPr>
      <w:t>P:\ARA\ITU-R\CONF-R\CMR23\000\059ADD18A.docx</w:t>
    </w:r>
    <w:r w:rsidRPr="0026373E">
      <w:rPr>
        <w:sz w:val="16"/>
        <w:szCs w:val="16"/>
      </w:rPr>
      <w:fldChar w:fldCharType="end"/>
    </w:r>
    <w:r w:rsidRPr="0026373E">
      <w:rPr>
        <w:sz w:val="16"/>
        <w:szCs w:val="16"/>
      </w:rPr>
      <w:t xml:space="preserve">  </w:t>
    </w:r>
    <w:r w:rsidRPr="00830026">
      <w:rPr>
        <w:sz w:val="16"/>
        <w:szCs w:val="16"/>
        <w:lang w:val="en-GB"/>
      </w:rPr>
      <w:t xml:space="preserve"> (</w:t>
    </w:r>
    <w:r w:rsidR="0046390F" w:rsidRPr="00830026">
      <w:rPr>
        <w:sz w:val="16"/>
        <w:szCs w:val="16"/>
        <w:lang w:val="en-GB"/>
      </w:rPr>
      <w:t>527303</w:t>
    </w:r>
    <w:r w:rsidRPr="00830026">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4AAE" w14:textId="3A7BA21C" w:rsidR="00192518" w:rsidRPr="00192518" w:rsidRDefault="00192518" w:rsidP="00192518">
    <w:pPr>
      <w:pStyle w:val="Footer"/>
      <w:tabs>
        <w:tab w:val="center" w:pos="5103"/>
        <w:tab w:val="right" w:pos="9639"/>
      </w:tabs>
      <w:bidi w:val="0"/>
      <w:spacing w:before="120"/>
      <w:rPr>
        <w:sz w:val="16"/>
        <w:szCs w:val="16"/>
      </w:rPr>
    </w:pPr>
    <w:r w:rsidRPr="0026373E">
      <w:rPr>
        <w:sz w:val="16"/>
        <w:szCs w:val="16"/>
        <w:lang w:val="fr-FR"/>
      </w:rPr>
      <w:fldChar w:fldCharType="begin"/>
    </w:r>
    <w:r w:rsidRPr="006B21AE">
      <w:rPr>
        <w:sz w:val="16"/>
        <w:szCs w:val="16"/>
        <w:lang w:val="en-GB"/>
      </w:rPr>
      <w:instrText xml:space="preserve"> FILENAME \p \* MERGEFORMAT </w:instrText>
    </w:r>
    <w:r w:rsidRPr="0026373E">
      <w:rPr>
        <w:sz w:val="16"/>
        <w:szCs w:val="16"/>
        <w:lang w:val="fr-FR"/>
      </w:rPr>
      <w:fldChar w:fldCharType="separate"/>
    </w:r>
    <w:r w:rsidR="00B84936" w:rsidRPr="006B21AE">
      <w:rPr>
        <w:noProof/>
        <w:sz w:val="16"/>
        <w:szCs w:val="16"/>
        <w:lang w:val="en-GB"/>
      </w:rPr>
      <w:t>P:\ARA\ITU-R\CONF-R\CMR23\000\059ADD18A.docx</w:t>
    </w:r>
    <w:r w:rsidRPr="0026373E">
      <w:rPr>
        <w:sz w:val="16"/>
        <w:szCs w:val="16"/>
      </w:rPr>
      <w:fldChar w:fldCharType="end"/>
    </w:r>
    <w:r w:rsidRPr="0026373E">
      <w:rPr>
        <w:sz w:val="16"/>
        <w:szCs w:val="16"/>
      </w:rPr>
      <w:t xml:space="preserve">  </w:t>
    </w:r>
    <w:r w:rsidRPr="006B21AE">
      <w:rPr>
        <w:sz w:val="16"/>
        <w:szCs w:val="16"/>
        <w:lang w:val="en-GB"/>
      </w:rPr>
      <w:t xml:space="preserve"> (527303)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8874" w14:textId="251C9488" w:rsidR="007A4F13" w:rsidRPr="0046390F" w:rsidRDefault="0046390F" w:rsidP="0046390F">
    <w:pPr>
      <w:pStyle w:val="Footer"/>
      <w:tabs>
        <w:tab w:val="center" w:pos="5103"/>
        <w:tab w:val="right" w:pos="9639"/>
      </w:tabs>
      <w:bidi w:val="0"/>
      <w:spacing w:before="120"/>
      <w:rPr>
        <w:sz w:val="16"/>
        <w:szCs w:val="16"/>
      </w:rPr>
    </w:pPr>
    <w:r w:rsidRPr="0026373E">
      <w:rPr>
        <w:sz w:val="16"/>
        <w:szCs w:val="16"/>
        <w:lang w:val="fr-FR"/>
      </w:rPr>
      <w:fldChar w:fldCharType="begin"/>
    </w:r>
    <w:r w:rsidRPr="006B21AE">
      <w:rPr>
        <w:sz w:val="16"/>
        <w:szCs w:val="16"/>
        <w:lang w:val="en-GB"/>
      </w:rPr>
      <w:instrText xml:space="preserve"> FILENAME \p \* MERGEFORMAT </w:instrText>
    </w:r>
    <w:r w:rsidRPr="0026373E">
      <w:rPr>
        <w:sz w:val="16"/>
        <w:szCs w:val="16"/>
        <w:lang w:val="fr-FR"/>
      </w:rPr>
      <w:fldChar w:fldCharType="separate"/>
    </w:r>
    <w:r w:rsidR="000E1EAF" w:rsidRPr="006B21AE">
      <w:rPr>
        <w:noProof/>
        <w:sz w:val="16"/>
        <w:szCs w:val="16"/>
        <w:lang w:val="en-GB"/>
      </w:rPr>
      <w:t>P:\ARA\ITU-R\CONF-R\CMR23\000\059ADD18A.docx</w:t>
    </w:r>
    <w:r w:rsidRPr="0026373E">
      <w:rPr>
        <w:sz w:val="16"/>
        <w:szCs w:val="16"/>
      </w:rPr>
      <w:fldChar w:fldCharType="end"/>
    </w:r>
    <w:r w:rsidRPr="0026373E">
      <w:rPr>
        <w:sz w:val="16"/>
        <w:szCs w:val="16"/>
      </w:rPr>
      <w:t xml:space="preserve">  </w:t>
    </w:r>
    <w:r w:rsidRPr="006B21AE">
      <w:rPr>
        <w:sz w:val="16"/>
        <w:szCs w:val="16"/>
        <w:lang w:val="en-GB"/>
      </w:rPr>
      <w:t xml:space="preserve"> (527303)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2B96C" w14:textId="77777777" w:rsidR="001A6F04" w:rsidRDefault="001A6F04" w:rsidP="00C45930">
      <w:r>
        <w:separator/>
      </w:r>
    </w:p>
  </w:footnote>
  <w:footnote w:type="continuationSeparator" w:id="0">
    <w:p w14:paraId="57F51EDF" w14:textId="77777777" w:rsidR="001A6F04" w:rsidRDefault="001A6F04" w:rsidP="002919E1">
      <w:r>
        <w:continuationSeparator/>
      </w:r>
    </w:p>
    <w:p w14:paraId="71AE3BEF" w14:textId="77777777" w:rsidR="001A6F04" w:rsidRDefault="001A6F04" w:rsidP="002919E1"/>
    <w:p w14:paraId="443E2162" w14:textId="77777777" w:rsidR="001A6F04" w:rsidRDefault="001A6F04" w:rsidP="002919E1"/>
    <w:p w14:paraId="1E937343" w14:textId="77777777" w:rsidR="001A6F04" w:rsidRDefault="001A6F04"/>
    <w:p w14:paraId="19B98FD5"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8D75" w14:textId="7967EF5F" w:rsidR="00D63A6F" w:rsidRPr="00C848FF" w:rsidRDefault="005E5F16" w:rsidP="00C848FF">
    <w:pPr>
      <w:bidi w:val="0"/>
      <w:spacing w:after="360" w:line="240" w:lineRule="auto"/>
      <w:jc w:val="center"/>
      <w:rPr>
        <w:sz w:val="20"/>
        <w:szCs w:val="20"/>
      </w:rPr>
    </w:pPr>
    <w:r w:rsidRPr="0046390F">
      <w:rPr>
        <w:rStyle w:val="PageNumber"/>
        <w:rFonts w:ascii="Dubai" w:hAnsi="Dubai" w:cs="Dubai"/>
      </w:rPr>
      <w:fldChar w:fldCharType="begin"/>
    </w:r>
    <w:r w:rsidRPr="0046390F">
      <w:rPr>
        <w:rStyle w:val="PageNumber"/>
        <w:rFonts w:ascii="Dubai" w:hAnsi="Dubai" w:cs="Dubai"/>
      </w:rPr>
      <w:instrText xml:space="preserve"> PAGE </w:instrText>
    </w:r>
    <w:r w:rsidRPr="0046390F">
      <w:rPr>
        <w:rStyle w:val="PageNumber"/>
        <w:rFonts w:ascii="Dubai" w:hAnsi="Dubai" w:cs="Dubai"/>
      </w:rPr>
      <w:fldChar w:fldCharType="separate"/>
    </w:r>
    <w:r w:rsidRPr="0046390F">
      <w:rPr>
        <w:rStyle w:val="PageNumber"/>
        <w:rFonts w:ascii="Dubai" w:hAnsi="Dubai" w:cs="Dubai"/>
      </w:rPr>
      <w:t>2</w:t>
    </w:r>
    <w:r w:rsidRPr="0046390F">
      <w:rPr>
        <w:rStyle w:val="PageNumber"/>
        <w:rFonts w:ascii="Dubai" w:hAnsi="Dubai" w:cs="Dubai"/>
      </w:rPr>
      <w:fldChar w:fldCharType="end"/>
    </w:r>
    <w:r w:rsidRPr="0046390F">
      <w:rPr>
        <w:rStyle w:val="PageNumber"/>
        <w:rFonts w:ascii="Dubai" w:hAnsi="Dubai" w:cs="Dubai"/>
        <w:rtl/>
      </w:rPr>
      <w:br/>
    </w:r>
    <w:r w:rsidR="004F5F29" w:rsidRPr="0046390F">
      <w:rPr>
        <w:rStyle w:val="PageNumber"/>
        <w:rFonts w:ascii="Dubai" w:hAnsi="Dubai" w:cs="Dubai"/>
      </w:rPr>
      <w:t>WRC</w:t>
    </w:r>
    <w:r w:rsidRPr="0046390F">
      <w:rPr>
        <w:rStyle w:val="PageNumber"/>
        <w:rFonts w:ascii="Dubai" w:hAnsi="Dubai" w:cs="Dubai"/>
      </w:rPr>
      <w:t>23/59(Add.18)-A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3359" w14:textId="77777777" w:rsidR="00830026" w:rsidRPr="00C848FF" w:rsidRDefault="00830026" w:rsidP="00830026">
    <w:pPr>
      <w:bidi w:val="0"/>
      <w:spacing w:after="360" w:line="240" w:lineRule="auto"/>
      <w:jc w:val="center"/>
      <w:rPr>
        <w:sz w:val="20"/>
        <w:szCs w:val="20"/>
      </w:rPr>
    </w:pPr>
    <w:r w:rsidRPr="0046390F">
      <w:rPr>
        <w:rStyle w:val="PageNumber"/>
        <w:rFonts w:ascii="Dubai" w:hAnsi="Dubai" w:cs="Dubai"/>
      </w:rPr>
      <w:fldChar w:fldCharType="begin"/>
    </w:r>
    <w:r w:rsidRPr="0046390F">
      <w:rPr>
        <w:rStyle w:val="PageNumber"/>
        <w:rFonts w:ascii="Dubai" w:hAnsi="Dubai" w:cs="Dubai"/>
      </w:rPr>
      <w:instrText xml:space="preserve"> PAGE </w:instrText>
    </w:r>
    <w:r w:rsidRPr="0046390F">
      <w:rPr>
        <w:rStyle w:val="PageNumber"/>
        <w:rFonts w:ascii="Dubai" w:hAnsi="Dubai" w:cs="Dubai"/>
      </w:rPr>
      <w:fldChar w:fldCharType="separate"/>
    </w:r>
    <w:r>
      <w:rPr>
        <w:rStyle w:val="PageNumber"/>
        <w:rFonts w:ascii="Dubai" w:hAnsi="Dubai" w:cs="Dubai"/>
      </w:rPr>
      <w:t>2</w:t>
    </w:r>
    <w:r w:rsidRPr="0046390F">
      <w:rPr>
        <w:rStyle w:val="PageNumber"/>
        <w:rFonts w:ascii="Dubai" w:hAnsi="Dubai" w:cs="Dubai"/>
      </w:rPr>
      <w:fldChar w:fldCharType="end"/>
    </w:r>
    <w:r w:rsidRPr="0046390F">
      <w:rPr>
        <w:rStyle w:val="PageNumber"/>
        <w:rFonts w:ascii="Dubai" w:hAnsi="Dubai" w:cs="Dubai"/>
        <w:rtl/>
      </w:rPr>
      <w:br/>
    </w:r>
    <w:r w:rsidRPr="0046390F">
      <w:rPr>
        <w:rStyle w:val="PageNumber"/>
        <w:rFonts w:ascii="Dubai" w:hAnsi="Dubai" w:cs="Dubai"/>
      </w:rPr>
      <w:t>WRC23/59(Add.18)-A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CC64" w14:textId="77777777" w:rsidR="00B84936" w:rsidRDefault="00B84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20168545">
    <w:abstractNumId w:val="9"/>
  </w:num>
  <w:num w:numId="2" w16cid:durableId="645861084">
    <w:abstractNumId w:val="13"/>
  </w:num>
  <w:num w:numId="3" w16cid:durableId="85269391">
    <w:abstractNumId w:val="11"/>
  </w:num>
  <w:num w:numId="4" w16cid:durableId="1538465430">
    <w:abstractNumId w:val="14"/>
  </w:num>
  <w:num w:numId="5" w16cid:durableId="1117989497">
    <w:abstractNumId w:val="7"/>
  </w:num>
  <w:num w:numId="6" w16cid:durableId="1181894151">
    <w:abstractNumId w:val="6"/>
  </w:num>
  <w:num w:numId="7" w16cid:durableId="136530509">
    <w:abstractNumId w:val="5"/>
  </w:num>
  <w:num w:numId="8" w16cid:durableId="12145839">
    <w:abstractNumId w:val="4"/>
  </w:num>
  <w:num w:numId="9" w16cid:durableId="1148397601">
    <w:abstractNumId w:val="8"/>
  </w:num>
  <w:num w:numId="10" w16cid:durableId="27419378">
    <w:abstractNumId w:val="3"/>
  </w:num>
  <w:num w:numId="11" w16cid:durableId="1468550731">
    <w:abstractNumId w:val="2"/>
  </w:num>
  <w:num w:numId="12" w16cid:durableId="118883717">
    <w:abstractNumId w:val="1"/>
  </w:num>
  <w:num w:numId="13" w16cid:durableId="1854105033">
    <w:abstractNumId w:val="0"/>
  </w:num>
  <w:num w:numId="14" w16cid:durableId="1752199336">
    <w:abstractNumId w:val="10"/>
  </w:num>
  <w:num w:numId="15" w16cid:durableId="1815022121">
    <w:abstractNumId w:val="15"/>
  </w:num>
  <w:num w:numId="16" w16cid:durableId="1090420704">
    <w:abstractNumId w:val="12"/>
  </w:num>
  <w:num w:numId="17" w16cid:durableId="2139446381">
    <w:abstractNumId w:val="6"/>
  </w:num>
  <w:num w:numId="18" w16cid:durableId="1407150607">
    <w:abstractNumId w:val="5"/>
  </w:num>
  <w:num w:numId="19" w16cid:durableId="1572151570">
    <w:abstractNumId w:val="3"/>
  </w:num>
  <w:num w:numId="20" w16cid:durableId="2055078945">
    <w:abstractNumId w:val="2"/>
  </w:num>
  <w:num w:numId="21" w16cid:durableId="460420265">
    <w:abstractNumId w:val="6"/>
  </w:num>
  <w:num w:numId="22" w16cid:durableId="1890996091">
    <w:abstractNumId w:val="5"/>
  </w:num>
  <w:num w:numId="23" w16cid:durableId="106004225">
    <w:abstractNumId w:val="3"/>
  </w:num>
  <w:num w:numId="24" w16cid:durableId="1315990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23F07"/>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1EAF"/>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2518"/>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3C2A"/>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971C1"/>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6390F"/>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96EB0"/>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36CF"/>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21AE"/>
    <w:rsid w:val="006B3B37"/>
    <w:rsid w:val="006B4B90"/>
    <w:rsid w:val="006B658C"/>
    <w:rsid w:val="006C00B7"/>
    <w:rsid w:val="006C0EBE"/>
    <w:rsid w:val="006C30E9"/>
    <w:rsid w:val="006D2674"/>
    <w:rsid w:val="006D57B9"/>
    <w:rsid w:val="006E203F"/>
    <w:rsid w:val="006E38D0"/>
    <w:rsid w:val="006E465B"/>
    <w:rsid w:val="006F5F3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4F13"/>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049EE"/>
    <w:rsid w:val="00810482"/>
    <w:rsid w:val="008150D6"/>
    <w:rsid w:val="0081659C"/>
    <w:rsid w:val="00816F17"/>
    <w:rsid w:val="00817568"/>
    <w:rsid w:val="008204AC"/>
    <w:rsid w:val="008261C2"/>
    <w:rsid w:val="00830026"/>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B7481"/>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178F7"/>
    <w:rsid w:val="00921CBB"/>
    <w:rsid w:val="00932571"/>
    <w:rsid w:val="009344B2"/>
    <w:rsid w:val="0094097F"/>
    <w:rsid w:val="00951718"/>
    <w:rsid w:val="00951BEC"/>
    <w:rsid w:val="00954929"/>
    <w:rsid w:val="00955405"/>
    <w:rsid w:val="00960472"/>
    <w:rsid w:val="00960962"/>
    <w:rsid w:val="00961E56"/>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13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4936"/>
    <w:rsid w:val="00B86C44"/>
    <w:rsid w:val="00B97131"/>
    <w:rsid w:val="00B9727C"/>
    <w:rsid w:val="00BA2033"/>
    <w:rsid w:val="00BA5669"/>
    <w:rsid w:val="00BA7D44"/>
    <w:rsid w:val="00BC1E7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07AF6"/>
    <w:rsid w:val="00C1165E"/>
    <w:rsid w:val="00C22074"/>
    <w:rsid w:val="00C2343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48FF"/>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771A8"/>
    <w:rsid w:val="00D81703"/>
    <w:rsid w:val="00D82929"/>
    <w:rsid w:val="00D84010"/>
    <w:rsid w:val="00D84214"/>
    <w:rsid w:val="00D92B71"/>
    <w:rsid w:val="00D943E5"/>
    <w:rsid w:val="00D9665F"/>
    <w:rsid w:val="00DA07C2"/>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121BE"/>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2860"/>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027F"/>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3B37"/>
    <w:rsid w:val="00F95E93"/>
    <w:rsid w:val="00F97D1C"/>
    <w:rsid w:val="00FA0D4E"/>
    <w:rsid w:val="00FB049A"/>
    <w:rsid w:val="00FB0753"/>
    <w:rsid w:val="00FB0F38"/>
    <w:rsid w:val="00FB15D0"/>
    <w:rsid w:val="00FB19BF"/>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59560"/>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b12a2fc-d71e-4bf8-9a20-156076a1005e" targetNamespace="http://schemas.microsoft.com/office/2006/metadata/properties" ma:root="true" ma:fieldsID="d41af5c836d734370eb92e7ee5f83852" ns2:_="" ns3:_="">
    <xsd:import namespace="996b2e75-67fd-4955-a3b0-5ab9934cb50b"/>
    <xsd:import namespace="3b12a2fc-d71e-4bf8-9a20-156076a1005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b12a2fc-d71e-4bf8-9a20-156076a1005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DPM_x0020_Author xmlns="3b12a2fc-d71e-4bf8-9a20-156076a1005e">DPM</DPM_x0020_Author>
    <DPM_x0020_File_x0020_name xmlns="3b12a2fc-d71e-4bf8-9a20-156076a1005e">R23-WRC23-C-0059!A18!MSW-A</DPM_x0020_File_x0020_name>
    <DPM_x0020_Version xmlns="3b12a2fc-d71e-4bf8-9a20-156076a1005e">DPM_2022.05.12.01</DPM_x0020_Version>
  </documentManagement>
</p:properties>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b12a2fc-d71e-4bf8-9a20-156076a10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a2fc-d71e-4bf8-9a20-156076a10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529</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R23-WRC23-C-0059!A18!MSW-A</vt:lpstr>
    </vt:vector>
  </TitlesOfParts>
  <Manager>General Secretariat - Pool</Manager>
  <Company>International Telecommunication Union (ITU)</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R23-WRC23-C-0059!A18!MSW-A</dc:title>
  <dc:creator>Documents Proposals Manager (DPM)</dc:creator>
  <cp:keywords>DPM_v2023.8.1.1_prod</cp:keywords>
  <cp:lastModifiedBy>Arabic-IR</cp:lastModifiedBy>
  <cp:revision>6</cp:revision>
  <cp:lastPrinted>2020-08-11T14:28:00Z</cp:lastPrinted>
  <dcterms:created xsi:type="dcterms:W3CDTF">2023-10-03T06:47:00Z</dcterms:created>
  <dcterms:modified xsi:type="dcterms:W3CDTF">2023-10-03T07:05:00Z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